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212AA" w14:textId="77777777" w:rsidR="00804BFC" w:rsidRPr="00804BFC" w:rsidRDefault="00804BFC" w:rsidP="007B488F">
      <w:pPr>
        <w:ind w:firstLine="0"/>
        <w:jc w:val="both"/>
        <w:rPr>
          <w:rFonts w:cs="Arial"/>
          <w:b/>
          <w:bCs/>
        </w:rPr>
      </w:pPr>
      <w:r w:rsidRPr="00804BFC">
        <w:rPr>
          <w:rFonts w:cs="Arial"/>
          <w:b/>
          <w:bCs/>
        </w:rPr>
        <w:t>CASO DE POLICÍA CON VULNERACIÓN DE DERECHOS HUMANOS</w:t>
      </w:r>
    </w:p>
    <w:p w14:paraId="59CFB0E8" w14:textId="21C4402A" w:rsidR="006A675A" w:rsidRPr="006A675A" w:rsidRDefault="006A675A" w:rsidP="007B488F">
      <w:pPr>
        <w:ind w:firstLine="0"/>
        <w:jc w:val="both"/>
        <w:rPr>
          <w:rFonts w:cs="Arial"/>
        </w:rPr>
      </w:pPr>
      <w:r w:rsidRPr="006A675A">
        <w:rPr>
          <w:rFonts w:cs="Arial"/>
        </w:rPr>
        <w:t xml:space="preserve">En este caso se atiende un caso donde hay una mujer transexual, afrodescendiente y es </w:t>
      </w:r>
      <w:r w:rsidR="00192F2E" w:rsidRPr="006A675A">
        <w:rPr>
          <w:rFonts w:cs="Arial"/>
        </w:rPr>
        <w:t>al parecer</w:t>
      </w:r>
      <w:r w:rsidRPr="006A675A">
        <w:rPr>
          <w:rFonts w:cs="Arial"/>
        </w:rPr>
        <w:t xml:space="preserve"> trabajadora sexual. Se encuentra en una esquina ejerciendo actividades sexuales fuera de los horarios establecidos por el municipio de </w:t>
      </w:r>
      <w:r w:rsidR="00192F2E" w:rsidRPr="006A675A">
        <w:rPr>
          <w:rFonts w:cs="Arial"/>
        </w:rPr>
        <w:t>Medellín</w:t>
      </w:r>
      <w:r w:rsidR="003915E2">
        <w:rPr>
          <w:rFonts w:cs="Arial"/>
        </w:rPr>
        <w:t>,</w:t>
      </w:r>
      <w:r w:rsidRPr="006A675A">
        <w:rPr>
          <w:rFonts w:cs="Arial"/>
        </w:rPr>
        <w:t xml:space="preserve"> El </w:t>
      </w:r>
      <w:r w:rsidR="00192F2E" w:rsidRPr="006A675A">
        <w:rPr>
          <w:rFonts w:cs="Arial"/>
        </w:rPr>
        <w:t>policía</w:t>
      </w:r>
      <w:r w:rsidRPr="006A675A">
        <w:rPr>
          <w:rFonts w:cs="Arial"/>
        </w:rPr>
        <w:t xml:space="preserve"> llego le dijo esta negra hp no sabe que a esta hora no puede estar </w:t>
      </w:r>
      <w:proofErr w:type="spellStart"/>
      <w:r w:rsidRPr="006A675A">
        <w:rPr>
          <w:rFonts w:cs="Arial"/>
        </w:rPr>
        <w:t>putiando</w:t>
      </w:r>
      <w:proofErr w:type="spellEnd"/>
      <w:r w:rsidRPr="006A675A">
        <w:rPr>
          <w:rFonts w:cs="Arial"/>
        </w:rPr>
        <w:t xml:space="preserve"> Teniendo en cuenta la cartilla de derechos humanos en el marco del servicio de </w:t>
      </w:r>
      <w:r w:rsidR="00192F2E" w:rsidRPr="006A675A">
        <w:rPr>
          <w:rFonts w:cs="Arial"/>
        </w:rPr>
        <w:t>policía</w:t>
      </w:r>
      <w:r w:rsidRPr="006A675A">
        <w:rPr>
          <w:rFonts w:cs="Arial"/>
        </w:rPr>
        <w:t xml:space="preserve"> GUÍA DE ACTUACIÓN POLICIAL PARA LA ATENCIÓN DE POBLACIONES VULNERABLES Código: </w:t>
      </w:r>
      <w:proofErr w:type="spellStart"/>
      <w:r w:rsidRPr="006A675A">
        <w:rPr>
          <w:rFonts w:cs="Arial"/>
        </w:rPr>
        <w:t>1IP</w:t>
      </w:r>
      <w:proofErr w:type="spellEnd"/>
      <w:r w:rsidRPr="006A675A">
        <w:rPr>
          <w:rFonts w:cs="Arial"/>
        </w:rPr>
        <w:t>-</w:t>
      </w:r>
      <w:proofErr w:type="spellStart"/>
      <w:r w:rsidRPr="006A675A">
        <w:rPr>
          <w:rFonts w:cs="Arial"/>
        </w:rPr>
        <w:t>GU</w:t>
      </w:r>
      <w:proofErr w:type="spellEnd"/>
      <w:r w:rsidRPr="006A675A">
        <w:rPr>
          <w:rFonts w:cs="Arial"/>
        </w:rPr>
        <w:t xml:space="preserve">-0004, Objetivo: Orientar la actuación del hombre y mujer Policía con base en la normatividad existente sobre la atención prioritaria que se debe dar a las poblaciones de especial protección constitucional (Indígenas, Afro descendientes, </w:t>
      </w:r>
      <w:proofErr w:type="spellStart"/>
      <w:r w:rsidRPr="006A675A">
        <w:rPr>
          <w:rFonts w:cs="Arial"/>
        </w:rPr>
        <w:t>LGBTI</w:t>
      </w:r>
      <w:proofErr w:type="spellEnd"/>
      <w:r w:rsidRPr="006A675A">
        <w:rPr>
          <w:rFonts w:cs="Arial"/>
        </w:rPr>
        <w:t xml:space="preserve">, Sindicalistas, Defensores de Derechos Humanos y Desplazados) para garantizar sus derechos conforme al marco Constitucional y legal, Nacional e Internacional. Alcance: La presente guía es de aplicación para los hombres y mujeres de la Policía Nacional, en todo el territorio colombiano, frente a los sujetos de especial protección constitucional y legal (Indígenas, Afro descendientes, </w:t>
      </w:r>
      <w:proofErr w:type="spellStart"/>
      <w:r w:rsidRPr="006A675A">
        <w:rPr>
          <w:rFonts w:cs="Arial"/>
        </w:rPr>
        <w:t>LGBTI</w:t>
      </w:r>
      <w:proofErr w:type="spellEnd"/>
      <w:r w:rsidRPr="006A675A">
        <w:rPr>
          <w:rFonts w:cs="Arial"/>
        </w:rPr>
        <w:t xml:space="preserve">, Sindicalistas, Defensores de Derechos Humanos y Desplazados) para el respeto, garantía y defensa de sus derechos. Asimismo, actuará con imparcialidad, legalidad, objetividad, eficiencia, profesionalismo y honradez, respetando los derechos humanos, previniendo las acciones violentas, dando un trato preferencial y diferenciado. Además de garantizar la ciudadanía plena evitando proferir calificativos negativos, insultos y comentarios degradantes, protegiendo a la población </w:t>
      </w:r>
      <w:proofErr w:type="spellStart"/>
      <w:r w:rsidRPr="006A675A">
        <w:rPr>
          <w:rFonts w:cs="Arial"/>
        </w:rPr>
        <w:t>LGTBI</w:t>
      </w:r>
      <w:proofErr w:type="spellEnd"/>
      <w:r w:rsidRPr="006A675A">
        <w:rPr>
          <w:rFonts w:cs="Arial"/>
        </w:rPr>
        <w:t xml:space="preserve"> de este tipo de actitudes o cualquiera otra vejación por parte de terceros. 1. Identificar los hechos relevantes 2. Realizar </w:t>
      </w:r>
      <w:proofErr w:type="spellStart"/>
      <w:r w:rsidRPr="006A675A">
        <w:rPr>
          <w:rFonts w:cs="Arial"/>
        </w:rPr>
        <w:t>diagnostico</w:t>
      </w:r>
      <w:proofErr w:type="spellEnd"/>
      <w:r w:rsidRPr="006A675A">
        <w:rPr>
          <w:rFonts w:cs="Arial"/>
        </w:rPr>
        <w:t xml:space="preserve"> de la vulneración de los derechos humanos 3. Identificar los derechos vulnerados y el marco jurídico 4. Realizar un plan de mejoramiento a futuro que mitigue la vulneración de derechos humanos, identificando estrategias, </w:t>
      </w:r>
      <w:proofErr w:type="spellStart"/>
      <w:r w:rsidRPr="006A675A">
        <w:rPr>
          <w:rFonts w:cs="Arial"/>
        </w:rPr>
        <w:t>lineas</w:t>
      </w:r>
      <w:proofErr w:type="spellEnd"/>
      <w:r w:rsidRPr="006A675A">
        <w:rPr>
          <w:rFonts w:cs="Arial"/>
        </w:rPr>
        <w:t xml:space="preserve"> de acción y actividades. En el presente caso se evidencia una vulneración a los derechos humanos por parte de un integrante de la Policía Nacional durante un procedimiento realizado a una mujer transexual, afrodescendiente y aparentemente trabajadora sexual, quien se encontraba en vía pública ejerciendo actividades sexuales por fuera de los horarios establecidos por el municipio de Medellín. Durante la intervención, el uniformado utilizó expresiones ofensivas y discriminatorias al manifestar “esta negra hp no sabe que a esta hora no puede estar </w:t>
      </w:r>
      <w:proofErr w:type="spellStart"/>
      <w:r w:rsidRPr="006A675A">
        <w:rPr>
          <w:rFonts w:cs="Arial"/>
        </w:rPr>
        <w:t>putiando</w:t>
      </w:r>
      <w:proofErr w:type="spellEnd"/>
      <w:r w:rsidRPr="006A675A">
        <w:rPr>
          <w:rFonts w:cs="Arial"/>
        </w:rPr>
        <w:t xml:space="preserve">”, incurriendo en conductas contrarias a la Constitución Política, la Ley 1801 de 2016 y la Guía de Actuación Policial para la Atención de Poblaciones Vulnerables Código </w:t>
      </w:r>
      <w:proofErr w:type="spellStart"/>
      <w:r w:rsidRPr="006A675A">
        <w:rPr>
          <w:rFonts w:cs="Arial"/>
        </w:rPr>
        <w:t>1IP</w:t>
      </w:r>
      <w:proofErr w:type="spellEnd"/>
      <w:r w:rsidRPr="006A675A">
        <w:rPr>
          <w:rFonts w:cs="Arial"/>
        </w:rPr>
        <w:t>-</w:t>
      </w:r>
      <w:proofErr w:type="spellStart"/>
      <w:r w:rsidRPr="006A675A">
        <w:rPr>
          <w:rFonts w:cs="Arial"/>
        </w:rPr>
        <w:t>GU</w:t>
      </w:r>
      <w:proofErr w:type="spellEnd"/>
      <w:r w:rsidRPr="006A675A">
        <w:rPr>
          <w:rFonts w:cs="Arial"/>
        </w:rPr>
        <w:t xml:space="preserve">-0004. Dentro de los hechos relevantes se identifica que la ciudadana pertenece a varios grupos de especial protección constitucional, como la población afrodescendiente y la población </w:t>
      </w:r>
      <w:proofErr w:type="spellStart"/>
      <w:r w:rsidRPr="006A675A">
        <w:rPr>
          <w:rFonts w:cs="Arial"/>
        </w:rPr>
        <w:t>LGBTIQ</w:t>
      </w:r>
      <w:proofErr w:type="spellEnd"/>
      <w:r w:rsidRPr="006A675A">
        <w:rPr>
          <w:rFonts w:cs="Arial"/>
        </w:rPr>
        <w:t xml:space="preserve">+, razón por la cual el procedimiento debía desarrollarse bajo un enfoque diferencial, respetuoso y garante de derechos. Sin embargo, el policía incurrió en discriminación racial, discriminación por identidad de género, violencia verbal, trato degradante y estigmatización, desconociendo los principios de dignidad humana, igualdad, legalidad, imparcialidad, profesionalismo y respeto por los derechos humanos. La actuación vulneró derechos fundamentales como la dignidad humana, la igualdad y no discriminación, el libre desarrollo de la personalidad, la honra, la identidad de género y la integridad moral y psicológica. El marco jurídico vulnerado incluye los artículos 1, 2, 5, 13, 16, 21 y 93 de la Constitución Política de Colombia; los principios de respeto por los derechos humanos y trato digno establecidos en la Ley 1801 de 2016; así como la Guía de Actuación Policial para la Atención de Poblaciones Vulnerables, la cual ordena evitar calificativos negativos, insultos y comentarios degradantes contra poblaciones vulnerables y garantizar un trato diferencial y respetuoso. Asimismo, se desconocieron instrumentos internacionales de derechos humanos como la Declaración Universal de Derechos Humanos, la Convención Americana sobre Derechos Humanos, los Principios de Yogyakarta y la Convención Internacional sobre la Eliminación de todas las Formas de Discriminación Racial. Como plan </w:t>
      </w:r>
      <w:r w:rsidRPr="006A675A">
        <w:rPr>
          <w:rFonts w:cs="Arial"/>
        </w:rPr>
        <w:lastRenderedPageBreak/>
        <w:t xml:space="preserve">de mejoramiento para evitar futuras vulneraciones de derechos humanos, se propone fortalecer la capacitación del personal policial en derechos humanos, enfoque diferencial, atención a población </w:t>
      </w:r>
      <w:proofErr w:type="spellStart"/>
      <w:r w:rsidRPr="006A675A">
        <w:rPr>
          <w:rFonts w:cs="Arial"/>
        </w:rPr>
        <w:t>LGBTIQ</w:t>
      </w:r>
      <w:proofErr w:type="spellEnd"/>
      <w:r w:rsidRPr="006A675A">
        <w:rPr>
          <w:rFonts w:cs="Arial"/>
        </w:rPr>
        <w:t xml:space="preserve">+ y prevención de la discriminación racial; realizar jornadas de sensibilización institucional sobre lenguaje respetuoso y trato digno; implementar controles y supervisión sobre los procedimientos policiales mediante seguimiento disciplinario y revisión de actuaciones; fortalecer campañas internas de inclusión y respeto a poblaciones vulnerables; desarrollar espacios de diálogo con comunidades afrodescendientes y </w:t>
      </w:r>
      <w:proofErr w:type="spellStart"/>
      <w:r w:rsidRPr="006A675A">
        <w:rPr>
          <w:rFonts w:cs="Arial"/>
        </w:rPr>
        <w:t>LGBTIQ</w:t>
      </w:r>
      <w:proofErr w:type="spellEnd"/>
      <w:r w:rsidRPr="006A675A">
        <w:rPr>
          <w:rFonts w:cs="Arial"/>
        </w:rPr>
        <w:t>+; e incentivar una cultura institucional basada en la legalidad, el profesionalismo y el respeto absoluto por la dignidad humana. Todo procedimiento policial debe limitarse al cumplimiento de la norma y jamás puede convertirse en un escenario de humillación, discriminación o violencia verbal contra la ciudadanía.</w:t>
      </w:r>
    </w:p>
    <w:p w14:paraId="3690C466" w14:textId="77777777" w:rsidR="006A675A" w:rsidRDefault="006A675A" w:rsidP="007B488F">
      <w:pPr>
        <w:ind w:firstLine="0"/>
        <w:jc w:val="both"/>
        <w:rPr>
          <w:rFonts w:cs="Arial"/>
          <w:b/>
          <w:bCs/>
        </w:rPr>
      </w:pPr>
    </w:p>
    <w:p w14:paraId="153BE797" w14:textId="77777777" w:rsidR="006A675A" w:rsidRDefault="006A675A" w:rsidP="007B488F">
      <w:pPr>
        <w:ind w:firstLine="0"/>
        <w:jc w:val="both"/>
        <w:rPr>
          <w:rFonts w:cs="Arial"/>
          <w:b/>
          <w:bCs/>
        </w:rPr>
      </w:pPr>
    </w:p>
    <w:p w14:paraId="774D4B44" w14:textId="77777777" w:rsidR="006A675A" w:rsidRDefault="006A675A" w:rsidP="007B488F">
      <w:pPr>
        <w:ind w:firstLine="0"/>
        <w:jc w:val="both"/>
        <w:rPr>
          <w:rFonts w:cs="Arial"/>
          <w:b/>
          <w:bCs/>
        </w:rPr>
      </w:pPr>
    </w:p>
    <w:p w14:paraId="7F92B655" w14:textId="36305583" w:rsidR="00804BFC" w:rsidRPr="00804BFC" w:rsidRDefault="00804BFC" w:rsidP="007B488F">
      <w:pPr>
        <w:ind w:firstLine="0"/>
        <w:jc w:val="both"/>
        <w:rPr>
          <w:rFonts w:cs="Arial"/>
          <w:b/>
          <w:bCs/>
        </w:rPr>
      </w:pPr>
      <w:r w:rsidRPr="00804BFC">
        <w:rPr>
          <w:rFonts w:cs="Arial"/>
          <w:b/>
          <w:bCs/>
        </w:rPr>
        <w:t>1. Identificación de los hechos relevantes</w:t>
      </w:r>
    </w:p>
    <w:p w14:paraId="3A69CC05" w14:textId="77777777" w:rsidR="00804BFC" w:rsidRPr="00804BFC" w:rsidRDefault="00804BFC" w:rsidP="007B488F">
      <w:pPr>
        <w:ind w:firstLine="0"/>
        <w:jc w:val="both"/>
        <w:rPr>
          <w:rFonts w:cs="Arial"/>
        </w:rPr>
      </w:pPr>
      <w:r w:rsidRPr="00804BFC">
        <w:rPr>
          <w:rFonts w:cs="Arial"/>
        </w:rPr>
        <w:t xml:space="preserve">En el presente caso se atiende una situación relacionada con una mujer transexual, afrodescendiente y aparentemente trabajadora sexual, quien se encontraba en una esquina ejerciendo actividades sexuales fuera de los horarios establecidos por el municipio de Medellín. Durante el procedimiento policial, el uniformado se dirigió hacia la ciudadana utilizando expresiones ofensivas y discriminatorias al manifestar: “esta negra hp no sabe que a esta hora no puede estar </w:t>
      </w:r>
      <w:proofErr w:type="spellStart"/>
      <w:r w:rsidRPr="00804BFC">
        <w:rPr>
          <w:rFonts w:cs="Arial"/>
        </w:rPr>
        <w:t>putiando</w:t>
      </w:r>
      <w:proofErr w:type="spellEnd"/>
      <w:r w:rsidRPr="00804BFC">
        <w:rPr>
          <w:rFonts w:cs="Arial"/>
        </w:rPr>
        <w:t>”.</w:t>
      </w:r>
    </w:p>
    <w:p w14:paraId="07C4C073" w14:textId="77777777" w:rsidR="00804BFC" w:rsidRPr="00804BFC" w:rsidRDefault="00804BFC" w:rsidP="007B488F">
      <w:pPr>
        <w:ind w:firstLine="0"/>
        <w:jc w:val="both"/>
        <w:rPr>
          <w:rFonts w:cs="Arial"/>
        </w:rPr>
      </w:pPr>
      <w:r w:rsidRPr="00804BFC">
        <w:rPr>
          <w:rFonts w:cs="Arial"/>
        </w:rPr>
        <w:t>Posteriormente, el funcionario policial procedería a imponer una orden de comparendo conforme al Artículo 44 de la Ley 1801 de 2016, específicamente en el numeral 2, el cual establece como comportamiento contrario a la convivencia: “Ejercer la prostitución o permitir su ejercicio por fuera de las zonas u horarios asignados para ello o contrariando lo dispuesto en las normas o en el reglamento pertinente de carácter distrital o municipal”.</w:t>
      </w:r>
    </w:p>
    <w:p w14:paraId="2217AD15" w14:textId="77777777" w:rsidR="00804BFC" w:rsidRPr="00804BFC" w:rsidRDefault="00804BFC" w:rsidP="007B488F">
      <w:pPr>
        <w:ind w:firstLine="0"/>
        <w:jc w:val="both"/>
        <w:rPr>
          <w:rFonts w:cs="Arial"/>
        </w:rPr>
      </w:pPr>
      <w:r w:rsidRPr="00804BFC">
        <w:rPr>
          <w:rFonts w:cs="Arial"/>
        </w:rPr>
        <w:t xml:space="preserve">Dentro de los hechos relevantes se identifica que la ciudadana pertenece a grupos de especial protección constitucional, como la población afrodescendiente y la población </w:t>
      </w:r>
      <w:proofErr w:type="spellStart"/>
      <w:r w:rsidRPr="00804BFC">
        <w:rPr>
          <w:rFonts w:cs="Arial"/>
        </w:rPr>
        <w:t>LGBTIQ</w:t>
      </w:r>
      <w:proofErr w:type="spellEnd"/>
      <w:r w:rsidRPr="00804BFC">
        <w:rPr>
          <w:rFonts w:cs="Arial"/>
        </w:rPr>
        <w:t>+, razón por la cual el procedimiento policial debía realizarse bajo un enfoque diferencial, respetuoso y garante de derechos humanos.</w:t>
      </w:r>
    </w:p>
    <w:p w14:paraId="0157C60A" w14:textId="4164C82F" w:rsidR="00804BFC" w:rsidRPr="00804BFC" w:rsidRDefault="00804BFC" w:rsidP="007B488F">
      <w:pPr>
        <w:ind w:firstLine="0"/>
        <w:jc w:val="both"/>
        <w:rPr>
          <w:rFonts w:cs="Arial"/>
        </w:rPr>
      </w:pPr>
    </w:p>
    <w:p w14:paraId="1F552515" w14:textId="77777777" w:rsidR="00804BFC" w:rsidRPr="00804BFC" w:rsidRDefault="00804BFC" w:rsidP="007B488F">
      <w:pPr>
        <w:ind w:firstLine="0"/>
        <w:jc w:val="both"/>
        <w:rPr>
          <w:rFonts w:cs="Arial"/>
          <w:b/>
          <w:bCs/>
        </w:rPr>
      </w:pPr>
      <w:r w:rsidRPr="00804BFC">
        <w:rPr>
          <w:rFonts w:cs="Arial"/>
          <w:b/>
          <w:bCs/>
        </w:rPr>
        <w:t>2. Diagnóstico de la vulneración de los derechos humanos</w:t>
      </w:r>
    </w:p>
    <w:p w14:paraId="207C59FE" w14:textId="77777777" w:rsidR="00804BFC" w:rsidRPr="00804BFC" w:rsidRDefault="00804BFC" w:rsidP="007B488F">
      <w:pPr>
        <w:ind w:firstLine="0"/>
        <w:jc w:val="both"/>
        <w:rPr>
          <w:rFonts w:cs="Arial"/>
        </w:rPr>
      </w:pPr>
      <w:r w:rsidRPr="00804BFC">
        <w:rPr>
          <w:rFonts w:cs="Arial"/>
        </w:rPr>
        <w:t>Aunque el funcionario policial se encontraba facultado legalmente para intervenir e imponer una orden de comparendo por el posible incumplimiento del Artículo 44 numeral 2 de la Ley 1801 de 2016, la forma en que desarrolló el procedimiento constituyó una vulneración a los derechos humanos.</w:t>
      </w:r>
    </w:p>
    <w:p w14:paraId="5D952F90" w14:textId="77777777" w:rsidR="00804BFC" w:rsidRPr="00804BFC" w:rsidRDefault="00804BFC" w:rsidP="007B488F">
      <w:pPr>
        <w:ind w:firstLine="0"/>
        <w:jc w:val="both"/>
        <w:rPr>
          <w:rFonts w:cs="Arial"/>
        </w:rPr>
      </w:pPr>
      <w:r w:rsidRPr="00804BFC">
        <w:rPr>
          <w:rFonts w:cs="Arial"/>
        </w:rPr>
        <w:t xml:space="preserve">La actuación policial desconoció los principios de imparcialidad, legalidad, objetividad, eficiencia, profesionalismo y honradez establecidos en la Guía de Actuación Policial para la Atención de Poblaciones Vulnerables Código </w:t>
      </w:r>
      <w:proofErr w:type="spellStart"/>
      <w:r w:rsidRPr="00804BFC">
        <w:rPr>
          <w:rFonts w:cs="Arial"/>
        </w:rPr>
        <w:t>1IP</w:t>
      </w:r>
      <w:proofErr w:type="spellEnd"/>
      <w:r w:rsidRPr="00804BFC">
        <w:rPr>
          <w:rFonts w:cs="Arial"/>
        </w:rPr>
        <w:t>-</w:t>
      </w:r>
      <w:proofErr w:type="spellStart"/>
      <w:r w:rsidRPr="00804BFC">
        <w:rPr>
          <w:rFonts w:cs="Arial"/>
        </w:rPr>
        <w:t>GU</w:t>
      </w:r>
      <w:proofErr w:type="spellEnd"/>
      <w:r w:rsidRPr="00804BFC">
        <w:rPr>
          <w:rFonts w:cs="Arial"/>
        </w:rPr>
        <w:t>-0004, toda vez que el uniformado utilizó expresiones discriminatorias, ofensivas y degradantes basadas en la raza, identidad de género y condición social de la ciudadana.</w:t>
      </w:r>
    </w:p>
    <w:p w14:paraId="3F4E980B" w14:textId="77777777" w:rsidR="00804BFC" w:rsidRPr="00804BFC" w:rsidRDefault="00804BFC" w:rsidP="007B488F">
      <w:pPr>
        <w:ind w:firstLine="0"/>
        <w:jc w:val="both"/>
        <w:rPr>
          <w:rFonts w:cs="Arial"/>
        </w:rPr>
      </w:pPr>
      <w:r w:rsidRPr="00804BFC">
        <w:rPr>
          <w:rFonts w:cs="Arial"/>
        </w:rPr>
        <w:t>El funcionario incurrió en:</w:t>
      </w:r>
    </w:p>
    <w:p w14:paraId="452BAF5E" w14:textId="77777777" w:rsidR="00804BFC" w:rsidRPr="00804BFC" w:rsidRDefault="00804BFC" w:rsidP="007B488F">
      <w:pPr>
        <w:numPr>
          <w:ilvl w:val="0"/>
          <w:numId w:val="11"/>
        </w:numPr>
        <w:ind w:firstLine="0"/>
        <w:jc w:val="both"/>
        <w:rPr>
          <w:rFonts w:cs="Arial"/>
        </w:rPr>
      </w:pPr>
      <w:r w:rsidRPr="00804BFC">
        <w:rPr>
          <w:rFonts w:cs="Arial"/>
        </w:rPr>
        <w:t>Discriminación racial.</w:t>
      </w:r>
    </w:p>
    <w:p w14:paraId="37F38D07" w14:textId="77777777" w:rsidR="00804BFC" w:rsidRPr="00804BFC" w:rsidRDefault="00804BFC" w:rsidP="007B488F">
      <w:pPr>
        <w:numPr>
          <w:ilvl w:val="0"/>
          <w:numId w:val="11"/>
        </w:numPr>
        <w:ind w:firstLine="0"/>
        <w:jc w:val="both"/>
        <w:rPr>
          <w:rFonts w:cs="Arial"/>
        </w:rPr>
      </w:pPr>
      <w:r w:rsidRPr="00804BFC">
        <w:rPr>
          <w:rFonts w:cs="Arial"/>
        </w:rPr>
        <w:t>Discriminación por identidad de género.</w:t>
      </w:r>
    </w:p>
    <w:p w14:paraId="15762441" w14:textId="77777777" w:rsidR="00804BFC" w:rsidRPr="00804BFC" w:rsidRDefault="00804BFC" w:rsidP="007B488F">
      <w:pPr>
        <w:numPr>
          <w:ilvl w:val="0"/>
          <w:numId w:val="11"/>
        </w:numPr>
        <w:ind w:firstLine="0"/>
        <w:jc w:val="both"/>
        <w:rPr>
          <w:rFonts w:cs="Arial"/>
        </w:rPr>
      </w:pPr>
      <w:r w:rsidRPr="00804BFC">
        <w:rPr>
          <w:rFonts w:cs="Arial"/>
        </w:rPr>
        <w:t>Violencia verbal.</w:t>
      </w:r>
    </w:p>
    <w:p w14:paraId="70599BDD" w14:textId="77777777" w:rsidR="00804BFC" w:rsidRPr="00804BFC" w:rsidRDefault="00804BFC" w:rsidP="007B488F">
      <w:pPr>
        <w:numPr>
          <w:ilvl w:val="0"/>
          <w:numId w:val="11"/>
        </w:numPr>
        <w:ind w:firstLine="0"/>
        <w:jc w:val="both"/>
        <w:rPr>
          <w:rFonts w:cs="Arial"/>
        </w:rPr>
      </w:pPr>
      <w:r w:rsidRPr="00804BFC">
        <w:rPr>
          <w:rFonts w:cs="Arial"/>
        </w:rPr>
        <w:t>Trato degradante.</w:t>
      </w:r>
    </w:p>
    <w:p w14:paraId="38BD6DB7" w14:textId="77777777" w:rsidR="00804BFC" w:rsidRPr="00804BFC" w:rsidRDefault="00804BFC" w:rsidP="007B488F">
      <w:pPr>
        <w:numPr>
          <w:ilvl w:val="0"/>
          <w:numId w:val="11"/>
        </w:numPr>
        <w:ind w:firstLine="0"/>
        <w:jc w:val="both"/>
        <w:rPr>
          <w:rFonts w:cs="Arial"/>
        </w:rPr>
      </w:pPr>
      <w:r w:rsidRPr="00804BFC">
        <w:rPr>
          <w:rFonts w:cs="Arial"/>
        </w:rPr>
        <w:t>Estigmatización social.</w:t>
      </w:r>
    </w:p>
    <w:p w14:paraId="5626C5D8" w14:textId="77777777" w:rsidR="00804BFC" w:rsidRPr="00804BFC" w:rsidRDefault="00804BFC" w:rsidP="007B488F">
      <w:pPr>
        <w:ind w:firstLine="0"/>
        <w:jc w:val="both"/>
        <w:rPr>
          <w:rFonts w:cs="Arial"/>
        </w:rPr>
      </w:pPr>
      <w:r w:rsidRPr="00804BFC">
        <w:rPr>
          <w:rFonts w:cs="Arial"/>
        </w:rPr>
        <w:t>La intervención policial debió limitarse exclusivamente a informar el comportamiento contrario a la convivencia y aplicar el procedimiento correspondiente de manera respetuosa, profesional y ajustada al enfoque diferencial y de derechos humanos.</w:t>
      </w:r>
    </w:p>
    <w:p w14:paraId="2880CA6F" w14:textId="52607AEE" w:rsidR="00804BFC" w:rsidRPr="00804BFC" w:rsidRDefault="00804BFC" w:rsidP="007B488F">
      <w:pPr>
        <w:ind w:firstLine="0"/>
        <w:jc w:val="both"/>
        <w:rPr>
          <w:rFonts w:cs="Arial"/>
        </w:rPr>
      </w:pPr>
    </w:p>
    <w:p w14:paraId="6FE2CB6E" w14:textId="77777777" w:rsidR="00804BFC" w:rsidRPr="00804BFC" w:rsidRDefault="00804BFC" w:rsidP="007B488F">
      <w:pPr>
        <w:ind w:firstLine="0"/>
        <w:jc w:val="both"/>
        <w:rPr>
          <w:rFonts w:cs="Arial"/>
          <w:b/>
          <w:bCs/>
        </w:rPr>
      </w:pPr>
      <w:r w:rsidRPr="00804BFC">
        <w:rPr>
          <w:rFonts w:cs="Arial"/>
          <w:b/>
          <w:bCs/>
        </w:rPr>
        <w:t>3. Derechos vulnerados y marco jurídico</w:t>
      </w:r>
    </w:p>
    <w:p w14:paraId="6AA32342" w14:textId="77777777" w:rsidR="00804BFC" w:rsidRPr="00804BFC" w:rsidRDefault="00804BFC" w:rsidP="007B488F">
      <w:pPr>
        <w:ind w:firstLine="0"/>
        <w:jc w:val="both"/>
        <w:rPr>
          <w:rFonts w:cs="Arial"/>
          <w:b/>
          <w:bCs/>
        </w:rPr>
      </w:pPr>
      <w:r w:rsidRPr="00804BFC">
        <w:rPr>
          <w:rFonts w:cs="Arial"/>
          <w:b/>
          <w:bCs/>
        </w:rPr>
        <w:t>Derechos vulnerados</w:t>
      </w:r>
    </w:p>
    <w:p w14:paraId="0F8C9530" w14:textId="77777777" w:rsidR="00804BFC" w:rsidRPr="00804BFC" w:rsidRDefault="00804BFC" w:rsidP="007B488F">
      <w:pPr>
        <w:numPr>
          <w:ilvl w:val="0"/>
          <w:numId w:val="12"/>
        </w:numPr>
        <w:ind w:firstLine="0"/>
        <w:jc w:val="both"/>
        <w:rPr>
          <w:rFonts w:cs="Arial"/>
        </w:rPr>
      </w:pPr>
      <w:r w:rsidRPr="00804BFC">
        <w:rPr>
          <w:rFonts w:cs="Arial"/>
        </w:rPr>
        <w:t>Derecho a la dignidad humana.</w:t>
      </w:r>
    </w:p>
    <w:p w14:paraId="1F440FBB" w14:textId="77777777" w:rsidR="00804BFC" w:rsidRPr="00804BFC" w:rsidRDefault="00804BFC" w:rsidP="007B488F">
      <w:pPr>
        <w:numPr>
          <w:ilvl w:val="0"/>
          <w:numId w:val="12"/>
        </w:numPr>
        <w:ind w:firstLine="0"/>
        <w:jc w:val="both"/>
        <w:rPr>
          <w:rFonts w:cs="Arial"/>
        </w:rPr>
      </w:pPr>
      <w:r w:rsidRPr="00804BFC">
        <w:rPr>
          <w:rFonts w:cs="Arial"/>
        </w:rPr>
        <w:t>Derecho a la igualdad y no discriminación.</w:t>
      </w:r>
    </w:p>
    <w:p w14:paraId="111C42BE" w14:textId="77777777" w:rsidR="00804BFC" w:rsidRPr="00804BFC" w:rsidRDefault="00804BFC" w:rsidP="007B488F">
      <w:pPr>
        <w:numPr>
          <w:ilvl w:val="0"/>
          <w:numId w:val="12"/>
        </w:numPr>
        <w:ind w:firstLine="0"/>
        <w:jc w:val="both"/>
        <w:rPr>
          <w:rFonts w:cs="Arial"/>
        </w:rPr>
      </w:pPr>
      <w:r w:rsidRPr="00804BFC">
        <w:rPr>
          <w:rFonts w:cs="Arial"/>
        </w:rPr>
        <w:t>Derecho al libre desarrollo de la personalidad.</w:t>
      </w:r>
    </w:p>
    <w:p w14:paraId="04392348" w14:textId="77777777" w:rsidR="00804BFC" w:rsidRPr="00804BFC" w:rsidRDefault="00804BFC" w:rsidP="007B488F">
      <w:pPr>
        <w:numPr>
          <w:ilvl w:val="0"/>
          <w:numId w:val="12"/>
        </w:numPr>
        <w:ind w:firstLine="0"/>
        <w:jc w:val="both"/>
        <w:rPr>
          <w:rFonts w:cs="Arial"/>
        </w:rPr>
      </w:pPr>
      <w:r w:rsidRPr="00804BFC">
        <w:rPr>
          <w:rFonts w:cs="Arial"/>
        </w:rPr>
        <w:t>Derecho a la honra.</w:t>
      </w:r>
    </w:p>
    <w:p w14:paraId="1F0B33BC" w14:textId="77777777" w:rsidR="00804BFC" w:rsidRPr="00804BFC" w:rsidRDefault="00804BFC" w:rsidP="007B488F">
      <w:pPr>
        <w:numPr>
          <w:ilvl w:val="0"/>
          <w:numId w:val="12"/>
        </w:numPr>
        <w:ind w:firstLine="0"/>
        <w:jc w:val="both"/>
        <w:rPr>
          <w:rFonts w:cs="Arial"/>
        </w:rPr>
      </w:pPr>
      <w:r w:rsidRPr="00804BFC">
        <w:rPr>
          <w:rFonts w:cs="Arial"/>
        </w:rPr>
        <w:t>Derecho a la identidad de género.</w:t>
      </w:r>
    </w:p>
    <w:p w14:paraId="0BCC7E14" w14:textId="77777777" w:rsidR="00804BFC" w:rsidRPr="00804BFC" w:rsidRDefault="00804BFC" w:rsidP="007B488F">
      <w:pPr>
        <w:numPr>
          <w:ilvl w:val="0"/>
          <w:numId w:val="12"/>
        </w:numPr>
        <w:ind w:firstLine="0"/>
        <w:jc w:val="both"/>
        <w:rPr>
          <w:rFonts w:cs="Arial"/>
        </w:rPr>
      </w:pPr>
      <w:r w:rsidRPr="00804BFC">
        <w:rPr>
          <w:rFonts w:cs="Arial"/>
        </w:rPr>
        <w:t>Derecho a la integridad moral y psicológica.</w:t>
      </w:r>
    </w:p>
    <w:p w14:paraId="3F0D8362" w14:textId="77777777" w:rsidR="00804BFC" w:rsidRPr="00804BFC" w:rsidRDefault="00804BFC" w:rsidP="007B488F">
      <w:pPr>
        <w:ind w:firstLine="0"/>
        <w:jc w:val="both"/>
        <w:rPr>
          <w:rFonts w:cs="Arial"/>
          <w:b/>
          <w:bCs/>
        </w:rPr>
      </w:pPr>
      <w:r w:rsidRPr="00804BFC">
        <w:rPr>
          <w:rFonts w:cs="Arial"/>
          <w:b/>
          <w:bCs/>
        </w:rPr>
        <w:t>Marco jurídico vulnerado</w:t>
      </w:r>
    </w:p>
    <w:p w14:paraId="04761056" w14:textId="77777777" w:rsidR="00804BFC" w:rsidRPr="00804BFC" w:rsidRDefault="00804BFC" w:rsidP="007B488F">
      <w:pPr>
        <w:ind w:firstLine="0"/>
        <w:jc w:val="both"/>
        <w:rPr>
          <w:rFonts w:cs="Arial"/>
          <w:b/>
          <w:bCs/>
        </w:rPr>
      </w:pPr>
      <w:r w:rsidRPr="00804BFC">
        <w:rPr>
          <w:rFonts w:cs="Arial"/>
          <w:b/>
          <w:bCs/>
        </w:rPr>
        <w:t>Constitución Política de Colombia</w:t>
      </w:r>
    </w:p>
    <w:p w14:paraId="405D5C87" w14:textId="77777777" w:rsidR="00804BFC" w:rsidRPr="00804BFC" w:rsidRDefault="00804BFC" w:rsidP="007B488F">
      <w:pPr>
        <w:numPr>
          <w:ilvl w:val="0"/>
          <w:numId w:val="13"/>
        </w:numPr>
        <w:ind w:firstLine="0"/>
        <w:jc w:val="both"/>
        <w:rPr>
          <w:rFonts w:cs="Arial"/>
        </w:rPr>
      </w:pPr>
      <w:r w:rsidRPr="00804BFC">
        <w:rPr>
          <w:rFonts w:cs="Arial"/>
        </w:rPr>
        <w:t>Artículo 1: Dignidad humana.</w:t>
      </w:r>
    </w:p>
    <w:p w14:paraId="58B3841A" w14:textId="77777777" w:rsidR="00804BFC" w:rsidRPr="00804BFC" w:rsidRDefault="00804BFC" w:rsidP="007B488F">
      <w:pPr>
        <w:numPr>
          <w:ilvl w:val="0"/>
          <w:numId w:val="13"/>
        </w:numPr>
        <w:ind w:firstLine="0"/>
        <w:jc w:val="both"/>
        <w:rPr>
          <w:rFonts w:cs="Arial"/>
        </w:rPr>
      </w:pPr>
      <w:r w:rsidRPr="00804BFC">
        <w:rPr>
          <w:rFonts w:cs="Arial"/>
        </w:rPr>
        <w:t>Artículo 2: Protección de los derechos y libertades.</w:t>
      </w:r>
    </w:p>
    <w:p w14:paraId="79DFCA36" w14:textId="77777777" w:rsidR="00804BFC" w:rsidRPr="00804BFC" w:rsidRDefault="00804BFC" w:rsidP="007B488F">
      <w:pPr>
        <w:numPr>
          <w:ilvl w:val="0"/>
          <w:numId w:val="13"/>
        </w:numPr>
        <w:ind w:firstLine="0"/>
        <w:jc w:val="both"/>
        <w:rPr>
          <w:rFonts w:cs="Arial"/>
        </w:rPr>
      </w:pPr>
      <w:r w:rsidRPr="00804BFC">
        <w:rPr>
          <w:rFonts w:cs="Arial"/>
        </w:rPr>
        <w:t>Artículo 5: Reconocimiento de derechos fundamentales.</w:t>
      </w:r>
    </w:p>
    <w:p w14:paraId="195D619F" w14:textId="77777777" w:rsidR="00804BFC" w:rsidRPr="00804BFC" w:rsidRDefault="00804BFC" w:rsidP="007B488F">
      <w:pPr>
        <w:numPr>
          <w:ilvl w:val="0"/>
          <w:numId w:val="13"/>
        </w:numPr>
        <w:ind w:firstLine="0"/>
        <w:jc w:val="both"/>
        <w:rPr>
          <w:rFonts w:cs="Arial"/>
        </w:rPr>
      </w:pPr>
      <w:r w:rsidRPr="00804BFC">
        <w:rPr>
          <w:rFonts w:cs="Arial"/>
        </w:rPr>
        <w:t>Artículo 13: Igualdad y prohibición de discriminación.</w:t>
      </w:r>
    </w:p>
    <w:p w14:paraId="2E76C8BC" w14:textId="77777777" w:rsidR="00804BFC" w:rsidRPr="00804BFC" w:rsidRDefault="00804BFC" w:rsidP="007B488F">
      <w:pPr>
        <w:numPr>
          <w:ilvl w:val="0"/>
          <w:numId w:val="13"/>
        </w:numPr>
        <w:ind w:firstLine="0"/>
        <w:jc w:val="both"/>
        <w:rPr>
          <w:rFonts w:cs="Arial"/>
        </w:rPr>
      </w:pPr>
      <w:r w:rsidRPr="00804BFC">
        <w:rPr>
          <w:rFonts w:cs="Arial"/>
        </w:rPr>
        <w:t>Artículo 16: Libre desarrollo de la personalidad.</w:t>
      </w:r>
    </w:p>
    <w:p w14:paraId="1DFFA213" w14:textId="77777777" w:rsidR="00804BFC" w:rsidRPr="00804BFC" w:rsidRDefault="00804BFC" w:rsidP="007B488F">
      <w:pPr>
        <w:numPr>
          <w:ilvl w:val="0"/>
          <w:numId w:val="13"/>
        </w:numPr>
        <w:ind w:firstLine="0"/>
        <w:jc w:val="both"/>
        <w:rPr>
          <w:rFonts w:cs="Arial"/>
        </w:rPr>
      </w:pPr>
      <w:r w:rsidRPr="00804BFC">
        <w:rPr>
          <w:rFonts w:cs="Arial"/>
        </w:rPr>
        <w:t>Artículo 21: Derecho a la honra.</w:t>
      </w:r>
    </w:p>
    <w:p w14:paraId="72F97B35" w14:textId="77777777" w:rsidR="00804BFC" w:rsidRPr="00804BFC" w:rsidRDefault="00804BFC" w:rsidP="007B488F">
      <w:pPr>
        <w:numPr>
          <w:ilvl w:val="0"/>
          <w:numId w:val="13"/>
        </w:numPr>
        <w:ind w:firstLine="0"/>
        <w:jc w:val="both"/>
        <w:rPr>
          <w:rFonts w:cs="Arial"/>
        </w:rPr>
      </w:pPr>
      <w:r w:rsidRPr="00804BFC">
        <w:rPr>
          <w:rFonts w:cs="Arial"/>
        </w:rPr>
        <w:t>Artículo 93: Protección de derechos humanos conforme a tratados internacionales.</w:t>
      </w:r>
    </w:p>
    <w:p w14:paraId="67F884F5" w14:textId="77777777" w:rsidR="00804BFC" w:rsidRPr="00804BFC" w:rsidRDefault="00804BFC" w:rsidP="007B488F">
      <w:pPr>
        <w:ind w:firstLine="0"/>
        <w:jc w:val="both"/>
        <w:rPr>
          <w:rFonts w:cs="Arial"/>
          <w:b/>
          <w:bCs/>
        </w:rPr>
      </w:pPr>
      <w:r w:rsidRPr="00804BFC">
        <w:rPr>
          <w:rFonts w:cs="Arial"/>
          <w:b/>
          <w:bCs/>
        </w:rPr>
        <w:t>Ley 1801 de 2016</w:t>
      </w:r>
    </w:p>
    <w:p w14:paraId="441189A3" w14:textId="77777777" w:rsidR="00804BFC" w:rsidRPr="00804BFC" w:rsidRDefault="00804BFC" w:rsidP="007B488F">
      <w:pPr>
        <w:ind w:firstLine="0"/>
        <w:jc w:val="both"/>
        <w:rPr>
          <w:rFonts w:cs="Arial"/>
          <w:b/>
          <w:bCs/>
        </w:rPr>
      </w:pPr>
      <w:r w:rsidRPr="00804BFC">
        <w:rPr>
          <w:rFonts w:cs="Arial"/>
          <w:b/>
          <w:bCs/>
        </w:rPr>
        <w:t>Artículo 44. Comportamientos en el ejercicio de la prostitución.</w:t>
      </w:r>
    </w:p>
    <w:p w14:paraId="6FDA1BDC" w14:textId="77777777" w:rsidR="00804BFC" w:rsidRPr="00804BFC" w:rsidRDefault="00804BFC" w:rsidP="007B488F">
      <w:pPr>
        <w:ind w:firstLine="0"/>
        <w:jc w:val="both"/>
        <w:rPr>
          <w:rFonts w:cs="Arial"/>
        </w:rPr>
      </w:pPr>
      <w:r w:rsidRPr="00804BFC">
        <w:rPr>
          <w:rFonts w:cs="Arial"/>
        </w:rPr>
        <w:t>Numeral 2:</w:t>
      </w:r>
      <w:r w:rsidRPr="00804BFC">
        <w:rPr>
          <w:rFonts w:cs="Arial"/>
        </w:rPr>
        <w:br/>
        <w:t>“Ejercer la prostitución o permitir su ejercicio por fuera de las zonas u horarios asignados para ello o contrariando lo dispuesto en las normas o en el reglamento pertinente de carácter distrital o municipal”.</w:t>
      </w:r>
    </w:p>
    <w:p w14:paraId="1D6BCB79" w14:textId="77777777" w:rsidR="00804BFC" w:rsidRPr="00804BFC" w:rsidRDefault="00804BFC" w:rsidP="007B488F">
      <w:pPr>
        <w:ind w:firstLine="0"/>
        <w:jc w:val="both"/>
        <w:rPr>
          <w:rFonts w:cs="Arial"/>
        </w:rPr>
      </w:pPr>
      <w:r w:rsidRPr="00804BFC">
        <w:rPr>
          <w:rFonts w:cs="Arial"/>
        </w:rPr>
        <w:t>Aunque existía fundamento legal para la imposición del comparendo, el procedimiento debía desarrollarse respetando los derechos humanos y el trato digno.</w:t>
      </w:r>
    </w:p>
    <w:p w14:paraId="4B69A0DF" w14:textId="77777777" w:rsidR="00804BFC" w:rsidRPr="00804BFC" w:rsidRDefault="00804BFC" w:rsidP="007B488F">
      <w:pPr>
        <w:ind w:firstLine="0"/>
        <w:jc w:val="both"/>
        <w:rPr>
          <w:rFonts w:cs="Arial"/>
          <w:b/>
          <w:bCs/>
        </w:rPr>
      </w:pPr>
      <w:r w:rsidRPr="00804BFC">
        <w:rPr>
          <w:rFonts w:cs="Arial"/>
          <w:b/>
          <w:bCs/>
        </w:rPr>
        <w:t xml:space="preserve">Guía de Actuación Policial para la Atención de Poblaciones Vulnerables Código </w:t>
      </w:r>
      <w:proofErr w:type="spellStart"/>
      <w:r w:rsidRPr="00804BFC">
        <w:rPr>
          <w:rFonts w:cs="Arial"/>
          <w:b/>
          <w:bCs/>
        </w:rPr>
        <w:t>1IP</w:t>
      </w:r>
      <w:proofErr w:type="spellEnd"/>
      <w:r w:rsidRPr="00804BFC">
        <w:rPr>
          <w:rFonts w:cs="Arial"/>
          <w:b/>
          <w:bCs/>
        </w:rPr>
        <w:t>-</w:t>
      </w:r>
      <w:proofErr w:type="spellStart"/>
      <w:r w:rsidRPr="00804BFC">
        <w:rPr>
          <w:rFonts w:cs="Arial"/>
          <w:b/>
          <w:bCs/>
        </w:rPr>
        <w:t>GU</w:t>
      </w:r>
      <w:proofErr w:type="spellEnd"/>
      <w:r w:rsidRPr="00804BFC">
        <w:rPr>
          <w:rFonts w:cs="Arial"/>
          <w:b/>
          <w:bCs/>
        </w:rPr>
        <w:t>-0004</w:t>
      </w:r>
    </w:p>
    <w:p w14:paraId="2E4D6288" w14:textId="77777777" w:rsidR="00804BFC" w:rsidRPr="00804BFC" w:rsidRDefault="00804BFC" w:rsidP="007B488F">
      <w:pPr>
        <w:ind w:firstLine="0"/>
        <w:jc w:val="both"/>
        <w:rPr>
          <w:rFonts w:cs="Arial"/>
        </w:rPr>
      </w:pPr>
      <w:r w:rsidRPr="00804BFC">
        <w:rPr>
          <w:rFonts w:cs="Arial"/>
        </w:rPr>
        <w:t>La guía establece que el personal policial debe actuar con imparcialidad, legalidad, objetividad, eficiencia y profesionalismo, respetando los derechos humanos y evitando calificativos negativos, insultos y comentarios degradantes contra poblaciones vulnerables.</w:t>
      </w:r>
    </w:p>
    <w:p w14:paraId="69C9B4E0" w14:textId="77777777" w:rsidR="00804BFC" w:rsidRPr="00804BFC" w:rsidRDefault="00804BFC" w:rsidP="007B488F">
      <w:pPr>
        <w:ind w:firstLine="0"/>
        <w:jc w:val="both"/>
        <w:rPr>
          <w:rFonts w:cs="Arial"/>
          <w:b/>
          <w:bCs/>
        </w:rPr>
      </w:pPr>
      <w:r w:rsidRPr="00804BFC">
        <w:rPr>
          <w:rFonts w:cs="Arial"/>
          <w:b/>
          <w:bCs/>
        </w:rPr>
        <w:t>Normativa internacional</w:t>
      </w:r>
    </w:p>
    <w:p w14:paraId="7A2CDB6D" w14:textId="77777777" w:rsidR="00804BFC" w:rsidRPr="00804BFC" w:rsidRDefault="00804BFC" w:rsidP="007B488F">
      <w:pPr>
        <w:numPr>
          <w:ilvl w:val="0"/>
          <w:numId w:val="14"/>
        </w:numPr>
        <w:ind w:firstLine="0"/>
        <w:jc w:val="both"/>
        <w:rPr>
          <w:rFonts w:cs="Arial"/>
        </w:rPr>
      </w:pPr>
      <w:r w:rsidRPr="00804BFC">
        <w:rPr>
          <w:rFonts w:cs="Arial"/>
        </w:rPr>
        <w:t>Declaración Universal de Derechos Humanos.</w:t>
      </w:r>
    </w:p>
    <w:p w14:paraId="25EACD93" w14:textId="77777777" w:rsidR="00804BFC" w:rsidRPr="00804BFC" w:rsidRDefault="00804BFC" w:rsidP="007B488F">
      <w:pPr>
        <w:numPr>
          <w:ilvl w:val="0"/>
          <w:numId w:val="14"/>
        </w:numPr>
        <w:ind w:firstLine="0"/>
        <w:jc w:val="both"/>
        <w:rPr>
          <w:rFonts w:cs="Arial"/>
        </w:rPr>
      </w:pPr>
      <w:r w:rsidRPr="00804BFC">
        <w:rPr>
          <w:rFonts w:cs="Arial"/>
        </w:rPr>
        <w:t>Convención Americana sobre Derechos Humanos.</w:t>
      </w:r>
    </w:p>
    <w:p w14:paraId="3BDD4650" w14:textId="77777777" w:rsidR="00804BFC" w:rsidRPr="00804BFC" w:rsidRDefault="00804BFC" w:rsidP="007B488F">
      <w:pPr>
        <w:numPr>
          <w:ilvl w:val="0"/>
          <w:numId w:val="14"/>
        </w:numPr>
        <w:ind w:firstLine="0"/>
        <w:jc w:val="both"/>
        <w:rPr>
          <w:rFonts w:cs="Arial"/>
        </w:rPr>
      </w:pPr>
      <w:r w:rsidRPr="00804BFC">
        <w:rPr>
          <w:rFonts w:cs="Arial"/>
        </w:rPr>
        <w:t>Principios de Yogyakarta.</w:t>
      </w:r>
    </w:p>
    <w:p w14:paraId="32DF3099" w14:textId="77777777" w:rsidR="00804BFC" w:rsidRPr="00804BFC" w:rsidRDefault="00804BFC" w:rsidP="007B488F">
      <w:pPr>
        <w:numPr>
          <w:ilvl w:val="0"/>
          <w:numId w:val="14"/>
        </w:numPr>
        <w:ind w:firstLine="0"/>
        <w:jc w:val="both"/>
        <w:rPr>
          <w:rFonts w:cs="Arial"/>
        </w:rPr>
      </w:pPr>
      <w:r w:rsidRPr="00804BFC">
        <w:rPr>
          <w:rFonts w:cs="Arial"/>
        </w:rPr>
        <w:t>Convención Internacional sobre la Eliminación de todas las Formas de Discriminación Racial.</w:t>
      </w:r>
    </w:p>
    <w:p w14:paraId="375826A3" w14:textId="5A58DDB7" w:rsidR="00804BFC" w:rsidRPr="00804BFC" w:rsidRDefault="00804BFC" w:rsidP="007B488F">
      <w:pPr>
        <w:ind w:firstLine="0"/>
        <w:jc w:val="both"/>
        <w:rPr>
          <w:rFonts w:cs="Arial"/>
        </w:rPr>
      </w:pPr>
    </w:p>
    <w:p w14:paraId="4BCF18E0" w14:textId="77777777" w:rsidR="00804BFC" w:rsidRPr="00804BFC" w:rsidRDefault="00804BFC" w:rsidP="007B488F">
      <w:pPr>
        <w:ind w:firstLine="0"/>
        <w:jc w:val="both"/>
        <w:rPr>
          <w:rFonts w:cs="Arial"/>
          <w:b/>
          <w:bCs/>
        </w:rPr>
      </w:pPr>
      <w:r w:rsidRPr="00804BFC">
        <w:rPr>
          <w:rFonts w:cs="Arial"/>
          <w:b/>
          <w:bCs/>
        </w:rPr>
        <w:t>4. Plan de mejoramiento para mitigar futuras vulneraciones de derechos humanos</w:t>
      </w:r>
    </w:p>
    <w:p w14:paraId="62FA2529" w14:textId="77777777" w:rsidR="00804BFC" w:rsidRPr="00804BFC" w:rsidRDefault="00804BFC" w:rsidP="007B488F">
      <w:pPr>
        <w:ind w:firstLine="0"/>
        <w:jc w:val="both"/>
        <w:rPr>
          <w:rFonts w:cs="Arial"/>
          <w:b/>
          <w:bCs/>
        </w:rPr>
      </w:pPr>
      <w:r w:rsidRPr="00804BFC">
        <w:rPr>
          <w:rFonts w:cs="Arial"/>
          <w:b/>
          <w:bCs/>
        </w:rPr>
        <w:t>Estrategia 1: Fortalecimiento de capacitación institucional</w:t>
      </w:r>
    </w:p>
    <w:p w14:paraId="3170834B" w14:textId="77777777" w:rsidR="00804BFC" w:rsidRPr="00804BFC" w:rsidRDefault="00804BFC" w:rsidP="007B488F">
      <w:pPr>
        <w:ind w:firstLine="0"/>
        <w:jc w:val="both"/>
        <w:rPr>
          <w:rFonts w:cs="Arial"/>
          <w:b/>
          <w:bCs/>
        </w:rPr>
      </w:pPr>
      <w:r w:rsidRPr="00804BFC">
        <w:rPr>
          <w:rFonts w:cs="Arial"/>
          <w:b/>
          <w:bCs/>
        </w:rPr>
        <w:t>Línea de acción:</w:t>
      </w:r>
    </w:p>
    <w:p w14:paraId="44698F37" w14:textId="77777777" w:rsidR="00804BFC" w:rsidRPr="00804BFC" w:rsidRDefault="00804BFC" w:rsidP="007B488F">
      <w:pPr>
        <w:ind w:firstLine="0"/>
        <w:jc w:val="both"/>
        <w:rPr>
          <w:rFonts w:cs="Arial"/>
        </w:rPr>
      </w:pPr>
      <w:r w:rsidRPr="00804BFC">
        <w:rPr>
          <w:rFonts w:cs="Arial"/>
        </w:rPr>
        <w:t>Capacitación permanente en derechos humanos y enfoque diferencial.</w:t>
      </w:r>
    </w:p>
    <w:p w14:paraId="20A808F3" w14:textId="77777777" w:rsidR="00804BFC" w:rsidRPr="00804BFC" w:rsidRDefault="00804BFC" w:rsidP="007B488F">
      <w:pPr>
        <w:ind w:firstLine="0"/>
        <w:jc w:val="both"/>
        <w:rPr>
          <w:rFonts w:cs="Arial"/>
          <w:b/>
          <w:bCs/>
        </w:rPr>
      </w:pPr>
      <w:r w:rsidRPr="00804BFC">
        <w:rPr>
          <w:rFonts w:cs="Arial"/>
          <w:b/>
          <w:bCs/>
        </w:rPr>
        <w:t>Actividades:</w:t>
      </w:r>
    </w:p>
    <w:p w14:paraId="696C0F31" w14:textId="77777777" w:rsidR="00804BFC" w:rsidRPr="00804BFC" w:rsidRDefault="00804BFC" w:rsidP="007B488F">
      <w:pPr>
        <w:numPr>
          <w:ilvl w:val="0"/>
          <w:numId w:val="15"/>
        </w:numPr>
        <w:ind w:firstLine="0"/>
        <w:jc w:val="both"/>
        <w:rPr>
          <w:rFonts w:cs="Arial"/>
        </w:rPr>
      </w:pPr>
      <w:r w:rsidRPr="00804BFC">
        <w:rPr>
          <w:rFonts w:cs="Arial"/>
        </w:rPr>
        <w:t xml:space="preserve">Realizar talleres sobre atención a población </w:t>
      </w:r>
      <w:proofErr w:type="spellStart"/>
      <w:r w:rsidRPr="00804BFC">
        <w:rPr>
          <w:rFonts w:cs="Arial"/>
        </w:rPr>
        <w:t>LGBTIQ</w:t>
      </w:r>
      <w:proofErr w:type="spellEnd"/>
      <w:r w:rsidRPr="00804BFC">
        <w:rPr>
          <w:rFonts w:cs="Arial"/>
        </w:rPr>
        <w:t>+ y afrodescendiente.</w:t>
      </w:r>
    </w:p>
    <w:p w14:paraId="718FBE7D" w14:textId="77777777" w:rsidR="00804BFC" w:rsidRPr="00804BFC" w:rsidRDefault="00804BFC" w:rsidP="007B488F">
      <w:pPr>
        <w:numPr>
          <w:ilvl w:val="0"/>
          <w:numId w:val="15"/>
        </w:numPr>
        <w:ind w:firstLine="0"/>
        <w:jc w:val="both"/>
        <w:rPr>
          <w:rFonts w:cs="Arial"/>
        </w:rPr>
      </w:pPr>
      <w:r w:rsidRPr="00804BFC">
        <w:rPr>
          <w:rFonts w:cs="Arial"/>
        </w:rPr>
        <w:t>Capacitar en lenguaje respetuoso e incluyente.</w:t>
      </w:r>
    </w:p>
    <w:p w14:paraId="328BACA2" w14:textId="77777777" w:rsidR="00804BFC" w:rsidRPr="00804BFC" w:rsidRDefault="00804BFC" w:rsidP="007B488F">
      <w:pPr>
        <w:numPr>
          <w:ilvl w:val="0"/>
          <w:numId w:val="15"/>
        </w:numPr>
        <w:ind w:firstLine="0"/>
        <w:jc w:val="both"/>
        <w:rPr>
          <w:rFonts w:cs="Arial"/>
        </w:rPr>
      </w:pPr>
      <w:r w:rsidRPr="00804BFC">
        <w:rPr>
          <w:rFonts w:cs="Arial"/>
        </w:rPr>
        <w:t xml:space="preserve">Socializar la Guía </w:t>
      </w:r>
      <w:proofErr w:type="spellStart"/>
      <w:r w:rsidRPr="00804BFC">
        <w:rPr>
          <w:rFonts w:cs="Arial"/>
        </w:rPr>
        <w:t>1IP</w:t>
      </w:r>
      <w:proofErr w:type="spellEnd"/>
      <w:r w:rsidRPr="00804BFC">
        <w:rPr>
          <w:rFonts w:cs="Arial"/>
        </w:rPr>
        <w:t>-</w:t>
      </w:r>
      <w:proofErr w:type="spellStart"/>
      <w:r w:rsidRPr="00804BFC">
        <w:rPr>
          <w:rFonts w:cs="Arial"/>
        </w:rPr>
        <w:t>GU</w:t>
      </w:r>
      <w:proofErr w:type="spellEnd"/>
      <w:r w:rsidRPr="00804BFC">
        <w:rPr>
          <w:rFonts w:cs="Arial"/>
        </w:rPr>
        <w:t>-0004.</w:t>
      </w:r>
    </w:p>
    <w:p w14:paraId="336A99FF" w14:textId="77777777" w:rsidR="00804BFC" w:rsidRPr="00804BFC" w:rsidRDefault="00804BFC" w:rsidP="007B488F">
      <w:pPr>
        <w:numPr>
          <w:ilvl w:val="0"/>
          <w:numId w:val="15"/>
        </w:numPr>
        <w:ind w:firstLine="0"/>
        <w:jc w:val="both"/>
        <w:rPr>
          <w:rFonts w:cs="Arial"/>
        </w:rPr>
      </w:pPr>
      <w:r w:rsidRPr="00804BFC">
        <w:rPr>
          <w:rFonts w:cs="Arial"/>
        </w:rPr>
        <w:t>Capacitar sobre procedimientos policiales con enfoque de derechos humanos.</w:t>
      </w:r>
    </w:p>
    <w:p w14:paraId="1BA288A2" w14:textId="1E3EACD8" w:rsidR="00804BFC" w:rsidRPr="00804BFC" w:rsidRDefault="00804BFC" w:rsidP="007B488F">
      <w:pPr>
        <w:ind w:firstLine="0"/>
        <w:jc w:val="both"/>
        <w:rPr>
          <w:rFonts w:cs="Arial"/>
        </w:rPr>
      </w:pPr>
    </w:p>
    <w:p w14:paraId="45605CC8" w14:textId="77777777" w:rsidR="00804BFC" w:rsidRPr="00804BFC" w:rsidRDefault="00804BFC" w:rsidP="007B488F">
      <w:pPr>
        <w:ind w:firstLine="0"/>
        <w:jc w:val="both"/>
        <w:rPr>
          <w:rFonts w:cs="Arial"/>
          <w:b/>
          <w:bCs/>
        </w:rPr>
      </w:pPr>
      <w:r w:rsidRPr="00804BFC">
        <w:rPr>
          <w:rFonts w:cs="Arial"/>
          <w:b/>
          <w:bCs/>
        </w:rPr>
        <w:t>Estrategia 2: Supervisión y control disciplinario</w:t>
      </w:r>
    </w:p>
    <w:p w14:paraId="1CD44BC3" w14:textId="77777777" w:rsidR="00804BFC" w:rsidRPr="00804BFC" w:rsidRDefault="00804BFC" w:rsidP="007B488F">
      <w:pPr>
        <w:ind w:firstLine="0"/>
        <w:jc w:val="both"/>
        <w:rPr>
          <w:rFonts w:cs="Arial"/>
          <w:b/>
          <w:bCs/>
        </w:rPr>
      </w:pPr>
      <w:r w:rsidRPr="00804BFC">
        <w:rPr>
          <w:rFonts w:cs="Arial"/>
          <w:b/>
          <w:bCs/>
        </w:rPr>
        <w:t>Línea de acción:</w:t>
      </w:r>
    </w:p>
    <w:p w14:paraId="176B28EC" w14:textId="77777777" w:rsidR="00804BFC" w:rsidRPr="00804BFC" w:rsidRDefault="00804BFC" w:rsidP="007B488F">
      <w:pPr>
        <w:ind w:firstLine="0"/>
        <w:jc w:val="both"/>
        <w:rPr>
          <w:rFonts w:cs="Arial"/>
        </w:rPr>
      </w:pPr>
      <w:r w:rsidRPr="00804BFC">
        <w:rPr>
          <w:rFonts w:cs="Arial"/>
        </w:rPr>
        <w:t>Fortalecimiento del control institucional.</w:t>
      </w:r>
    </w:p>
    <w:p w14:paraId="050D983D" w14:textId="77777777" w:rsidR="00804BFC" w:rsidRPr="00804BFC" w:rsidRDefault="00804BFC" w:rsidP="007B488F">
      <w:pPr>
        <w:ind w:firstLine="0"/>
        <w:jc w:val="both"/>
        <w:rPr>
          <w:rFonts w:cs="Arial"/>
          <w:b/>
          <w:bCs/>
        </w:rPr>
      </w:pPr>
      <w:r w:rsidRPr="00804BFC">
        <w:rPr>
          <w:rFonts w:cs="Arial"/>
          <w:b/>
          <w:bCs/>
        </w:rPr>
        <w:t>Actividades:</w:t>
      </w:r>
    </w:p>
    <w:p w14:paraId="75961FF8" w14:textId="77777777" w:rsidR="00804BFC" w:rsidRPr="00804BFC" w:rsidRDefault="00804BFC" w:rsidP="007B488F">
      <w:pPr>
        <w:numPr>
          <w:ilvl w:val="0"/>
          <w:numId w:val="16"/>
        </w:numPr>
        <w:ind w:firstLine="0"/>
        <w:jc w:val="both"/>
        <w:rPr>
          <w:rFonts w:cs="Arial"/>
        </w:rPr>
      </w:pPr>
      <w:r w:rsidRPr="00804BFC">
        <w:rPr>
          <w:rFonts w:cs="Arial"/>
        </w:rPr>
        <w:t>Supervisar actuaciones policiales.</w:t>
      </w:r>
    </w:p>
    <w:p w14:paraId="1B5555B2" w14:textId="77777777" w:rsidR="00804BFC" w:rsidRPr="00804BFC" w:rsidRDefault="00804BFC" w:rsidP="007B488F">
      <w:pPr>
        <w:numPr>
          <w:ilvl w:val="0"/>
          <w:numId w:val="16"/>
        </w:numPr>
        <w:ind w:firstLine="0"/>
        <w:jc w:val="both"/>
        <w:rPr>
          <w:rFonts w:cs="Arial"/>
        </w:rPr>
      </w:pPr>
      <w:r w:rsidRPr="00804BFC">
        <w:rPr>
          <w:rFonts w:cs="Arial"/>
        </w:rPr>
        <w:t>Realizar seguimiento disciplinario frente a conductas discriminatorias.</w:t>
      </w:r>
    </w:p>
    <w:p w14:paraId="33C55705" w14:textId="77777777" w:rsidR="00804BFC" w:rsidRPr="00804BFC" w:rsidRDefault="00804BFC" w:rsidP="007B488F">
      <w:pPr>
        <w:numPr>
          <w:ilvl w:val="0"/>
          <w:numId w:val="16"/>
        </w:numPr>
        <w:ind w:firstLine="0"/>
        <w:jc w:val="both"/>
        <w:rPr>
          <w:rFonts w:cs="Arial"/>
        </w:rPr>
      </w:pPr>
      <w:r w:rsidRPr="00804BFC">
        <w:rPr>
          <w:rFonts w:cs="Arial"/>
        </w:rPr>
        <w:t>Implementar mecanismos internos de reporte y control.</w:t>
      </w:r>
    </w:p>
    <w:p w14:paraId="34A82DFD" w14:textId="65799B81" w:rsidR="00804BFC" w:rsidRPr="00804BFC" w:rsidRDefault="00804BFC" w:rsidP="007B488F">
      <w:pPr>
        <w:ind w:firstLine="0"/>
        <w:jc w:val="both"/>
        <w:rPr>
          <w:rFonts w:cs="Arial"/>
        </w:rPr>
      </w:pPr>
    </w:p>
    <w:p w14:paraId="32F90E37" w14:textId="77777777" w:rsidR="00804BFC" w:rsidRPr="00804BFC" w:rsidRDefault="00804BFC" w:rsidP="007B488F">
      <w:pPr>
        <w:ind w:firstLine="0"/>
        <w:jc w:val="both"/>
        <w:rPr>
          <w:rFonts w:cs="Arial"/>
          <w:b/>
          <w:bCs/>
        </w:rPr>
      </w:pPr>
      <w:r w:rsidRPr="00804BFC">
        <w:rPr>
          <w:rFonts w:cs="Arial"/>
          <w:b/>
          <w:bCs/>
        </w:rPr>
        <w:t>Estrategia 3: Cultura institucional basada en derechos humanos</w:t>
      </w:r>
    </w:p>
    <w:p w14:paraId="17A31C84" w14:textId="77777777" w:rsidR="00804BFC" w:rsidRPr="00804BFC" w:rsidRDefault="00804BFC" w:rsidP="007B488F">
      <w:pPr>
        <w:ind w:firstLine="0"/>
        <w:jc w:val="both"/>
        <w:rPr>
          <w:rFonts w:cs="Arial"/>
          <w:b/>
          <w:bCs/>
        </w:rPr>
      </w:pPr>
      <w:r w:rsidRPr="00804BFC">
        <w:rPr>
          <w:rFonts w:cs="Arial"/>
          <w:b/>
          <w:bCs/>
        </w:rPr>
        <w:t>Línea de acción:</w:t>
      </w:r>
    </w:p>
    <w:p w14:paraId="6789A0D5" w14:textId="77777777" w:rsidR="00804BFC" w:rsidRPr="00804BFC" w:rsidRDefault="00804BFC" w:rsidP="007B488F">
      <w:pPr>
        <w:ind w:firstLine="0"/>
        <w:jc w:val="both"/>
        <w:rPr>
          <w:rFonts w:cs="Arial"/>
        </w:rPr>
      </w:pPr>
      <w:r w:rsidRPr="00804BFC">
        <w:rPr>
          <w:rFonts w:cs="Arial"/>
        </w:rPr>
        <w:t>Promoción del respeto y la inclusión.</w:t>
      </w:r>
    </w:p>
    <w:p w14:paraId="25EC0404" w14:textId="77777777" w:rsidR="00804BFC" w:rsidRPr="00804BFC" w:rsidRDefault="00804BFC" w:rsidP="007B488F">
      <w:pPr>
        <w:ind w:firstLine="0"/>
        <w:jc w:val="both"/>
        <w:rPr>
          <w:rFonts w:cs="Arial"/>
          <w:b/>
          <w:bCs/>
        </w:rPr>
      </w:pPr>
      <w:r w:rsidRPr="00804BFC">
        <w:rPr>
          <w:rFonts w:cs="Arial"/>
          <w:b/>
          <w:bCs/>
        </w:rPr>
        <w:t>Actividades:</w:t>
      </w:r>
    </w:p>
    <w:p w14:paraId="6A62D1DC" w14:textId="77777777" w:rsidR="00804BFC" w:rsidRPr="00804BFC" w:rsidRDefault="00804BFC" w:rsidP="007B488F">
      <w:pPr>
        <w:numPr>
          <w:ilvl w:val="0"/>
          <w:numId w:val="17"/>
        </w:numPr>
        <w:ind w:firstLine="0"/>
        <w:jc w:val="both"/>
        <w:rPr>
          <w:rFonts w:cs="Arial"/>
        </w:rPr>
      </w:pPr>
      <w:r w:rsidRPr="00804BFC">
        <w:rPr>
          <w:rFonts w:cs="Arial"/>
        </w:rPr>
        <w:t>Desarrollar campañas institucionales sobre trato digno.</w:t>
      </w:r>
    </w:p>
    <w:p w14:paraId="6C19DEE7" w14:textId="77777777" w:rsidR="00804BFC" w:rsidRPr="00804BFC" w:rsidRDefault="00804BFC" w:rsidP="007B488F">
      <w:pPr>
        <w:numPr>
          <w:ilvl w:val="0"/>
          <w:numId w:val="17"/>
        </w:numPr>
        <w:ind w:firstLine="0"/>
        <w:jc w:val="both"/>
        <w:rPr>
          <w:rFonts w:cs="Arial"/>
        </w:rPr>
      </w:pPr>
      <w:r w:rsidRPr="00804BFC">
        <w:rPr>
          <w:rFonts w:cs="Arial"/>
        </w:rPr>
        <w:t>Sensibilizar sobre discriminación racial y diversidad de género.</w:t>
      </w:r>
    </w:p>
    <w:p w14:paraId="37893908" w14:textId="77777777" w:rsidR="00804BFC" w:rsidRPr="00804BFC" w:rsidRDefault="00804BFC" w:rsidP="007B488F">
      <w:pPr>
        <w:numPr>
          <w:ilvl w:val="0"/>
          <w:numId w:val="17"/>
        </w:numPr>
        <w:ind w:firstLine="0"/>
        <w:jc w:val="both"/>
        <w:rPr>
          <w:rFonts w:cs="Arial"/>
        </w:rPr>
      </w:pPr>
      <w:r w:rsidRPr="00804BFC">
        <w:rPr>
          <w:rFonts w:cs="Arial"/>
        </w:rPr>
        <w:t>Incentivar buenas prácticas policiales basadas en el respeto ciudadano.</w:t>
      </w:r>
    </w:p>
    <w:p w14:paraId="265DBE27" w14:textId="054F972F" w:rsidR="00804BFC" w:rsidRPr="00804BFC" w:rsidRDefault="00804BFC" w:rsidP="007B488F">
      <w:pPr>
        <w:ind w:firstLine="0"/>
        <w:jc w:val="both"/>
        <w:rPr>
          <w:rFonts w:cs="Arial"/>
        </w:rPr>
      </w:pPr>
    </w:p>
    <w:p w14:paraId="75549443" w14:textId="59678817" w:rsidR="00804BFC" w:rsidRPr="00804BFC" w:rsidRDefault="00804BFC" w:rsidP="007B488F">
      <w:pPr>
        <w:ind w:firstLine="0"/>
        <w:jc w:val="both"/>
        <w:rPr>
          <w:rFonts w:cs="Arial"/>
          <w:b/>
          <w:bCs/>
        </w:rPr>
      </w:pPr>
    </w:p>
    <w:p w14:paraId="48C8D416" w14:textId="77777777" w:rsidR="00804BFC" w:rsidRPr="00804BFC" w:rsidRDefault="00804BFC" w:rsidP="007B488F">
      <w:pPr>
        <w:ind w:firstLine="0"/>
        <w:jc w:val="both"/>
        <w:rPr>
          <w:rFonts w:cs="Arial"/>
        </w:rPr>
      </w:pPr>
      <w:r w:rsidRPr="00804BFC">
        <w:rPr>
          <w:rFonts w:cs="Arial"/>
        </w:rPr>
        <w:t>En el presente caso sí existía fundamento legal para la imposición de una orden de comparendo conforme al Artículo 44 numeral 2 de la Ley 1801 de 2016, debido a que la ciudadana presuntamente ejercía actividades sexuales fuera de los horarios establecidos por el municipio de Medellín. Sin embargo, la actuación del funcionario policial vulneró derechos humanos al utilizar expresiones discriminatorias, ofensivas y degradantes contra una persona perteneciente a grupos de especial protección constitucional. Todo procedimiento policial debe desarrollarse con legalidad, profesionalismo y absoluto respeto por la dignidad humana, evitando cualquier forma de discriminación, humillación o violencia verbal.</w:t>
      </w:r>
    </w:p>
    <w:p w14:paraId="3FBC6C88" w14:textId="77777777" w:rsidR="002D152B" w:rsidRPr="00804BFC" w:rsidRDefault="002D152B" w:rsidP="007B488F">
      <w:pPr>
        <w:ind w:firstLine="0"/>
      </w:pPr>
    </w:p>
    <w:sectPr w:rsidR="002D152B" w:rsidRPr="00804BFC"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3B1D"/>
    <w:multiLevelType w:val="multilevel"/>
    <w:tmpl w:val="351CF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847BC"/>
    <w:multiLevelType w:val="multilevel"/>
    <w:tmpl w:val="7DB2B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A2306"/>
    <w:multiLevelType w:val="hybridMultilevel"/>
    <w:tmpl w:val="BCACC2F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B802315"/>
    <w:multiLevelType w:val="multilevel"/>
    <w:tmpl w:val="17546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763A66"/>
    <w:multiLevelType w:val="multilevel"/>
    <w:tmpl w:val="2FF05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DE6EBB"/>
    <w:multiLevelType w:val="multilevel"/>
    <w:tmpl w:val="786C3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9A65CE"/>
    <w:multiLevelType w:val="multilevel"/>
    <w:tmpl w:val="D0889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1D160E"/>
    <w:multiLevelType w:val="multilevel"/>
    <w:tmpl w:val="AF641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F72BC6"/>
    <w:multiLevelType w:val="multilevel"/>
    <w:tmpl w:val="EF94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F238D0"/>
    <w:multiLevelType w:val="multilevel"/>
    <w:tmpl w:val="8420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F905F2"/>
    <w:multiLevelType w:val="multilevel"/>
    <w:tmpl w:val="A16C4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BF166E"/>
    <w:multiLevelType w:val="multilevel"/>
    <w:tmpl w:val="432A0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435B72"/>
    <w:multiLevelType w:val="multilevel"/>
    <w:tmpl w:val="DA64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902DCF"/>
    <w:multiLevelType w:val="multilevel"/>
    <w:tmpl w:val="3808E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CE7526"/>
    <w:multiLevelType w:val="multilevel"/>
    <w:tmpl w:val="2CD2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5B206A"/>
    <w:multiLevelType w:val="multilevel"/>
    <w:tmpl w:val="83D85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78732E"/>
    <w:multiLevelType w:val="multilevel"/>
    <w:tmpl w:val="FE1E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8682551">
    <w:abstractNumId w:val="2"/>
  </w:num>
  <w:num w:numId="2" w16cid:durableId="1492718136">
    <w:abstractNumId w:val="16"/>
  </w:num>
  <w:num w:numId="3" w16cid:durableId="721247653">
    <w:abstractNumId w:val="5"/>
  </w:num>
  <w:num w:numId="4" w16cid:durableId="1299142118">
    <w:abstractNumId w:val="11"/>
  </w:num>
  <w:num w:numId="5" w16cid:durableId="486433721">
    <w:abstractNumId w:val="7"/>
  </w:num>
  <w:num w:numId="6" w16cid:durableId="295181347">
    <w:abstractNumId w:val="0"/>
  </w:num>
  <w:num w:numId="7" w16cid:durableId="954215545">
    <w:abstractNumId w:val="1"/>
  </w:num>
  <w:num w:numId="8" w16cid:durableId="1691027086">
    <w:abstractNumId w:val="14"/>
  </w:num>
  <w:num w:numId="9" w16cid:durableId="468010420">
    <w:abstractNumId w:val="3"/>
  </w:num>
  <w:num w:numId="10" w16cid:durableId="344328616">
    <w:abstractNumId w:val="13"/>
  </w:num>
  <w:num w:numId="11" w16cid:durableId="1532498865">
    <w:abstractNumId w:val="9"/>
  </w:num>
  <w:num w:numId="12" w16cid:durableId="886188556">
    <w:abstractNumId w:val="4"/>
  </w:num>
  <w:num w:numId="13" w16cid:durableId="2005815372">
    <w:abstractNumId w:val="10"/>
  </w:num>
  <w:num w:numId="14" w16cid:durableId="751701028">
    <w:abstractNumId w:val="12"/>
  </w:num>
  <w:num w:numId="15" w16cid:durableId="20397284">
    <w:abstractNumId w:val="15"/>
  </w:num>
  <w:num w:numId="16" w16cid:durableId="55248566">
    <w:abstractNumId w:val="8"/>
  </w:num>
  <w:num w:numId="17" w16cid:durableId="11982018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5BA"/>
    <w:rsid w:val="00010F1E"/>
    <w:rsid w:val="000116E8"/>
    <w:rsid w:val="00012F55"/>
    <w:rsid w:val="00013A2D"/>
    <w:rsid w:val="000261FD"/>
    <w:rsid w:val="00031E9B"/>
    <w:rsid w:val="00033698"/>
    <w:rsid w:val="00034A81"/>
    <w:rsid w:val="000462BE"/>
    <w:rsid w:val="0005117A"/>
    <w:rsid w:val="00060DD0"/>
    <w:rsid w:val="000627C4"/>
    <w:rsid w:val="000669DB"/>
    <w:rsid w:val="000676FF"/>
    <w:rsid w:val="00071CE7"/>
    <w:rsid w:val="0007221C"/>
    <w:rsid w:val="00083AAF"/>
    <w:rsid w:val="00087397"/>
    <w:rsid w:val="00093DA0"/>
    <w:rsid w:val="00095E80"/>
    <w:rsid w:val="000A62DA"/>
    <w:rsid w:val="000A6CB9"/>
    <w:rsid w:val="000A7610"/>
    <w:rsid w:val="000A7CC3"/>
    <w:rsid w:val="000B27C0"/>
    <w:rsid w:val="000C0E4D"/>
    <w:rsid w:val="000C747E"/>
    <w:rsid w:val="000D1E23"/>
    <w:rsid w:val="000D6BA3"/>
    <w:rsid w:val="000E2EB7"/>
    <w:rsid w:val="000E7D94"/>
    <w:rsid w:val="000F1DA4"/>
    <w:rsid w:val="000F6C47"/>
    <w:rsid w:val="00102762"/>
    <w:rsid w:val="00103051"/>
    <w:rsid w:val="0010388A"/>
    <w:rsid w:val="00110E80"/>
    <w:rsid w:val="00111DDD"/>
    <w:rsid w:val="00114197"/>
    <w:rsid w:val="00120C1D"/>
    <w:rsid w:val="001249DD"/>
    <w:rsid w:val="00137CAE"/>
    <w:rsid w:val="001416DA"/>
    <w:rsid w:val="001446E4"/>
    <w:rsid w:val="00147DED"/>
    <w:rsid w:val="00150254"/>
    <w:rsid w:val="00155A62"/>
    <w:rsid w:val="00165A4D"/>
    <w:rsid w:val="0016795D"/>
    <w:rsid w:val="00172AB2"/>
    <w:rsid w:val="001740A7"/>
    <w:rsid w:val="00174B09"/>
    <w:rsid w:val="00180FDB"/>
    <w:rsid w:val="00183957"/>
    <w:rsid w:val="00185DAE"/>
    <w:rsid w:val="0018756F"/>
    <w:rsid w:val="00192F2E"/>
    <w:rsid w:val="00193930"/>
    <w:rsid w:val="00196806"/>
    <w:rsid w:val="00197F99"/>
    <w:rsid w:val="001A6597"/>
    <w:rsid w:val="001B05FC"/>
    <w:rsid w:val="001C2D46"/>
    <w:rsid w:val="001C4A4F"/>
    <w:rsid w:val="001C7E05"/>
    <w:rsid w:val="001D098E"/>
    <w:rsid w:val="001D17DB"/>
    <w:rsid w:val="001D45F7"/>
    <w:rsid w:val="001E129D"/>
    <w:rsid w:val="001F4F89"/>
    <w:rsid w:val="002025CC"/>
    <w:rsid w:val="00203620"/>
    <w:rsid w:val="00206877"/>
    <w:rsid w:val="00210185"/>
    <w:rsid w:val="002172A8"/>
    <w:rsid w:val="00220E53"/>
    <w:rsid w:val="00221DBD"/>
    <w:rsid w:val="00223EB8"/>
    <w:rsid w:val="002260F7"/>
    <w:rsid w:val="00226794"/>
    <w:rsid w:val="00231AC4"/>
    <w:rsid w:val="002329A8"/>
    <w:rsid w:val="002346D4"/>
    <w:rsid w:val="002425BA"/>
    <w:rsid w:val="00261871"/>
    <w:rsid w:val="00271F8A"/>
    <w:rsid w:val="00281876"/>
    <w:rsid w:val="002856A8"/>
    <w:rsid w:val="00296B58"/>
    <w:rsid w:val="002A1653"/>
    <w:rsid w:val="002A20AD"/>
    <w:rsid w:val="002C019A"/>
    <w:rsid w:val="002C18C2"/>
    <w:rsid w:val="002C2AA7"/>
    <w:rsid w:val="002D152B"/>
    <w:rsid w:val="002D492A"/>
    <w:rsid w:val="002D5BBE"/>
    <w:rsid w:val="002E07D9"/>
    <w:rsid w:val="002E1482"/>
    <w:rsid w:val="002E1C44"/>
    <w:rsid w:val="002E55D9"/>
    <w:rsid w:val="002F1D35"/>
    <w:rsid w:val="00302A20"/>
    <w:rsid w:val="00310FFF"/>
    <w:rsid w:val="00317090"/>
    <w:rsid w:val="00317B53"/>
    <w:rsid w:val="0032595C"/>
    <w:rsid w:val="0032655C"/>
    <w:rsid w:val="00327E7E"/>
    <w:rsid w:val="00330F7D"/>
    <w:rsid w:val="00331132"/>
    <w:rsid w:val="003329F1"/>
    <w:rsid w:val="003437AA"/>
    <w:rsid w:val="00351877"/>
    <w:rsid w:val="00352F2E"/>
    <w:rsid w:val="003578A3"/>
    <w:rsid w:val="00361944"/>
    <w:rsid w:val="003644EC"/>
    <w:rsid w:val="00367D56"/>
    <w:rsid w:val="00371CA1"/>
    <w:rsid w:val="0037529F"/>
    <w:rsid w:val="00376633"/>
    <w:rsid w:val="00385E5D"/>
    <w:rsid w:val="00387460"/>
    <w:rsid w:val="00390E06"/>
    <w:rsid w:val="003915E2"/>
    <w:rsid w:val="00393BF4"/>
    <w:rsid w:val="00395C22"/>
    <w:rsid w:val="003A3264"/>
    <w:rsid w:val="003A7514"/>
    <w:rsid w:val="003A7D9A"/>
    <w:rsid w:val="003B345A"/>
    <w:rsid w:val="003B37C5"/>
    <w:rsid w:val="003B5EE4"/>
    <w:rsid w:val="003B7EC5"/>
    <w:rsid w:val="003C274F"/>
    <w:rsid w:val="003C2B71"/>
    <w:rsid w:val="003C3E0A"/>
    <w:rsid w:val="003C4A53"/>
    <w:rsid w:val="003C4C79"/>
    <w:rsid w:val="003D6EB2"/>
    <w:rsid w:val="003E170D"/>
    <w:rsid w:val="003E310A"/>
    <w:rsid w:val="003F158C"/>
    <w:rsid w:val="00400FAF"/>
    <w:rsid w:val="004015DC"/>
    <w:rsid w:val="00405062"/>
    <w:rsid w:val="00405260"/>
    <w:rsid w:val="00410DCA"/>
    <w:rsid w:val="00411846"/>
    <w:rsid w:val="004139BE"/>
    <w:rsid w:val="00417CF3"/>
    <w:rsid w:val="0042315C"/>
    <w:rsid w:val="00426182"/>
    <w:rsid w:val="004270AB"/>
    <w:rsid w:val="0043031F"/>
    <w:rsid w:val="0043223C"/>
    <w:rsid w:val="0043603D"/>
    <w:rsid w:val="00444083"/>
    <w:rsid w:val="00444E6B"/>
    <w:rsid w:val="004514FA"/>
    <w:rsid w:val="004558FA"/>
    <w:rsid w:val="00480365"/>
    <w:rsid w:val="00481C84"/>
    <w:rsid w:val="00486504"/>
    <w:rsid w:val="00486838"/>
    <w:rsid w:val="004868CB"/>
    <w:rsid w:val="004912C7"/>
    <w:rsid w:val="00494254"/>
    <w:rsid w:val="004A2633"/>
    <w:rsid w:val="004A2E86"/>
    <w:rsid w:val="004B0461"/>
    <w:rsid w:val="004B49BD"/>
    <w:rsid w:val="004B5CD1"/>
    <w:rsid w:val="004C7A8E"/>
    <w:rsid w:val="004D14A5"/>
    <w:rsid w:val="004D406A"/>
    <w:rsid w:val="004D62CC"/>
    <w:rsid w:val="004F2749"/>
    <w:rsid w:val="00500A04"/>
    <w:rsid w:val="00502AAA"/>
    <w:rsid w:val="005047FF"/>
    <w:rsid w:val="00504E15"/>
    <w:rsid w:val="005072C3"/>
    <w:rsid w:val="00517BD0"/>
    <w:rsid w:val="00523C65"/>
    <w:rsid w:val="0052575E"/>
    <w:rsid w:val="005261A8"/>
    <w:rsid w:val="00526896"/>
    <w:rsid w:val="005309BB"/>
    <w:rsid w:val="00531328"/>
    <w:rsid w:val="00537A8C"/>
    <w:rsid w:val="005431AF"/>
    <w:rsid w:val="00552A87"/>
    <w:rsid w:val="0055664F"/>
    <w:rsid w:val="00570760"/>
    <w:rsid w:val="00573560"/>
    <w:rsid w:val="00575C45"/>
    <w:rsid w:val="00583AD8"/>
    <w:rsid w:val="005867E4"/>
    <w:rsid w:val="00593858"/>
    <w:rsid w:val="00597244"/>
    <w:rsid w:val="005A14BC"/>
    <w:rsid w:val="005A1BF2"/>
    <w:rsid w:val="005A3E6F"/>
    <w:rsid w:val="005A706A"/>
    <w:rsid w:val="005A7F6C"/>
    <w:rsid w:val="005B0310"/>
    <w:rsid w:val="005B0E1B"/>
    <w:rsid w:val="005B11CE"/>
    <w:rsid w:val="005B3198"/>
    <w:rsid w:val="005B3DBD"/>
    <w:rsid w:val="005B7CAC"/>
    <w:rsid w:val="005C55D7"/>
    <w:rsid w:val="005C7501"/>
    <w:rsid w:val="005D09B4"/>
    <w:rsid w:val="005D11B7"/>
    <w:rsid w:val="005D1508"/>
    <w:rsid w:val="005D1BA3"/>
    <w:rsid w:val="005D47F0"/>
    <w:rsid w:val="005E5291"/>
    <w:rsid w:val="005E7457"/>
    <w:rsid w:val="005F1C2D"/>
    <w:rsid w:val="005F43E0"/>
    <w:rsid w:val="00606C22"/>
    <w:rsid w:val="0061014C"/>
    <w:rsid w:val="0061351E"/>
    <w:rsid w:val="00616841"/>
    <w:rsid w:val="00620318"/>
    <w:rsid w:val="00627842"/>
    <w:rsid w:val="00632E67"/>
    <w:rsid w:val="00646212"/>
    <w:rsid w:val="0065158E"/>
    <w:rsid w:val="0065191F"/>
    <w:rsid w:val="00651CA9"/>
    <w:rsid w:val="00655DB0"/>
    <w:rsid w:val="00661D94"/>
    <w:rsid w:val="00662328"/>
    <w:rsid w:val="00664C05"/>
    <w:rsid w:val="0066510E"/>
    <w:rsid w:val="00670D66"/>
    <w:rsid w:val="00674DB8"/>
    <w:rsid w:val="00675B38"/>
    <w:rsid w:val="00680E6D"/>
    <w:rsid w:val="006946D1"/>
    <w:rsid w:val="0069569D"/>
    <w:rsid w:val="006A3BE0"/>
    <w:rsid w:val="006A675A"/>
    <w:rsid w:val="006A7F04"/>
    <w:rsid w:val="006B377A"/>
    <w:rsid w:val="006B3E8D"/>
    <w:rsid w:val="006B5F09"/>
    <w:rsid w:val="006D327A"/>
    <w:rsid w:val="006D704C"/>
    <w:rsid w:val="006E3F8C"/>
    <w:rsid w:val="006E5811"/>
    <w:rsid w:val="006E7CA4"/>
    <w:rsid w:val="006F4E3B"/>
    <w:rsid w:val="006F5CBB"/>
    <w:rsid w:val="007015D9"/>
    <w:rsid w:val="007040E7"/>
    <w:rsid w:val="007057B3"/>
    <w:rsid w:val="00710C2E"/>
    <w:rsid w:val="00711C78"/>
    <w:rsid w:val="0071293C"/>
    <w:rsid w:val="0071454C"/>
    <w:rsid w:val="00722DCF"/>
    <w:rsid w:val="00730617"/>
    <w:rsid w:val="00735A39"/>
    <w:rsid w:val="00743508"/>
    <w:rsid w:val="00744305"/>
    <w:rsid w:val="00745CA4"/>
    <w:rsid w:val="00752ACA"/>
    <w:rsid w:val="007558E8"/>
    <w:rsid w:val="007615AF"/>
    <w:rsid w:val="00764077"/>
    <w:rsid w:val="0076433A"/>
    <w:rsid w:val="00770E75"/>
    <w:rsid w:val="00773704"/>
    <w:rsid w:val="00774CC2"/>
    <w:rsid w:val="00784966"/>
    <w:rsid w:val="00784C5D"/>
    <w:rsid w:val="00790CDE"/>
    <w:rsid w:val="007A1603"/>
    <w:rsid w:val="007B488F"/>
    <w:rsid w:val="007B514B"/>
    <w:rsid w:val="007C2078"/>
    <w:rsid w:val="007D1EFB"/>
    <w:rsid w:val="007D38F2"/>
    <w:rsid w:val="007D410D"/>
    <w:rsid w:val="007D63E5"/>
    <w:rsid w:val="007E175F"/>
    <w:rsid w:val="007E2A19"/>
    <w:rsid w:val="007E4AA1"/>
    <w:rsid w:val="007E6368"/>
    <w:rsid w:val="007E779E"/>
    <w:rsid w:val="007F47D0"/>
    <w:rsid w:val="007F7C19"/>
    <w:rsid w:val="008007BC"/>
    <w:rsid w:val="00804BFC"/>
    <w:rsid w:val="00805E0B"/>
    <w:rsid w:val="00806EA7"/>
    <w:rsid w:val="008079C1"/>
    <w:rsid w:val="00810879"/>
    <w:rsid w:val="00811C0B"/>
    <w:rsid w:val="00816B53"/>
    <w:rsid w:val="00816EA6"/>
    <w:rsid w:val="008324B3"/>
    <w:rsid w:val="00847E8B"/>
    <w:rsid w:val="0085193D"/>
    <w:rsid w:val="00852861"/>
    <w:rsid w:val="00852F52"/>
    <w:rsid w:val="00857474"/>
    <w:rsid w:val="00863A2E"/>
    <w:rsid w:val="008640B2"/>
    <w:rsid w:val="00866B44"/>
    <w:rsid w:val="0087455A"/>
    <w:rsid w:val="008765E3"/>
    <w:rsid w:val="00882BF1"/>
    <w:rsid w:val="00887846"/>
    <w:rsid w:val="00892D25"/>
    <w:rsid w:val="00893470"/>
    <w:rsid w:val="00893D65"/>
    <w:rsid w:val="0089425A"/>
    <w:rsid w:val="00894AF3"/>
    <w:rsid w:val="00894CBD"/>
    <w:rsid w:val="00895658"/>
    <w:rsid w:val="008957FC"/>
    <w:rsid w:val="008A1C33"/>
    <w:rsid w:val="008A2797"/>
    <w:rsid w:val="008A6CE2"/>
    <w:rsid w:val="008A77C8"/>
    <w:rsid w:val="008B73E2"/>
    <w:rsid w:val="008B7CF1"/>
    <w:rsid w:val="008C4AB5"/>
    <w:rsid w:val="008D2B61"/>
    <w:rsid w:val="008D38E4"/>
    <w:rsid w:val="008E57B3"/>
    <w:rsid w:val="008E6A51"/>
    <w:rsid w:val="008E6CE9"/>
    <w:rsid w:val="008E7B96"/>
    <w:rsid w:val="008F64E0"/>
    <w:rsid w:val="008F77A6"/>
    <w:rsid w:val="0090097F"/>
    <w:rsid w:val="009025D6"/>
    <w:rsid w:val="0090280F"/>
    <w:rsid w:val="00904F9C"/>
    <w:rsid w:val="00905F98"/>
    <w:rsid w:val="00907742"/>
    <w:rsid w:val="00907C24"/>
    <w:rsid w:val="00913A14"/>
    <w:rsid w:val="00915AF3"/>
    <w:rsid w:val="00924371"/>
    <w:rsid w:val="0093171F"/>
    <w:rsid w:val="009329FA"/>
    <w:rsid w:val="00940783"/>
    <w:rsid w:val="00940833"/>
    <w:rsid w:val="00942FDD"/>
    <w:rsid w:val="0095139F"/>
    <w:rsid w:val="00960B0B"/>
    <w:rsid w:val="009717FE"/>
    <w:rsid w:val="00975ADB"/>
    <w:rsid w:val="00983749"/>
    <w:rsid w:val="00986494"/>
    <w:rsid w:val="009A30BE"/>
    <w:rsid w:val="009A6CDF"/>
    <w:rsid w:val="009B1044"/>
    <w:rsid w:val="009B210B"/>
    <w:rsid w:val="009B4E3C"/>
    <w:rsid w:val="009C06EA"/>
    <w:rsid w:val="009D1E0B"/>
    <w:rsid w:val="009D4BED"/>
    <w:rsid w:val="009E148E"/>
    <w:rsid w:val="009E2A0A"/>
    <w:rsid w:val="009E4214"/>
    <w:rsid w:val="009E5EB1"/>
    <w:rsid w:val="009F09AA"/>
    <w:rsid w:val="009F37C7"/>
    <w:rsid w:val="009F3914"/>
    <w:rsid w:val="009F4DE3"/>
    <w:rsid w:val="009F4E22"/>
    <w:rsid w:val="009F7A54"/>
    <w:rsid w:val="00A00E6D"/>
    <w:rsid w:val="00A010DA"/>
    <w:rsid w:val="00A02A2C"/>
    <w:rsid w:val="00A04752"/>
    <w:rsid w:val="00A13013"/>
    <w:rsid w:val="00A22E8C"/>
    <w:rsid w:val="00A278B6"/>
    <w:rsid w:val="00A30550"/>
    <w:rsid w:val="00A32B8C"/>
    <w:rsid w:val="00A34663"/>
    <w:rsid w:val="00A34A47"/>
    <w:rsid w:val="00A35F9B"/>
    <w:rsid w:val="00A37C2E"/>
    <w:rsid w:val="00A427AC"/>
    <w:rsid w:val="00A52CDD"/>
    <w:rsid w:val="00A60A77"/>
    <w:rsid w:val="00A70703"/>
    <w:rsid w:val="00A7281D"/>
    <w:rsid w:val="00A77AAA"/>
    <w:rsid w:val="00A83DB4"/>
    <w:rsid w:val="00A850D4"/>
    <w:rsid w:val="00A87F26"/>
    <w:rsid w:val="00A958EE"/>
    <w:rsid w:val="00A97EC3"/>
    <w:rsid w:val="00AA2FA1"/>
    <w:rsid w:val="00AB004A"/>
    <w:rsid w:val="00AD0F56"/>
    <w:rsid w:val="00AE604A"/>
    <w:rsid w:val="00AF3067"/>
    <w:rsid w:val="00B0272C"/>
    <w:rsid w:val="00B05234"/>
    <w:rsid w:val="00B07BDC"/>
    <w:rsid w:val="00B10D12"/>
    <w:rsid w:val="00B10EBA"/>
    <w:rsid w:val="00B2091B"/>
    <w:rsid w:val="00B213B0"/>
    <w:rsid w:val="00B2155A"/>
    <w:rsid w:val="00B21A5E"/>
    <w:rsid w:val="00B225EB"/>
    <w:rsid w:val="00B243C8"/>
    <w:rsid w:val="00B26491"/>
    <w:rsid w:val="00B267B6"/>
    <w:rsid w:val="00B3234F"/>
    <w:rsid w:val="00B3435D"/>
    <w:rsid w:val="00B3793B"/>
    <w:rsid w:val="00B4062A"/>
    <w:rsid w:val="00B412C2"/>
    <w:rsid w:val="00B45B62"/>
    <w:rsid w:val="00B522B4"/>
    <w:rsid w:val="00B54535"/>
    <w:rsid w:val="00B60CE0"/>
    <w:rsid w:val="00B7249F"/>
    <w:rsid w:val="00B73996"/>
    <w:rsid w:val="00B776A9"/>
    <w:rsid w:val="00B811C2"/>
    <w:rsid w:val="00B83227"/>
    <w:rsid w:val="00B900DA"/>
    <w:rsid w:val="00B91665"/>
    <w:rsid w:val="00B94D9F"/>
    <w:rsid w:val="00B95B4D"/>
    <w:rsid w:val="00B9764A"/>
    <w:rsid w:val="00BA0761"/>
    <w:rsid w:val="00BA1595"/>
    <w:rsid w:val="00BA69AB"/>
    <w:rsid w:val="00BB226F"/>
    <w:rsid w:val="00BB3BB0"/>
    <w:rsid w:val="00BB3DE9"/>
    <w:rsid w:val="00BB685A"/>
    <w:rsid w:val="00BB75E6"/>
    <w:rsid w:val="00BC1FE5"/>
    <w:rsid w:val="00BD2AA6"/>
    <w:rsid w:val="00BD4E10"/>
    <w:rsid w:val="00BE4C22"/>
    <w:rsid w:val="00BE6D24"/>
    <w:rsid w:val="00BF2315"/>
    <w:rsid w:val="00BF3284"/>
    <w:rsid w:val="00BF4B4E"/>
    <w:rsid w:val="00BF4E25"/>
    <w:rsid w:val="00C01CA5"/>
    <w:rsid w:val="00C0241C"/>
    <w:rsid w:val="00C10F74"/>
    <w:rsid w:val="00C112D9"/>
    <w:rsid w:val="00C1319B"/>
    <w:rsid w:val="00C1327F"/>
    <w:rsid w:val="00C1580B"/>
    <w:rsid w:val="00C1751F"/>
    <w:rsid w:val="00C25C58"/>
    <w:rsid w:val="00C25DC9"/>
    <w:rsid w:val="00C32A4E"/>
    <w:rsid w:val="00C3463F"/>
    <w:rsid w:val="00C37A72"/>
    <w:rsid w:val="00C418CC"/>
    <w:rsid w:val="00C42A74"/>
    <w:rsid w:val="00C4422F"/>
    <w:rsid w:val="00C45EB3"/>
    <w:rsid w:val="00C53D6B"/>
    <w:rsid w:val="00C55078"/>
    <w:rsid w:val="00C55519"/>
    <w:rsid w:val="00C55E8A"/>
    <w:rsid w:val="00C56E16"/>
    <w:rsid w:val="00C6236C"/>
    <w:rsid w:val="00C640A3"/>
    <w:rsid w:val="00C64E8C"/>
    <w:rsid w:val="00C80188"/>
    <w:rsid w:val="00C82176"/>
    <w:rsid w:val="00C91DCF"/>
    <w:rsid w:val="00C95545"/>
    <w:rsid w:val="00CA2A27"/>
    <w:rsid w:val="00CA3B24"/>
    <w:rsid w:val="00CA53CF"/>
    <w:rsid w:val="00CA5547"/>
    <w:rsid w:val="00CB6B76"/>
    <w:rsid w:val="00CB788D"/>
    <w:rsid w:val="00CC3B7D"/>
    <w:rsid w:val="00CC3FEF"/>
    <w:rsid w:val="00CC4EFF"/>
    <w:rsid w:val="00CD59F0"/>
    <w:rsid w:val="00CF0BC1"/>
    <w:rsid w:val="00CF1D34"/>
    <w:rsid w:val="00CF2BB9"/>
    <w:rsid w:val="00CF6D43"/>
    <w:rsid w:val="00CF7DAD"/>
    <w:rsid w:val="00D03878"/>
    <w:rsid w:val="00D05EC3"/>
    <w:rsid w:val="00D11303"/>
    <w:rsid w:val="00D142E6"/>
    <w:rsid w:val="00D21389"/>
    <w:rsid w:val="00D22145"/>
    <w:rsid w:val="00D275BC"/>
    <w:rsid w:val="00D33E3E"/>
    <w:rsid w:val="00D40DE1"/>
    <w:rsid w:val="00D420D6"/>
    <w:rsid w:val="00D45AAD"/>
    <w:rsid w:val="00D473C9"/>
    <w:rsid w:val="00D57020"/>
    <w:rsid w:val="00D67AC7"/>
    <w:rsid w:val="00D7022E"/>
    <w:rsid w:val="00D7041F"/>
    <w:rsid w:val="00D71392"/>
    <w:rsid w:val="00D715E7"/>
    <w:rsid w:val="00D7166A"/>
    <w:rsid w:val="00D7175D"/>
    <w:rsid w:val="00D719AA"/>
    <w:rsid w:val="00D7366F"/>
    <w:rsid w:val="00D76241"/>
    <w:rsid w:val="00D80B5F"/>
    <w:rsid w:val="00D85C54"/>
    <w:rsid w:val="00DB2601"/>
    <w:rsid w:val="00DB2BAE"/>
    <w:rsid w:val="00DC1E65"/>
    <w:rsid w:val="00DC6F98"/>
    <w:rsid w:val="00DC7F9A"/>
    <w:rsid w:val="00DD0733"/>
    <w:rsid w:val="00DD1868"/>
    <w:rsid w:val="00DD3655"/>
    <w:rsid w:val="00DD36ED"/>
    <w:rsid w:val="00DD45B4"/>
    <w:rsid w:val="00DD7291"/>
    <w:rsid w:val="00DE70DA"/>
    <w:rsid w:val="00DE7E32"/>
    <w:rsid w:val="00DF242A"/>
    <w:rsid w:val="00DF2F5E"/>
    <w:rsid w:val="00DF4858"/>
    <w:rsid w:val="00DF63D6"/>
    <w:rsid w:val="00E01E3E"/>
    <w:rsid w:val="00E0340B"/>
    <w:rsid w:val="00E03648"/>
    <w:rsid w:val="00E04355"/>
    <w:rsid w:val="00E119C4"/>
    <w:rsid w:val="00E1246F"/>
    <w:rsid w:val="00E152F4"/>
    <w:rsid w:val="00E16A16"/>
    <w:rsid w:val="00E16B62"/>
    <w:rsid w:val="00E17814"/>
    <w:rsid w:val="00E25C57"/>
    <w:rsid w:val="00E33685"/>
    <w:rsid w:val="00E37D1C"/>
    <w:rsid w:val="00E45696"/>
    <w:rsid w:val="00E5150A"/>
    <w:rsid w:val="00E553A5"/>
    <w:rsid w:val="00E56320"/>
    <w:rsid w:val="00E60B41"/>
    <w:rsid w:val="00E63688"/>
    <w:rsid w:val="00E70A29"/>
    <w:rsid w:val="00E70C1A"/>
    <w:rsid w:val="00E72E45"/>
    <w:rsid w:val="00E741DD"/>
    <w:rsid w:val="00E7497F"/>
    <w:rsid w:val="00E906ED"/>
    <w:rsid w:val="00E90823"/>
    <w:rsid w:val="00EA4F33"/>
    <w:rsid w:val="00EB3718"/>
    <w:rsid w:val="00EB568E"/>
    <w:rsid w:val="00EC6089"/>
    <w:rsid w:val="00ED2A7B"/>
    <w:rsid w:val="00ED4784"/>
    <w:rsid w:val="00ED4960"/>
    <w:rsid w:val="00ED4BE7"/>
    <w:rsid w:val="00ED74B6"/>
    <w:rsid w:val="00EE1ED3"/>
    <w:rsid w:val="00EE32F0"/>
    <w:rsid w:val="00EE6CDD"/>
    <w:rsid w:val="00EE79A9"/>
    <w:rsid w:val="00EF1BE3"/>
    <w:rsid w:val="00EF4857"/>
    <w:rsid w:val="00F00FB4"/>
    <w:rsid w:val="00F0126E"/>
    <w:rsid w:val="00F0277D"/>
    <w:rsid w:val="00F04C34"/>
    <w:rsid w:val="00F06F27"/>
    <w:rsid w:val="00F138D7"/>
    <w:rsid w:val="00F244C9"/>
    <w:rsid w:val="00F329F4"/>
    <w:rsid w:val="00F37957"/>
    <w:rsid w:val="00F40B8A"/>
    <w:rsid w:val="00F474F2"/>
    <w:rsid w:val="00F52E3F"/>
    <w:rsid w:val="00F530EF"/>
    <w:rsid w:val="00F83195"/>
    <w:rsid w:val="00F9126F"/>
    <w:rsid w:val="00F96298"/>
    <w:rsid w:val="00FA31F3"/>
    <w:rsid w:val="00FB10B1"/>
    <w:rsid w:val="00FB10DC"/>
    <w:rsid w:val="00FC5378"/>
    <w:rsid w:val="00FC5BAF"/>
    <w:rsid w:val="00FE3EEC"/>
    <w:rsid w:val="00FE5156"/>
    <w:rsid w:val="00FE639E"/>
    <w:rsid w:val="00FF2ADD"/>
    <w:rsid w:val="00FF5EC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C73F0"/>
  <w15:chartTrackingRefBased/>
  <w15:docId w15:val="{B0913735-B830-42B0-A548-C2279E40F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75E"/>
    <w:pPr>
      <w:spacing w:after="200" w:line="240" w:lineRule="auto"/>
      <w:ind w:firstLine="720"/>
    </w:pPr>
    <w:rPr>
      <w:rFonts w:ascii="Arial" w:eastAsiaTheme="minorEastAsia" w:hAnsi="Arial"/>
      <w:kern w:val="0"/>
      <w:lang w:val="es-CO"/>
      <w14:ligatures w14:val="none"/>
    </w:rPr>
  </w:style>
  <w:style w:type="paragraph" w:styleId="Ttulo1">
    <w:name w:val="heading 1"/>
    <w:basedOn w:val="Normal"/>
    <w:next w:val="Normal"/>
    <w:link w:val="Ttulo1Car"/>
    <w:uiPriority w:val="9"/>
    <w:qFormat/>
    <w:rsid w:val="002425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425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425B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425B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ar"/>
    <w:uiPriority w:val="9"/>
    <w:semiHidden/>
    <w:unhideWhenUsed/>
    <w:qFormat/>
    <w:rsid w:val="002425BA"/>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ar"/>
    <w:uiPriority w:val="9"/>
    <w:semiHidden/>
    <w:unhideWhenUsed/>
    <w:qFormat/>
    <w:rsid w:val="002425BA"/>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2425BA"/>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2425BA"/>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2425BA"/>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425BA"/>
    <w:rPr>
      <w:rFonts w:asciiTheme="majorHAnsi" w:eastAsiaTheme="majorEastAsia" w:hAnsiTheme="majorHAnsi" w:cstheme="majorBidi"/>
      <w:color w:val="2F5496" w:themeColor="accent1" w:themeShade="BF"/>
      <w:kern w:val="0"/>
      <w:sz w:val="40"/>
      <w:szCs w:val="40"/>
      <w:lang w:val="es-CO"/>
      <w14:ligatures w14:val="none"/>
    </w:rPr>
  </w:style>
  <w:style w:type="character" w:customStyle="1" w:styleId="Ttulo2Car">
    <w:name w:val="Título 2 Car"/>
    <w:basedOn w:val="Fuentedeprrafopredeter"/>
    <w:link w:val="Ttulo2"/>
    <w:uiPriority w:val="9"/>
    <w:semiHidden/>
    <w:rsid w:val="002425BA"/>
    <w:rPr>
      <w:rFonts w:asciiTheme="majorHAnsi" w:eastAsiaTheme="majorEastAsia" w:hAnsiTheme="majorHAnsi" w:cstheme="majorBidi"/>
      <w:color w:val="2F5496" w:themeColor="accent1" w:themeShade="BF"/>
      <w:kern w:val="0"/>
      <w:sz w:val="32"/>
      <w:szCs w:val="32"/>
      <w:lang w:val="es-CO"/>
      <w14:ligatures w14:val="none"/>
    </w:rPr>
  </w:style>
  <w:style w:type="character" w:customStyle="1" w:styleId="Ttulo3Car">
    <w:name w:val="Título 3 Car"/>
    <w:basedOn w:val="Fuentedeprrafopredeter"/>
    <w:link w:val="Ttulo3"/>
    <w:uiPriority w:val="9"/>
    <w:semiHidden/>
    <w:rsid w:val="002425BA"/>
    <w:rPr>
      <w:rFonts w:eastAsiaTheme="majorEastAsia" w:cstheme="majorBidi"/>
      <w:color w:val="2F5496" w:themeColor="accent1" w:themeShade="BF"/>
      <w:kern w:val="0"/>
      <w:sz w:val="28"/>
      <w:szCs w:val="28"/>
      <w:lang w:val="es-CO"/>
      <w14:ligatures w14:val="none"/>
    </w:rPr>
  </w:style>
  <w:style w:type="character" w:customStyle="1" w:styleId="Ttulo4Car">
    <w:name w:val="Título 4 Car"/>
    <w:basedOn w:val="Fuentedeprrafopredeter"/>
    <w:link w:val="Ttulo4"/>
    <w:uiPriority w:val="9"/>
    <w:semiHidden/>
    <w:rsid w:val="002425BA"/>
    <w:rPr>
      <w:rFonts w:eastAsiaTheme="majorEastAsia" w:cstheme="majorBidi"/>
      <w:i/>
      <w:iCs/>
      <w:color w:val="2F5496" w:themeColor="accent1" w:themeShade="BF"/>
      <w:kern w:val="0"/>
      <w:lang w:val="es-CO"/>
      <w14:ligatures w14:val="none"/>
    </w:rPr>
  </w:style>
  <w:style w:type="character" w:customStyle="1" w:styleId="Ttulo5Car">
    <w:name w:val="Título 5 Car"/>
    <w:basedOn w:val="Fuentedeprrafopredeter"/>
    <w:link w:val="Ttulo5"/>
    <w:uiPriority w:val="9"/>
    <w:semiHidden/>
    <w:rsid w:val="002425BA"/>
    <w:rPr>
      <w:rFonts w:eastAsiaTheme="majorEastAsia" w:cstheme="majorBidi"/>
      <w:color w:val="2F5496" w:themeColor="accent1" w:themeShade="BF"/>
      <w:kern w:val="0"/>
      <w:lang w:val="es-CO"/>
      <w14:ligatures w14:val="none"/>
    </w:rPr>
  </w:style>
  <w:style w:type="character" w:customStyle="1" w:styleId="Ttulo6Car">
    <w:name w:val="Título 6 Car"/>
    <w:basedOn w:val="Fuentedeprrafopredeter"/>
    <w:link w:val="Ttulo6"/>
    <w:uiPriority w:val="9"/>
    <w:semiHidden/>
    <w:rsid w:val="002425BA"/>
    <w:rPr>
      <w:rFonts w:eastAsiaTheme="majorEastAsia" w:cstheme="majorBidi"/>
      <w:i/>
      <w:iCs/>
      <w:color w:val="595959" w:themeColor="text1" w:themeTint="A6"/>
      <w:kern w:val="0"/>
      <w:lang w:val="es-CO"/>
      <w14:ligatures w14:val="none"/>
    </w:rPr>
  </w:style>
  <w:style w:type="character" w:customStyle="1" w:styleId="Ttulo7Car">
    <w:name w:val="Título 7 Car"/>
    <w:basedOn w:val="Fuentedeprrafopredeter"/>
    <w:link w:val="Ttulo7"/>
    <w:uiPriority w:val="9"/>
    <w:semiHidden/>
    <w:rsid w:val="002425BA"/>
    <w:rPr>
      <w:rFonts w:eastAsiaTheme="majorEastAsia" w:cstheme="majorBidi"/>
      <w:color w:val="595959" w:themeColor="text1" w:themeTint="A6"/>
      <w:kern w:val="0"/>
      <w:lang w:val="es-CO"/>
      <w14:ligatures w14:val="none"/>
    </w:rPr>
  </w:style>
  <w:style w:type="character" w:customStyle="1" w:styleId="Ttulo8Car">
    <w:name w:val="Título 8 Car"/>
    <w:basedOn w:val="Fuentedeprrafopredeter"/>
    <w:link w:val="Ttulo8"/>
    <w:uiPriority w:val="9"/>
    <w:semiHidden/>
    <w:rsid w:val="002425BA"/>
    <w:rPr>
      <w:rFonts w:eastAsiaTheme="majorEastAsia" w:cstheme="majorBidi"/>
      <w:i/>
      <w:iCs/>
      <w:color w:val="272727" w:themeColor="text1" w:themeTint="D8"/>
      <w:kern w:val="0"/>
      <w:lang w:val="es-CO"/>
      <w14:ligatures w14:val="none"/>
    </w:rPr>
  </w:style>
  <w:style w:type="character" w:customStyle="1" w:styleId="Ttulo9Car">
    <w:name w:val="Título 9 Car"/>
    <w:basedOn w:val="Fuentedeprrafopredeter"/>
    <w:link w:val="Ttulo9"/>
    <w:uiPriority w:val="9"/>
    <w:semiHidden/>
    <w:rsid w:val="002425BA"/>
    <w:rPr>
      <w:rFonts w:eastAsiaTheme="majorEastAsia" w:cstheme="majorBidi"/>
      <w:color w:val="272727" w:themeColor="text1" w:themeTint="D8"/>
      <w:kern w:val="0"/>
      <w:lang w:val="es-CO"/>
      <w14:ligatures w14:val="none"/>
    </w:rPr>
  </w:style>
  <w:style w:type="paragraph" w:styleId="Ttulo">
    <w:name w:val="Title"/>
    <w:basedOn w:val="Normal"/>
    <w:next w:val="Normal"/>
    <w:link w:val="TtuloCar"/>
    <w:uiPriority w:val="10"/>
    <w:qFormat/>
    <w:rsid w:val="002425B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425BA"/>
    <w:rPr>
      <w:rFonts w:asciiTheme="majorHAnsi" w:eastAsiaTheme="majorEastAsia" w:hAnsiTheme="majorHAnsi" w:cstheme="majorBidi"/>
      <w:spacing w:val="-10"/>
      <w:kern w:val="28"/>
      <w:sz w:val="56"/>
      <w:szCs w:val="56"/>
      <w:lang w:val="es-CO"/>
      <w14:ligatures w14:val="none"/>
    </w:rPr>
  </w:style>
  <w:style w:type="paragraph" w:styleId="Subttulo">
    <w:name w:val="Subtitle"/>
    <w:basedOn w:val="Normal"/>
    <w:next w:val="Normal"/>
    <w:link w:val="SubttuloCar"/>
    <w:uiPriority w:val="11"/>
    <w:qFormat/>
    <w:rsid w:val="002425BA"/>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425BA"/>
    <w:rPr>
      <w:rFonts w:eastAsiaTheme="majorEastAsia" w:cstheme="majorBidi"/>
      <w:color w:val="595959" w:themeColor="text1" w:themeTint="A6"/>
      <w:spacing w:val="15"/>
      <w:kern w:val="0"/>
      <w:sz w:val="28"/>
      <w:szCs w:val="28"/>
      <w:lang w:val="es-CO"/>
      <w14:ligatures w14:val="none"/>
    </w:rPr>
  </w:style>
  <w:style w:type="paragraph" w:styleId="Cita">
    <w:name w:val="Quote"/>
    <w:basedOn w:val="Normal"/>
    <w:next w:val="Normal"/>
    <w:link w:val="CitaCar"/>
    <w:uiPriority w:val="29"/>
    <w:qFormat/>
    <w:rsid w:val="002425BA"/>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2425BA"/>
    <w:rPr>
      <w:rFonts w:ascii="Arial" w:eastAsiaTheme="minorEastAsia" w:hAnsi="Arial"/>
      <w:i/>
      <w:iCs/>
      <w:color w:val="404040" w:themeColor="text1" w:themeTint="BF"/>
      <w:kern w:val="0"/>
      <w:lang w:val="es-CO"/>
      <w14:ligatures w14:val="none"/>
    </w:rPr>
  </w:style>
  <w:style w:type="paragraph" w:styleId="Prrafodelista">
    <w:name w:val="List Paragraph"/>
    <w:basedOn w:val="Normal"/>
    <w:uiPriority w:val="34"/>
    <w:qFormat/>
    <w:rsid w:val="002425BA"/>
    <w:pPr>
      <w:ind w:left="720"/>
      <w:contextualSpacing/>
    </w:pPr>
  </w:style>
  <w:style w:type="character" w:styleId="nfasisintenso">
    <w:name w:val="Intense Emphasis"/>
    <w:basedOn w:val="Fuentedeprrafopredeter"/>
    <w:uiPriority w:val="21"/>
    <w:qFormat/>
    <w:rsid w:val="002425BA"/>
    <w:rPr>
      <w:i/>
      <w:iCs/>
      <w:color w:val="2F5496" w:themeColor="accent1" w:themeShade="BF"/>
    </w:rPr>
  </w:style>
  <w:style w:type="paragraph" w:styleId="Citadestacada">
    <w:name w:val="Intense Quote"/>
    <w:basedOn w:val="Normal"/>
    <w:next w:val="Normal"/>
    <w:link w:val="CitadestacadaCar"/>
    <w:uiPriority w:val="30"/>
    <w:qFormat/>
    <w:rsid w:val="002425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425BA"/>
    <w:rPr>
      <w:rFonts w:ascii="Arial" w:eastAsiaTheme="minorEastAsia" w:hAnsi="Arial"/>
      <w:i/>
      <w:iCs/>
      <w:color w:val="2F5496" w:themeColor="accent1" w:themeShade="BF"/>
      <w:kern w:val="0"/>
      <w:lang w:val="es-CO"/>
      <w14:ligatures w14:val="none"/>
    </w:rPr>
  </w:style>
  <w:style w:type="character" w:styleId="Referenciaintensa">
    <w:name w:val="Intense Reference"/>
    <w:basedOn w:val="Fuentedeprrafopredeter"/>
    <w:uiPriority w:val="32"/>
    <w:qFormat/>
    <w:rsid w:val="002425B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1039</TotalTime>
  <Pages>5</Pages>
  <Words>1730</Words>
  <Characters>9517</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7</cp:revision>
  <dcterms:created xsi:type="dcterms:W3CDTF">2026-05-27T21:22:00Z</dcterms:created>
  <dcterms:modified xsi:type="dcterms:W3CDTF">2026-05-29T17:43:00Z</dcterms:modified>
</cp:coreProperties>
</file>