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BB5B0" w14:textId="371978FA" w:rsidR="00F438B1" w:rsidRPr="00C87882" w:rsidRDefault="00333884" w:rsidP="00C87882">
      <w:pPr>
        <w:pStyle w:val="Heading2"/>
        <w:spacing w:line="360" w:lineRule="auto"/>
        <w:jc w:val="both"/>
        <w:rPr>
          <w:rFonts w:ascii="Aptos" w:eastAsia="Times New Roman" w:hAnsi="Aptos" w:cstheme="minorHAnsi"/>
          <w:b/>
          <w:bCs/>
          <w:color w:val="auto"/>
          <w:sz w:val="22"/>
          <w:szCs w:val="22"/>
          <w:lang w:eastAsia="en-KE"/>
        </w:rPr>
      </w:pPr>
      <w:r w:rsidRPr="00C87882">
        <w:rPr>
          <w:rFonts w:ascii="Aptos" w:eastAsia="Times New Roman" w:hAnsi="Aptos" w:cstheme="minorHAnsi"/>
          <w:b/>
          <w:bCs/>
          <w:color w:val="auto"/>
          <w:sz w:val="22"/>
          <w:szCs w:val="22"/>
          <w:lang w:eastAsia="en-KE"/>
        </w:rPr>
        <w:t>Affordable Housing &amp; Urban Development – planning, policy and implementation.</w:t>
      </w:r>
    </w:p>
    <w:p w14:paraId="78C2A91F" w14:textId="77777777" w:rsidR="00AE6DB9" w:rsidRPr="00C87882" w:rsidRDefault="00737825" w:rsidP="00C87882">
      <w:pPr>
        <w:spacing w:line="360" w:lineRule="auto"/>
        <w:jc w:val="both"/>
        <w:rPr>
          <w:rFonts w:ascii="Aptos" w:hAnsi="Aptos"/>
          <w:bCs/>
          <w:lang w:eastAsia="en-KE"/>
        </w:rPr>
      </w:pPr>
      <w:r w:rsidRPr="00C87882">
        <w:rPr>
          <w:rFonts w:ascii="Aptos" w:hAnsi="Aptos"/>
          <w:bCs/>
          <w:lang w:eastAsia="en-KE"/>
        </w:rPr>
        <w:t xml:space="preserve">This professional course delivers a comprehensive framework for addressing the affordable housing </w:t>
      </w:r>
      <w:r w:rsidR="00D62ED6" w:rsidRPr="00C87882">
        <w:rPr>
          <w:rFonts w:ascii="Aptos" w:hAnsi="Aptos"/>
          <w:bCs/>
          <w:lang w:eastAsia="en-KE"/>
        </w:rPr>
        <w:t>implementation</w:t>
      </w:r>
      <w:r w:rsidRPr="00C87882">
        <w:rPr>
          <w:rFonts w:ascii="Aptos" w:hAnsi="Aptos"/>
          <w:bCs/>
          <w:lang w:eastAsia="en-KE"/>
        </w:rPr>
        <w:t xml:space="preserve"> through effective planning</w:t>
      </w:r>
      <w:r w:rsidR="00D62ED6" w:rsidRPr="00C87882">
        <w:rPr>
          <w:rFonts w:ascii="Aptos" w:hAnsi="Aptos"/>
          <w:bCs/>
          <w:lang w:eastAsia="en-KE"/>
        </w:rPr>
        <w:t xml:space="preserve"> </w:t>
      </w:r>
      <w:r w:rsidR="00AE6DB9" w:rsidRPr="00C87882">
        <w:rPr>
          <w:rFonts w:ascii="Aptos" w:hAnsi="Aptos"/>
          <w:bCs/>
          <w:lang w:eastAsia="en-KE"/>
        </w:rPr>
        <w:t xml:space="preserve">strategies </w:t>
      </w:r>
      <w:r w:rsidR="00D62ED6" w:rsidRPr="00C87882">
        <w:rPr>
          <w:rFonts w:ascii="Aptos" w:hAnsi="Aptos"/>
          <w:bCs/>
          <w:lang w:eastAsia="en-KE"/>
        </w:rPr>
        <w:t>and</w:t>
      </w:r>
      <w:r w:rsidRPr="00C87882">
        <w:rPr>
          <w:rFonts w:ascii="Aptos" w:hAnsi="Aptos"/>
          <w:bCs/>
          <w:lang w:eastAsia="en-KE"/>
        </w:rPr>
        <w:t xml:space="preserve"> innovative polic</w:t>
      </w:r>
      <w:r w:rsidR="00D62ED6" w:rsidRPr="00C87882">
        <w:rPr>
          <w:rFonts w:ascii="Aptos" w:hAnsi="Aptos"/>
          <w:bCs/>
          <w:lang w:eastAsia="en-KE"/>
        </w:rPr>
        <w:t>ies</w:t>
      </w:r>
      <w:r w:rsidRPr="00C87882">
        <w:rPr>
          <w:rFonts w:ascii="Aptos" w:hAnsi="Aptos"/>
          <w:bCs/>
          <w:lang w:eastAsia="en-KE"/>
        </w:rPr>
        <w:t xml:space="preserve">. </w:t>
      </w:r>
    </w:p>
    <w:p w14:paraId="0B84A5B5" w14:textId="6C2779C5" w:rsidR="00737825" w:rsidRPr="00C87882" w:rsidRDefault="00737825" w:rsidP="00C87882">
      <w:pPr>
        <w:spacing w:line="360" w:lineRule="auto"/>
        <w:jc w:val="both"/>
        <w:rPr>
          <w:rFonts w:ascii="Aptos" w:hAnsi="Aptos"/>
          <w:bCs/>
          <w:lang w:eastAsia="en-KE"/>
        </w:rPr>
      </w:pPr>
      <w:r w:rsidRPr="00C87882">
        <w:rPr>
          <w:rFonts w:ascii="Aptos" w:hAnsi="Aptos"/>
          <w:bCs/>
          <w:lang w:eastAsia="en-KE"/>
        </w:rPr>
        <w:t xml:space="preserve">It is designed for practitioners seeking to create tangible, sustainable impact in urban </w:t>
      </w:r>
      <w:r w:rsidR="006B7DC9" w:rsidRPr="00C87882">
        <w:rPr>
          <w:rFonts w:ascii="Aptos" w:hAnsi="Aptos"/>
          <w:bCs/>
          <w:lang w:eastAsia="en-KE"/>
        </w:rPr>
        <w:t>environments,</w:t>
      </w:r>
      <w:r w:rsidR="00901EA1" w:rsidRPr="00C87882">
        <w:rPr>
          <w:rFonts w:ascii="Aptos" w:hAnsi="Aptos"/>
          <w:bCs/>
          <w:lang w:eastAsia="en-KE"/>
        </w:rPr>
        <w:t xml:space="preserve"> including </w:t>
      </w:r>
      <w:r w:rsidR="006B7DC9" w:rsidRPr="00C87882">
        <w:rPr>
          <w:rFonts w:ascii="Aptos" w:hAnsi="Aptos"/>
          <w:bCs/>
          <w:lang w:eastAsia="en-KE"/>
        </w:rPr>
        <w:t>Urban Planners, Housing Policy Makers, Real Estate Developers and Non-Profit Housing Executives.</w:t>
      </w:r>
    </w:p>
    <w:p w14:paraId="332F7FE5" w14:textId="77777777" w:rsidR="00737825" w:rsidRPr="00C87882" w:rsidRDefault="00737825" w:rsidP="00C87882">
      <w:pPr>
        <w:spacing w:line="360" w:lineRule="auto"/>
        <w:rPr>
          <w:rFonts w:ascii="Aptos" w:hAnsi="Aptos"/>
          <w:lang w:eastAsia="en-KE"/>
        </w:rPr>
      </w:pPr>
    </w:p>
    <w:p w14:paraId="3851BB44" w14:textId="184F3EF8" w:rsidR="00F438B1" w:rsidRPr="00C87882" w:rsidRDefault="00333884" w:rsidP="00C87882">
      <w:pPr>
        <w:pStyle w:val="Heading3"/>
        <w:spacing w:line="360" w:lineRule="auto"/>
        <w:jc w:val="both"/>
        <w:rPr>
          <w:rFonts w:ascii="Aptos" w:eastAsia="Times New Roman" w:hAnsi="Aptos" w:cstheme="minorHAnsi"/>
          <w:b/>
          <w:bCs/>
          <w:color w:val="auto"/>
          <w:sz w:val="22"/>
          <w:szCs w:val="22"/>
          <w:lang w:eastAsia="en-KE"/>
        </w:rPr>
      </w:pPr>
      <w:r w:rsidRPr="00C87882">
        <w:rPr>
          <w:rFonts w:ascii="Aptos" w:eastAsia="Times New Roman" w:hAnsi="Aptos" w:cstheme="minorHAnsi"/>
          <w:b/>
          <w:bCs/>
          <w:color w:val="auto"/>
          <w:sz w:val="22"/>
          <w:szCs w:val="22"/>
          <w:lang w:eastAsia="en-KE"/>
        </w:rPr>
        <w:t>Course Content</w:t>
      </w:r>
      <w:r w:rsidR="0010384E" w:rsidRPr="00C87882">
        <w:rPr>
          <w:rFonts w:ascii="Aptos" w:eastAsia="Times New Roman" w:hAnsi="Aptos" w:cstheme="minorHAnsi"/>
          <w:b/>
          <w:bCs/>
          <w:color w:val="auto"/>
          <w:sz w:val="22"/>
          <w:szCs w:val="22"/>
          <w:lang w:eastAsia="en-KE"/>
        </w:rPr>
        <w:t xml:space="preserve">: </w:t>
      </w:r>
    </w:p>
    <w:p w14:paraId="00469324" w14:textId="3713AC54" w:rsidR="00156A9B" w:rsidRPr="00C87882" w:rsidRDefault="00156A9B" w:rsidP="00C87882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C87882">
        <w:rPr>
          <w:rFonts w:ascii="Aptos" w:hAnsi="Aptos"/>
          <w:bCs/>
          <w:lang w:eastAsia="en-KE"/>
        </w:rPr>
        <w:t>The Affordable Housing Challenge: Dimensions &amp; Diagnostics</w:t>
      </w:r>
    </w:p>
    <w:p w14:paraId="1FB0D6B3" w14:textId="2D54E221" w:rsidR="00156A9B" w:rsidRPr="00E9797D" w:rsidRDefault="00156A9B" w:rsidP="00E9797D">
      <w:pPr>
        <w:pStyle w:val="ListParagraph"/>
        <w:numPr>
          <w:ilvl w:val="0"/>
          <w:numId w:val="38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Quantifying the Gap: Housing Need, Demand and Affordability Metrics</w:t>
      </w:r>
    </w:p>
    <w:p w14:paraId="747D0942" w14:textId="6723ACDA" w:rsidR="00156A9B" w:rsidRPr="00E9797D" w:rsidRDefault="006B7DC9" w:rsidP="00E9797D">
      <w:pPr>
        <w:pStyle w:val="ListParagraph"/>
        <w:numPr>
          <w:ilvl w:val="0"/>
          <w:numId w:val="38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Analysing</w:t>
      </w:r>
      <w:r w:rsidR="00156A9B" w:rsidRPr="00E9797D">
        <w:rPr>
          <w:rFonts w:ascii="Aptos" w:hAnsi="Aptos"/>
          <w:bCs/>
          <w:lang w:eastAsia="en-KE"/>
        </w:rPr>
        <w:t xml:space="preserve"> Market Failure: The Economics of Housing Supply and Demand</w:t>
      </w:r>
    </w:p>
    <w:p w14:paraId="5566B786" w14:textId="77777777" w:rsidR="00156A9B" w:rsidRPr="00E9797D" w:rsidRDefault="00156A9B" w:rsidP="00E9797D">
      <w:pPr>
        <w:pStyle w:val="ListParagraph"/>
        <w:numPr>
          <w:ilvl w:val="0"/>
          <w:numId w:val="38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Assessing Social and Economic Impacts of Housing Inequality</w:t>
      </w:r>
    </w:p>
    <w:p w14:paraId="609B6A6B" w14:textId="77777777" w:rsidR="00156A9B" w:rsidRPr="00C87882" w:rsidRDefault="00156A9B" w:rsidP="00C87882">
      <w:pPr>
        <w:spacing w:line="360" w:lineRule="auto"/>
        <w:jc w:val="both"/>
        <w:rPr>
          <w:rFonts w:ascii="Aptos" w:hAnsi="Aptos"/>
          <w:bCs/>
          <w:lang w:eastAsia="en-KE"/>
        </w:rPr>
      </w:pPr>
    </w:p>
    <w:p w14:paraId="454E6370" w14:textId="05800AD2" w:rsidR="00156A9B" w:rsidRPr="00C87882" w:rsidRDefault="00156A9B" w:rsidP="00C87882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C87882">
        <w:rPr>
          <w:rFonts w:ascii="Aptos" w:hAnsi="Aptos"/>
          <w:bCs/>
          <w:lang w:eastAsia="en-KE"/>
        </w:rPr>
        <w:t xml:space="preserve"> Housing Policy &amp; Regulatory Frameworks</w:t>
      </w:r>
    </w:p>
    <w:p w14:paraId="7FD8F5A1" w14:textId="2C73E874" w:rsidR="00156A9B" w:rsidRPr="00E9797D" w:rsidRDefault="00156A9B" w:rsidP="00E9797D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Evaluating Policy Tools: Inclusionary Zoning, Density Bonusing and Tax Incentives</w:t>
      </w:r>
    </w:p>
    <w:p w14:paraId="50EB7416" w14:textId="75A96328" w:rsidR="00156A9B" w:rsidRPr="00E9797D" w:rsidRDefault="00156A9B" w:rsidP="00E9797D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Streamlining Approvals: Navigating Zoning, Land-Use and Regulatory Barriers</w:t>
      </w:r>
    </w:p>
    <w:p w14:paraId="3EC26549" w14:textId="7E4DFE7F" w:rsidR="00156A9B" w:rsidRPr="00E9797D" w:rsidRDefault="00156A9B" w:rsidP="00E9797D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The Role of Rent Control, Tenant Protections and Subsidy Programs</w:t>
      </w:r>
    </w:p>
    <w:p w14:paraId="42B46EEC" w14:textId="77777777" w:rsidR="00156A9B" w:rsidRPr="00C87882" w:rsidRDefault="00156A9B" w:rsidP="00C87882">
      <w:pPr>
        <w:spacing w:line="360" w:lineRule="auto"/>
        <w:jc w:val="both"/>
        <w:rPr>
          <w:rFonts w:ascii="Aptos" w:hAnsi="Aptos"/>
          <w:bCs/>
          <w:lang w:eastAsia="en-KE"/>
        </w:rPr>
      </w:pPr>
    </w:p>
    <w:p w14:paraId="1F101F90" w14:textId="04FBF240" w:rsidR="00156A9B" w:rsidRPr="00C87882" w:rsidRDefault="00156A9B" w:rsidP="00C87882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C87882">
        <w:rPr>
          <w:rFonts w:ascii="Aptos" w:hAnsi="Aptos"/>
          <w:bCs/>
          <w:lang w:eastAsia="en-KE"/>
        </w:rPr>
        <w:t>Land Acquisition &amp; Assembly Strategies</w:t>
      </w:r>
    </w:p>
    <w:p w14:paraId="7D6B82BC" w14:textId="77777777" w:rsidR="00156A9B" w:rsidRPr="00E9797D" w:rsidRDefault="00156A9B" w:rsidP="00E9797D">
      <w:pPr>
        <w:pStyle w:val="ListParagraph"/>
        <w:numPr>
          <w:ilvl w:val="0"/>
          <w:numId w:val="36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Public Land Leveraging for Affordable Housing Development</w:t>
      </w:r>
    </w:p>
    <w:p w14:paraId="6B4256C8" w14:textId="77777777" w:rsidR="00156A9B" w:rsidRPr="00E9797D" w:rsidRDefault="00156A9B" w:rsidP="00E9797D">
      <w:pPr>
        <w:pStyle w:val="ListParagraph"/>
        <w:numPr>
          <w:ilvl w:val="0"/>
          <w:numId w:val="36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Land Value Capture Mechanisms: Tax Increment Financing (TIF) and Special Assessment Districts</w:t>
      </w:r>
    </w:p>
    <w:p w14:paraId="30EBF89C" w14:textId="77777777" w:rsidR="00156A9B" w:rsidRPr="00E9797D" w:rsidRDefault="00156A9B" w:rsidP="00E9797D">
      <w:pPr>
        <w:pStyle w:val="ListParagraph"/>
        <w:numPr>
          <w:ilvl w:val="0"/>
          <w:numId w:val="36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Strategic Site Identification and Land Banking for Future Development</w:t>
      </w:r>
    </w:p>
    <w:p w14:paraId="67AD471F" w14:textId="77777777" w:rsidR="00156A9B" w:rsidRPr="00C87882" w:rsidRDefault="00156A9B" w:rsidP="00C87882">
      <w:pPr>
        <w:spacing w:line="360" w:lineRule="auto"/>
        <w:jc w:val="both"/>
        <w:rPr>
          <w:rFonts w:ascii="Aptos" w:hAnsi="Aptos"/>
          <w:bCs/>
          <w:lang w:eastAsia="en-KE"/>
        </w:rPr>
      </w:pPr>
    </w:p>
    <w:p w14:paraId="7D8E50EA" w14:textId="30C1B3AD" w:rsidR="00156A9B" w:rsidRPr="00C87882" w:rsidRDefault="00156A9B" w:rsidP="00C87882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C87882">
        <w:rPr>
          <w:rFonts w:ascii="Aptos" w:hAnsi="Aptos"/>
          <w:bCs/>
          <w:lang w:eastAsia="en-KE"/>
        </w:rPr>
        <w:t xml:space="preserve"> Innovative Finance &amp; Funding Models</w:t>
      </w:r>
    </w:p>
    <w:p w14:paraId="75AF9169" w14:textId="11856FDF" w:rsidR="00156A9B" w:rsidRPr="00E9797D" w:rsidRDefault="00156A9B" w:rsidP="00E9797D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Structuring Deals: Blended Finance, Low-Income Housing Tax Credits (LIHTC)</w:t>
      </w:r>
      <w:r w:rsidR="00BC3CB8">
        <w:rPr>
          <w:rFonts w:ascii="Aptos" w:hAnsi="Aptos"/>
          <w:bCs/>
          <w:lang w:eastAsia="en-KE"/>
        </w:rPr>
        <w:t xml:space="preserve"> </w:t>
      </w:r>
      <w:r w:rsidRPr="00E9797D">
        <w:rPr>
          <w:rFonts w:ascii="Aptos" w:hAnsi="Aptos"/>
          <w:bCs/>
          <w:lang w:eastAsia="en-KE"/>
        </w:rPr>
        <w:t>and Social Impact Bonds</w:t>
      </w:r>
    </w:p>
    <w:p w14:paraId="6B023C64" w14:textId="67F338F4" w:rsidR="00156A9B" w:rsidRPr="00E9797D" w:rsidRDefault="00156A9B" w:rsidP="00E9797D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 xml:space="preserve">The Role of Public, Private and </w:t>
      </w:r>
      <w:r w:rsidR="00CE2679">
        <w:rPr>
          <w:rFonts w:ascii="Aptos" w:hAnsi="Aptos"/>
          <w:bCs/>
          <w:lang w:eastAsia="en-KE"/>
        </w:rPr>
        <w:t>Partnerships</w:t>
      </w:r>
      <w:r w:rsidRPr="00E9797D">
        <w:rPr>
          <w:rFonts w:ascii="Aptos" w:hAnsi="Aptos"/>
          <w:bCs/>
          <w:lang w:eastAsia="en-KE"/>
        </w:rPr>
        <w:t xml:space="preserve"> (PPPs)</w:t>
      </w:r>
    </w:p>
    <w:p w14:paraId="09736A29" w14:textId="77777777" w:rsidR="00156A9B" w:rsidRPr="00E9797D" w:rsidRDefault="00156A9B" w:rsidP="00E9797D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Pro Forma Analysis for Affordable Housing Project Viability</w:t>
      </w:r>
    </w:p>
    <w:p w14:paraId="2BBC4C36" w14:textId="77777777" w:rsidR="00156A9B" w:rsidRPr="00C87882" w:rsidRDefault="00156A9B" w:rsidP="00C87882">
      <w:pPr>
        <w:spacing w:line="360" w:lineRule="auto"/>
        <w:jc w:val="both"/>
        <w:rPr>
          <w:rFonts w:ascii="Aptos" w:hAnsi="Aptos"/>
          <w:bCs/>
          <w:lang w:eastAsia="en-KE"/>
        </w:rPr>
      </w:pPr>
    </w:p>
    <w:p w14:paraId="71C478A0" w14:textId="40F70879" w:rsidR="00156A9B" w:rsidRPr="00C87882" w:rsidRDefault="00156A9B" w:rsidP="00C87882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C87882">
        <w:rPr>
          <w:rFonts w:ascii="Aptos" w:hAnsi="Aptos"/>
          <w:bCs/>
          <w:lang w:eastAsia="en-KE"/>
        </w:rPr>
        <w:t>Sustainable Design &amp; Construction Management</w:t>
      </w:r>
    </w:p>
    <w:p w14:paraId="586B0122" w14:textId="77777777" w:rsidR="00156A9B" w:rsidRPr="00E9797D" w:rsidRDefault="00156A9B" w:rsidP="00E9797D">
      <w:pPr>
        <w:pStyle w:val="ListParagraph"/>
        <w:numPr>
          <w:ilvl w:val="0"/>
          <w:numId w:val="34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lastRenderedPageBreak/>
        <w:t>Principles of Cost-Effective and Sustainable (Green) Building for Affordability</w:t>
      </w:r>
    </w:p>
    <w:p w14:paraId="452BFDA3" w14:textId="77777777" w:rsidR="00156A9B" w:rsidRPr="00E9797D" w:rsidRDefault="00156A9B" w:rsidP="00E9797D">
      <w:pPr>
        <w:pStyle w:val="ListParagraph"/>
        <w:numPr>
          <w:ilvl w:val="0"/>
          <w:numId w:val="34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Modern Methods of Construction (MMC): Prefabrication and Modular Housing</w:t>
      </w:r>
    </w:p>
    <w:p w14:paraId="0C343DBC" w14:textId="77777777" w:rsidR="00156A9B" w:rsidRPr="00E9797D" w:rsidRDefault="00156A9B" w:rsidP="00E9797D">
      <w:pPr>
        <w:pStyle w:val="ListParagraph"/>
        <w:numPr>
          <w:ilvl w:val="0"/>
          <w:numId w:val="34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Managing Project Lifecycle from Design to Completion</w:t>
      </w:r>
    </w:p>
    <w:p w14:paraId="4B311A61" w14:textId="77777777" w:rsidR="00156A9B" w:rsidRPr="00C87882" w:rsidRDefault="00156A9B" w:rsidP="00C87882">
      <w:pPr>
        <w:spacing w:line="360" w:lineRule="auto"/>
        <w:jc w:val="both"/>
        <w:rPr>
          <w:rFonts w:ascii="Aptos" w:hAnsi="Aptos"/>
          <w:bCs/>
          <w:lang w:eastAsia="en-KE"/>
        </w:rPr>
      </w:pPr>
    </w:p>
    <w:p w14:paraId="35CDE736" w14:textId="12892FC5" w:rsidR="00156A9B" w:rsidRPr="00C87882" w:rsidRDefault="00156A9B" w:rsidP="00C87882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C87882">
        <w:rPr>
          <w:rFonts w:ascii="Aptos" w:hAnsi="Aptos"/>
          <w:bCs/>
          <w:lang w:eastAsia="en-KE"/>
        </w:rPr>
        <w:t>Community Engagement &amp; Social Equity</w:t>
      </w:r>
    </w:p>
    <w:p w14:paraId="273CB71F" w14:textId="77777777" w:rsidR="00156A9B" w:rsidRPr="00E9797D" w:rsidRDefault="00156A9B" w:rsidP="00E9797D">
      <w:pPr>
        <w:pStyle w:val="ListParagraph"/>
        <w:numPr>
          <w:ilvl w:val="0"/>
          <w:numId w:val="33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Designing Inclusive and Co-Creation Processes with Communities</w:t>
      </w:r>
    </w:p>
    <w:p w14:paraId="2EA5E753" w14:textId="77777777" w:rsidR="00156A9B" w:rsidRPr="00E9797D" w:rsidRDefault="00156A9B" w:rsidP="00E9797D">
      <w:pPr>
        <w:pStyle w:val="ListParagraph"/>
        <w:numPr>
          <w:ilvl w:val="0"/>
          <w:numId w:val="33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Mitigating Displacement: Strategies for Gentrification Pressure Points</w:t>
      </w:r>
    </w:p>
    <w:p w14:paraId="270EBC94" w14:textId="77777777" w:rsidR="00156A9B" w:rsidRPr="00E9797D" w:rsidRDefault="00156A9B" w:rsidP="00E9797D">
      <w:pPr>
        <w:pStyle w:val="ListParagraph"/>
        <w:numPr>
          <w:ilvl w:val="0"/>
          <w:numId w:val="33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Ensuring Accessibility, Universal Design, and Social Cohesion</w:t>
      </w:r>
    </w:p>
    <w:p w14:paraId="7B654B6F" w14:textId="77777777" w:rsidR="00156A9B" w:rsidRPr="00C87882" w:rsidRDefault="00156A9B" w:rsidP="00C87882">
      <w:pPr>
        <w:spacing w:line="360" w:lineRule="auto"/>
        <w:jc w:val="both"/>
        <w:rPr>
          <w:rFonts w:ascii="Aptos" w:hAnsi="Aptos"/>
          <w:bCs/>
          <w:lang w:eastAsia="en-KE"/>
        </w:rPr>
      </w:pPr>
    </w:p>
    <w:p w14:paraId="780BE113" w14:textId="1DEF8899" w:rsidR="00156A9B" w:rsidRPr="00C87882" w:rsidRDefault="00156A9B" w:rsidP="00C87882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C87882">
        <w:rPr>
          <w:rFonts w:ascii="Aptos" w:hAnsi="Aptos"/>
          <w:bCs/>
          <w:lang w:eastAsia="en-KE"/>
        </w:rPr>
        <w:t>Project Implementation &amp; Long-Term Stewardship</w:t>
      </w:r>
    </w:p>
    <w:p w14:paraId="2DBEAF79" w14:textId="77777777" w:rsidR="00156A9B" w:rsidRPr="00E9797D" w:rsidRDefault="00156A9B" w:rsidP="00E9797D">
      <w:pPr>
        <w:pStyle w:val="ListParagraph"/>
        <w:numPr>
          <w:ilvl w:val="0"/>
          <w:numId w:val="32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Operations, Maintenance, and Lifecycle Costing for Asset Sustainability</w:t>
      </w:r>
    </w:p>
    <w:p w14:paraId="4FF54CAA" w14:textId="77777777" w:rsidR="00156A9B" w:rsidRPr="00E9797D" w:rsidRDefault="00156A9B" w:rsidP="00E9797D">
      <w:pPr>
        <w:pStyle w:val="ListParagraph"/>
        <w:numPr>
          <w:ilvl w:val="0"/>
          <w:numId w:val="32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Models of Long-Term Ownership: Community Land Trusts and Housing Cooperatives</w:t>
      </w:r>
    </w:p>
    <w:p w14:paraId="339F8254" w14:textId="3B33A7FB" w:rsidR="0010384E" w:rsidRPr="00E9797D" w:rsidRDefault="00156A9B" w:rsidP="00E9797D">
      <w:pPr>
        <w:pStyle w:val="ListParagraph"/>
        <w:numPr>
          <w:ilvl w:val="0"/>
          <w:numId w:val="32"/>
        </w:numPr>
        <w:spacing w:line="360" w:lineRule="auto"/>
        <w:jc w:val="both"/>
        <w:rPr>
          <w:rFonts w:ascii="Aptos" w:hAnsi="Aptos"/>
          <w:bCs/>
          <w:lang w:eastAsia="en-KE"/>
        </w:rPr>
      </w:pPr>
      <w:r w:rsidRPr="00E9797D">
        <w:rPr>
          <w:rFonts w:ascii="Aptos" w:hAnsi="Aptos"/>
          <w:bCs/>
          <w:lang w:eastAsia="en-KE"/>
        </w:rPr>
        <w:t>Monitoring, Evaluation, and Reporting on Housing Outcomes</w:t>
      </w:r>
    </w:p>
    <w:p w14:paraId="4BE8B47F" w14:textId="77777777" w:rsidR="00525B14" w:rsidRPr="00C87882" w:rsidRDefault="00525B14" w:rsidP="00C87882">
      <w:pPr>
        <w:spacing w:line="360" w:lineRule="auto"/>
        <w:rPr>
          <w:rFonts w:ascii="Aptos" w:hAnsi="Aptos"/>
          <w:lang w:eastAsia="en-KE"/>
        </w:rPr>
      </w:pPr>
    </w:p>
    <w:p w14:paraId="01970919" w14:textId="7E4F8686" w:rsidR="0010384E" w:rsidRPr="00C87882" w:rsidRDefault="0010384E" w:rsidP="00C87882">
      <w:pPr>
        <w:pStyle w:val="Heading3"/>
        <w:spacing w:line="360" w:lineRule="auto"/>
        <w:jc w:val="both"/>
        <w:rPr>
          <w:rFonts w:ascii="Aptos" w:eastAsia="Times New Roman" w:hAnsi="Aptos" w:cstheme="minorHAnsi"/>
          <w:b/>
          <w:bCs/>
          <w:color w:val="auto"/>
          <w:sz w:val="22"/>
          <w:szCs w:val="22"/>
          <w:lang w:eastAsia="en-KE"/>
        </w:rPr>
      </w:pPr>
      <w:r w:rsidRPr="00C87882">
        <w:rPr>
          <w:rFonts w:ascii="Aptos" w:eastAsia="Times New Roman" w:hAnsi="Aptos" w:cstheme="minorHAnsi"/>
          <w:b/>
          <w:bCs/>
          <w:color w:val="auto"/>
          <w:sz w:val="22"/>
          <w:szCs w:val="22"/>
          <w:lang w:eastAsia="en-KE"/>
        </w:rPr>
        <w:t xml:space="preserve">Course Benefits: </w:t>
      </w:r>
    </w:p>
    <w:p w14:paraId="00A3EB9D" w14:textId="3A01B8A4" w:rsidR="00980DD3" w:rsidRPr="00C87882" w:rsidRDefault="002C2C2C" w:rsidP="00C87882">
      <w:pPr>
        <w:spacing w:line="360" w:lineRule="auto"/>
        <w:jc w:val="both"/>
        <w:rPr>
          <w:rFonts w:ascii="Aptos" w:eastAsia="Times New Roman" w:hAnsi="Aptos" w:cstheme="minorHAnsi"/>
          <w:lang w:eastAsia="en-KE"/>
        </w:rPr>
      </w:pPr>
      <w:r w:rsidRPr="00C87882">
        <w:rPr>
          <w:rFonts w:ascii="Aptos" w:eastAsia="Times New Roman" w:hAnsi="Aptos" w:cstheme="minorHAnsi"/>
          <w:lang w:eastAsia="en-KE"/>
        </w:rPr>
        <w:t>Upon completion the participants will</w:t>
      </w:r>
      <w:r w:rsidR="00E879AB" w:rsidRPr="00C87882">
        <w:rPr>
          <w:rFonts w:ascii="Aptos" w:eastAsia="Times New Roman" w:hAnsi="Aptos" w:cstheme="minorHAnsi"/>
          <w:lang w:eastAsia="en-KE"/>
        </w:rPr>
        <w:t xml:space="preserve"> be competent to:</w:t>
      </w:r>
    </w:p>
    <w:p w14:paraId="72BE1E75" w14:textId="77777777" w:rsidR="00415F6E" w:rsidRPr="00C87882" w:rsidRDefault="00415F6E" w:rsidP="00C87882">
      <w:pPr>
        <w:pStyle w:val="ListParagraph"/>
        <w:numPr>
          <w:ilvl w:val="0"/>
          <w:numId w:val="24"/>
        </w:numPr>
        <w:spacing w:line="360" w:lineRule="auto"/>
        <w:jc w:val="both"/>
        <w:rPr>
          <w:rFonts w:ascii="Aptos" w:eastAsia="Times New Roman" w:hAnsi="Aptos" w:cstheme="minorHAnsi"/>
          <w:lang w:eastAsia="en-KE"/>
        </w:rPr>
      </w:pPr>
      <w:r w:rsidRPr="00C87882">
        <w:rPr>
          <w:rFonts w:ascii="Aptos" w:eastAsia="Times New Roman" w:hAnsi="Aptos" w:cstheme="minorHAnsi"/>
          <w:lang w:eastAsia="en-KE"/>
        </w:rPr>
        <w:t>Diagnose local housing challenges and formulate evidence-based housing strategies and policies.</w:t>
      </w:r>
    </w:p>
    <w:p w14:paraId="5284AB61" w14:textId="77777777" w:rsidR="00415F6E" w:rsidRPr="00C87882" w:rsidRDefault="00415F6E" w:rsidP="00C87882">
      <w:pPr>
        <w:pStyle w:val="ListParagraph"/>
        <w:numPr>
          <w:ilvl w:val="0"/>
          <w:numId w:val="24"/>
        </w:numPr>
        <w:spacing w:line="360" w:lineRule="auto"/>
        <w:jc w:val="both"/>
        <w:rPr>
          <w:rFonts w:ascii="Aptos" w:eastAsia="Times New Roman" w:hAnsi="Aptos" w:cstheme="minorHAnsi"/>
          <w:lang w:eastAsia="en-KE"/>
        </w:rPr>
      </w:pPr>
      <w:r w:rsidRPr="00C87882">
        <w:rPr>
          <w:rFonts w:ascii="Aptos" w:eastAsia="Times New Roman" w:hAnsi="Aptos" w:cstheme="minorHAnsi"/>
          <w:lang w:eastAsia="en-KE"/>
        </w:rPr>
        <w:t>Evaluate and apply innovative financing and delivery models to make affordable projects financially viable.</w:t>
      </w:r>
    </w:p>
    <w:p w14:paraId="585FE7F2" w14:textId="77777777" w:rsidR="00415F6E" w:rsidRPr="00C87882" w:rsidRDefault="00415F6E" w:rsidP="00C87882">
      <w:pPr>
        <w:pStyle w:val="ListParagraph"/>
        <w:numPr>
          <w:ilvl w:val="0"/>
          <w:numId w:val="24"/>
        </w:numPr>
        <w:spacing w:line="360" w:lineRule="auto"/>
        <w:jc w:val="both"/>
        <w:rPr>
          <w:rFonts w:ascii="Aptos" w:eastAsia="Times New Roman" w:hAnsi="Aptos" w:cstheme="minorHAnsi"/>
          <w:lang w:eastAsia="en-KE"/>
        </w:rPr>
      </w:pPr>
      <w:r w:rsidRPr="00C87882">
        <w:rPr>
          <w:rFonts w:ascii="Aptos" w:eastAsia="Times New Roman" w:hAnsi="Aptos" w:cstheme="minorHAnsi"/>
          <w:lang w:eastAsia="en-KE"/>
        </w:rPr>
        <w:t>Navigate complex regulatory and political environments to accelerate housing supply.</w:t>
      </w:r>
    </w:p>
    <w:p w14:paraId="51125B2E" w14:textId="77777777" w:rsidR="00415F6E" w:rsidRPr="00C87882" w:rsidRDefault="00415F6E" w:rsidP="00C87882">
      <w:pPr>
        <w:pStyle w:val="ListParagraph"/>
        <w:numPr>
          <w:ilvl w:val="0"/>
          <w:numId w:val="24"/>
        </w:numPr>
        <w:spacing w:line="360" w:lineRule="auto"/>
        <w:jc w:val="both"/>
        <w:rPr>
          <w:rFonts w:ascii="Aptos" w:eastAsia="Times New Roman" w:hAnsi="Aptos" w:cstheme="minorHAnsi"/>
          <w:lang w:eastAsia="en-KE"/>
        </w:rPr>
      </w:pPr>
      <w:r w:rsidRPr="00C87882">
        <w:rPr>
          <w:rFonts w:ascii="Aptos" w:eastAsia="Times New Roman" w:hAnsi="Aptos" w:cstheme="minorHAnsi"/>
          <w:lang w:eastAsia="en-KE"/>
        </w:rPr>
        <w:t>Design and manage inclusive community engagement processes that foster equity and prevent displacement.</w:t>
      </w:r>
    </w:p>
    <w:p w14:paraId="01028526" w14:textId="3DFF4E85" w:rsidR="00476C32" w:rsidRPr="00C87882" w:rsidRDefault="00415F6E" w:rsidP="00A27EB5">
      <w:pPr>
        <w:pStyle w:val="ListParagraph"/>
        <w:numPr>
          <w:ilvl w:val="0"/>
          <w:numId w:val="24"/>
        </w:numPr>
        <w:spacing w:line="360" w:lineRule="auto"/>
        <w:jc w:val="both"/>
        <w:rPr>
          <w:rFonts w:ascii="Aptos" w:eastAsia="Times New Roman" w:hAnsi="Aptos" w:cstheme="minorHAnsi"/>
          <w:lang w:eastAsia="en-KE"/>
        </w:rPr>
      </w:pPr>
      <w:r w:rsidRPr="00C87882">
        <w:rPr>
          <w:rFonts w:ascii="Aptos" w:eastAsia="Times New Roman" w:hAnsi="Aptos" w:cstheme="minorHAnsi"/>
          <w:lang w:eastAsia="en-KE"/>
        </w:rPr>
        <w:t>Lead the end-to-end development process, from initial planning through to long-term asset management.</w:t>
      </w:r>
    </w:p>
    <w:sectPr w:rsidR="00476C32" w:rsidRPr="00C87882" w:rsidSect="002347DC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E2736"/>
    <w:multiLevelType w:val="hybridMultilevel"/>
    <w:tmpl w:val="00286302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845ED"/>
    <w:multiLevelType w:val="hybridMultilevel"/>
    <w:tmpl w:val="7A048D5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31653"/>
    <w:multiLevelType w:val="hybridMultilevel"/>
    <w:tmpl w:val="5EF8A788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6C6772"/>
    <w:multiLevelType w:val="hybridMultilevel"/>
    <w:tmpl w:val="82324774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D80A1B"/>
    <w:multiLevelType w:val="hybridMultilevel"/>
    <w:tmpl w:val="B5A0597A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4DF727B"/>
    <w:multiLevelType w:val="hybridMultilevel"/>
    <w:tmpl w:val="C658A3C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B57B2B"/>
    <w:multiLevelType w:val="hybridMultilevel"/>
    <w:tmpl w:val="05AE3B4C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DF577C3"/>
    <w:multiLevelType w:val="hybridMultilevel"/>
    <w:tmpl w:val="ADEA958C"/>
    <w:lvl w:ilvl="0" w:tplc="200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E1A741B"/>
    <w:multiLevelType w:val="hybridMultilevel"/>
    <w:tmpl w:val="0BA4D6AA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23874D1"/>
    <w:multiLevelType w:val="hybridMultilevel"/>
    <w:tmpl w:val="67F82EFA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3D3409"/>
    <w:multiLevelType w:val="hybridMultilevel"/>
    <w:tmpl w:val="DFE26EAC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8812254"/>
    <w:multiLevelType w:val="hybridMultilevel"/>
    <w:tmpl w:val="30B02716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BF1E78"/>
    <w:multiLevelType w:val="hybridMultilevel"/>
    <w:tmpl w:val="F424B0C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25718D"/>
    <w:multiLevelType w:val="hybridMultilevel"/>
    <w:tmpl w:val="92B6C1EC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B5342D5"/>
    <w:multiLevelType w:val="hybridMultilevel"/>
    <w:tmpl w:val="52B2F93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8D03A3"/>
    <w:multiLevelType w:val="hybridMultilevel"/>
    <w:tmpl w:val="4AD05FFE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CB1E8C"/>
    <w:multiLevelType w:val="hybridMultilevel"/>
    <w:tmpl w:val="2EC226C0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0E15F70"/>
    <w:multiLevelType w:val="hybridMultilevel"/>
    <w:tmpl w:val="26480AE6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5F35ACC"/>
    <w:multiLevelType w:val="hybridMultilevel"/>
    <w:tmpl w:val="DEE2200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B91436"/>
    <w:multiLevelType w:val="hybridMultilevel"/>
    <w:tmpl w:val="19C887C8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DC481B"/>
    <w:multiLevelType w:val="hybridMultilevel"/>
    <w:tmpl w:val="9CF633B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1436C5"/>
    <w:multiLevelType w:val="hybridMultilevel"/>
    <w:tmpl w:val="5A48FCD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CA38EE"/>
    <w:multiLevelType w:val="hybridMultilevel"/>
    <w:tmpl w:val="8674909E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1AA3F5D"/>
    <w:multiLevelType w:val="hybridMultilevel"/>
    <w:tmpl w:val="039AAC40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76D476F"/>
    <w:multiLevelType w:val="hybridMultilevel"/>
    <w:tmpl w:val="4B08C06E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B41CE5"/>
    <w:multiLevelType w:val="hybridMultilevel"/>
    <w:tmpl w:val="4F9A34DC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E703A5"/>
    <w:multiLevelType w:val="hybridMultilevel"/>
    <w:tmpl w:val="E932DE06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F0A5C2F"/>
    <w:multiLevelType w:val="hybridMultilevel"/>
    <w:tmpl w:val="ACB2C0B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A3355B"/>
    <w:multiLevelType w:val="hybridMultilevel"/>
    <w:tmpl w:val="9C607F5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033E3E"/>
    <w:multiLevelType w:val="hybridMultilevel"/>
    <w:tmpl w:val="26DADF1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B8E7AF0"/>
    <w:multiLevelType w:val="hybridMultilevel"/>
    <w:tmpl w:val="AD12093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D32CAA"/>
    <w:multiLevelType w:val="hybridMultilevel"/>
    <w:tmpl w:val="3D58AABA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0A2CFB"/>
    <w:multiLevelType w:val="hybridMultilevel"/>
    <w:tmpl w:val="94A6248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AC4E9C"/>
    <w:multiLevelType w:val="hybridMultilevel"/>
    <w:tmpl w:val="3AFE838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964621"/>
    <w:multiLevelType w:val="hybridMultilevel"/>
    <w:tmpl w:val="3C0AA5F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966908"/>
    <w:multiLevelType w:val="hybridMultilevel"/>
    <w:tmpl w:val="F71A60C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5224F7"/>
    <w:multiLevelType w:val="hybridMultilevel"/>
    <w:tmpl w:val="4C048BDA"/>
    <w:lvl w:ilvl="0" w:tplc="EDA8D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DEC07F0"/>
    <w:multiLevelType w:val="hybridMultilevel"/>
    <w:tmpl w:val="26364EBE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8413999">
    <w:abstractNumId w:val="20"/>
  </w:num>
  <w:num w:numId="2" w16cid:durableId="968821632">
    <w:abstractNumId w:val="30"/>
  </w:num>
  <w:num w:numId="3" w16cid:durableId="269358231">
    <w:abstractNumId w:val="14"/>
  </w:num>
  <w:num w:numId="4" w16cid:durableId="816996496">
    <w:abstractNumId w:val="2"/>
  </w:num>
  <w:num w:numId="5" w16cid:durableId="1758482525">
    <w:abstractNumId w:val="24"/>
  </w:num>
  <w:num w:numId="6" w16cid:durableId="827328412">
    <w:abstractNumId w:val="28"/>
  </w:num>
  <w:num w:numId="7" w16cid:durableId="304240319">
    <w:abstractNumId w:val="33"/>
  </w:num>
  <w:num w:numId="8" w16cid:durableId="1758936861">
    <w:abstractNumId w:val="29"/>
  </w:num>
  <w:num w:numId="9" w16cid:durableId="698507063">
    <w:abstractNumId w:val="37"/>
  </w:num>
  <w:num w:numId="10" w16cid:durableId="1130633463">
    <w:abstractNumId w:val="18"/>
  </w:num>
  <w:num w:numId="11" w16cid:durableId="1306815506">
    <w:abstractNumId w:val="15"/>
  </w:num>
  <w:num w:numId="12" w16cid:durableId="1444375104">
    <w:abstractNumId w:val="36"/>
  </w:num>
  <w:num w:numId="13" w16cid:durableId="2135051494">
    <w:abstractNumId w:val="27"/>
  </w:num>
  <w:num w:numId="14" w16cid:durableId="1305045757">
    <w:abstractNumId w:val="11"/>
  </w:num>
  <w:num w:numId="15" w16cid:durableId="699358994">
    <w:abstractNumId w:val="12"/>
  </w:num>
  <w:num w:numId="16" w16cid:durableId="145368108">
    <w:abstractNumId w:val="31"/>
  </w:num>
  <w:num w:numId="17" w16cid:durableId="121579527">
    <w:abstractNumId w:val="1"/>
  </w:num>
  <w:num w:numId="18" w16cid:durableId="2001999600">
    <w:abstractNumId w:val="19"/>
  </w:num>
  <w:num w:numId="19" w16cid:durableId="1292587660">
    <w:abstractNumId w:val="35"/>
  </w:num>
  <w:num w:numId="20" w16cid:durableId="302197546">
    <w:abstractNumId w:val="9"/>
  </w:num>
  <w:num w:numId="21" w16cid:durableId="1993438495">
    <w:abstractNumId w:val="34"/>
  </w:num>
  <w:num w:numId="22" w16cid:durableId="482280478">
    <w:abstractNumId w:val="21"/>
  </w:num>
  <w:num w:numId="23" w16cid:durableId="1131437087">
    <w:abstractNumId w:val="5"/>
  </w:num>
  <w:num w:numId="24" w16cid:durableId="666520450">
    <w:abstractNumId w:val="32"/>
  </w:num>
  <w:num w:numId="25" w16cid:durableId="1326086749">
    <w:abstractNumId w:val="7"/>
  </w:num>
  <w:num w:numId="26" w16cid:durableId="2030136979">
    <w:abstractNumId w:val="13"/>
  </w:num>
  <w:num w:numId="27" w16cid:durableId="2011448155">
    <w:abstractNumId w:val="22"/>
  </w:num>
  <w:num w:numId="28" w16cid:durableId="609702647">
    <w:abstractNumId w:val="10"/>
  </w:num>
  <w:num w:numId="29" w16cid:durableId="1114977906">
    <w:abstractNumId w:val="26"/>
  </w:num>
  <w:num w:numId="30" w16cid:durableId="1414398465">
    <w:abstractNumId w:val="8"/>
  </w:num>
  <w:num w:numId="31" w16cid:durableId="681316681">
    <w:abstractNumId w:val="25"/>
  </w:num>
  <w:num w:numId="32" w16cid:durableId="1729500132">
    <w:abstractNumId w:val="23"/>
  </w:num>
  <w:num w:numId="33" w16cid:durableId="1093553027">
    <w:abstractNumId w:val="6"/>
  </w:num>
  <w:num w:numId="34" w16cid:durableId="984356986">
    <w:abstractNumId w:val="16"/>
  </w:num>
  <w:num w:numId="35" w16cid:durableId="308096480">
    <w:abstractNumId w:val="4"/>
  </w:num>
  <w:num w:numId="36" w16cid:durableId="797530841">
    <w:abstractNumId w:val="3"/>
  </w:num>
  <w:num w:numId="37" w16cid:durableId="1465808710">
    <w:abstractNumId w:val="0"/>
  </w:num>
  <w:num w:numId="38" w16cid:durableId="13689911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1F4"/>
    <w:rsid w:val="00011CF1"/>
    <w:rsid w:val="0002473E"/>
    <w:rsid w:val="00067EE5"/>
    <w:rsid w:val="00077558"/>
    <w:rsid w:val="00081D69"/>
    <w:rsid w:val="000B58FB"/>
    <w:rsid w:val="000D04D8"/>
    <w:rsid w:val="000D75A8"/>
    <w:rsid w:val="000D772C"/>
    <w:rsid w:val="000E4AF5"/>
    <w:rsid w:val="0010384E"/>
    <w:rsid w:val="00125832"/>
    <w:rsid w:val="00131371"/>
    <w:rsid w:val="0013687A"/>
    <w:rsid w:val="00156A9B"/>
    <w:rsid w:val="0016369C"/>
    <w:rsid w:val="001B5D2C"/>
    <w:rsid w:val="001B6343"/>
    <w:rsid w:val="001C32A6"/>
    <w:rsid w:val="001D32B9"/>
    <w:rsid w:val="001D7442"/>
    <w:rsid w:val="001E4342"/>
    <w:rsid w:val="001F2F8F"/>
    <w:rsid w:val="00214D50"/>
    <w:rsid w:val="00224554"/>
    <w:rsid w:val="002347DC"/>
    <w:rsid w:val="0023797E"/>
    <w:rsid w:val="00242FBA"/>
    <w:rsid w:val="00247D48"/>
    <w:rsid w:val="00251ED9"/>
    <w:rsid w:val="00267570"/>
    <w:rsid w:val="002719B1"/>
    <w:rsid w:val="0027373F"/>
    <w:rsid w:val="00281AAC"/>
    <w:rsid w:val="00283E1D"/>
    <w:rsid w:val="002A1D3E"/>
    <w:rsid w:val="002A6694"/>
    <w:rsid w:val="002B4A2B"/>
    <w:rsid w:val="002B56BB"/>
    <w:rsid w:val="002B68FB"/>
    <w:rsid w:val="002C1ACC"/>
    <w:rsid w:val="002C2C2C"/>
    <w:rsid w:val="002C40ED"/>
    <w:rsid w:val="002D37D2"/>
    <w:rsid w:val="002D505D"/>
    <w:rsid w:val="002F20F7"/>
    <w:rsid w:val="002F466A"/>
    <w:rsid w:val="002F66F7"/>
    <w:rsid w:val="00306CBC"/>
    <w:rsid w:val="00313AC0"/>
    <w:rsid w:val="0031519B"/>
    <w:rsid w:val="0031757F"/>
    <w:rsid w:val="00326B18"/>
    <w:rsid w:val="00333884"/>
    <w:rsid w:val="0035268F"/>
    <w:rsid w:val="00364895"/>
    <w:rsid w:val="0037249C"/>
    <w:rsid w:val="00372F8B"/>
    <w:rsid w:val="003737CF"/>
    <w:rsid w:val="00375163"/>
    <w:rsid w:val="003866A2"/>
    <w:rsid w:val="00393675"/>
    <w:rsid w:val="003D4B9D"/>
    <w:rsid w:val="003E2B4D"/>
    <w:rsid w:val="00413D9A"/>
    <w:rsid w:val="00415F6E"/>
    <w:rsid w:val="0042673C"/>
    <w:rsid w:val="004444E7"/>
    <w:rsid w:val="004452E2"/>
    <w:rsid w:val="0046072F"/>
    <w:rsid w:val="00476C32"/>
    <w:rsid w:val="00477D52"/>
    <w:rsid w:val="004861B3"/>
    <w:rsid w:val="00491164"/>
    <w:rsid w:val="00497BBA"/>
    <w:rsid w:val="004D04D5"/>
    <w:rsid w:val="004F72AF"/>
    <w:rsid w:val="0051226E"/>
    <w:rsid w:val="00516763"/>
    <w:rsid w:val="00525B14"/>
    <w:rsid w:val="005337B9"/>
    <w:rsid w:val="00535B3C"/>
    <w:rsid w:val="00571E93"/>
    <w:rsid w:val="00580201"/>
    <w:rsid w:val="005B0106"/>
    <w:rsid w:val="005B3B7E"/>
    <w:rsid w:val="005D5482"/>
    <w:rsid w:val="005E1078"/>
    <w:rsid w:val="005E7757"/>
    <w:rsid w:val="00635939"/>
    <w:rsid w:val="0065533C"/>
    <w:rsid w:val="0065541D"/>
    <w:rsid w:val="006575A3"/>
    <w:rsid w:val="00657C58"/>
    <w:rsid w:val="00664459"/>
    <w:rsid w:val="006659EF"/>
    <w:rsid w:val="006863C9"/>
    <w:rsid w:val="00696E82"/>
    <w:rsid w:val="00697E81"/>
    <w:rsid w:val="006A03AE"/>
    <w:rsid w:val="006A6888"/>
    <w:rsid w:val="006B7DC9"/>
    <w:rsid w:val="006C030B"/>
    <w:rsid w:val="006D08B5"/>
    <w:rsid w:val="006F5219"/>
    <w:rsid w:val="00702A4A"/>
    <w:rsid w:val="00711F3F"/>
    <w:rsid w:val="00720E50"/>
    <w:rsid w:val="00725BAF"/>
    <w:rsid w:val="00737825"/>
    <w:rsid w:val="00740D36"/>
    <w:rsid w:val="00772C49"/>
    <w:rsid w:val="0077563D"/>
    <w:rsid w:val="00781281"/>
    <w:rsid w:val="007865C5"/>
    <w:rsid w:val="007C0D45"/>
    <w:rsid w:val="007C10A2"/>
    <w:rsid w:val="007D5641"/>
    <w:rsid w:val="007D6F7D"/>
    <w:rsid w:val="00821A6E"/>
    <w:rsid w:val="00821AA2"/>
    <w:rsid w:val="00830EDF"/>
    <w:rsid w:val="008402A8"/>
    <w:rsid w:val="00872C34"/>
    <w:rsid w:val="00873494"/>
    <w:rsid w:val="008952BE"/>
    <w:rsid w:val="00896C4C"/>
    <w:rsid w:val="008A35B9"/>
    <w:rsid w:val="008C7E98"/>
    <w:rsid w:val="008D2277"/>
    <w:rsid w:val="008F41F4"/>
    <w:rsid w:val="00901EA1"/>
    <w:rsid w:val="00905991"/>
    <w:rsid w:val="009377CC"/>
    <w:rsid w:val="00940FD4"/>
    <w:rsid w:val="00953179"/>
    <w:rsid w:val="0095582D"/>
    <w:rsid w:val="00961AE1"/>
    <w:rsid w:val="00965FD3"/>
    <w:rsid w:val="009710EC"/>
    <w:rsid w:val="009730A9"/>
    <w:rsid w:val="00980DD3"/>
    <w:rsid w:val="009810BD"/>
    <w:rsid w:val="00984C83"/>
    <w:rsid w:val="00994670"/>
    <w:rsid w:val="009979D3"/>
    <w:rsid w:val="009A7A3D"/>
    <w:rsid w:val="009B4728"/>
    <w:rsid w:val="009C425C"/>
    <w:rsid w:val="009C7F28"/>
    <w:rsid w:val="009D42A2"/>
    <w:rsid w:val="009D7F73"/>
    <w:rsid w:val="009E7154"/>
    <w:rsid w:val="009F251D"/>
    <w:rsid w:val="00A04DD8"/>
    <w:rsid w:val="00A10EF3"/>
    <w:rsid w:val="00A170B1"/>
    <w:rsid w:val="00A27EB5"/>
    <w:rsid w:val="00A350F6"/>
    <w:rsid w:val="00A4098D"/>
    <w:rsid w:val="00A44AC3"/>
    <w:rsid w:val="00A5320A"/>
    <w:rsid w:val="00A675A1"/>
    <w:rsid w:val="00A71A09"/>
    <w:rsid w:val="00A92C3C"/>
    <w:rsid w:val="00AA4B4A"/>
    <w:rsid w:val="00AD35DA"/>
    <w:rsid w:val="00AE6DB9"/>
    <w:rsid w:val="00AF1DAC"/>
    <w:rsid w:val="00B01F41"/>
    <w:rsid w:val="00B270A2"/>
    <w:rsid w:val="00B302A5"/>
    <w:rsid w:val="00B46F28"/>
    <w:rsid w:val="00B65CBD"/>
    <w:rsid w:val="00B82549"/>
    <w:rsid w:val="00B94170"/>
    <w:rsid w:val="00B95C24"/>
    <w:rsid w:val="00BA2DB8"/>
    <w:rsid w:val="00BB1A99"/>
    <w:rsid w:val="00BB42FC"/>
    <w:rsid w:val="00BC3CB8"/>
    <w:rsid w:val="00BE1F08"/>
    <w:rsid w:val="00BE26E9"/>
    <w:rsid w:val="00BF120B"/>
    <w:rsid w:val="00C20C5B"/>
    <w:rsid w:val="00C43266"/>
    <w:rsid w:val="00C4450E"/>
    <w:rsid w:val="00C54C76"/>
    <w:rsid w:val="00C61DA0"/>
    <w:rsid w:val="00C6288A"/>
    <w:rsid w:val="00C87882"/>
    <w:rsid w:val="00C93128"/>
    <w:rsid w:val="00CC7A34"/>
    <w:rsid w:val="00CE2679"/>
    <w:rsid w:val="00CE5ED4"/>
    <w:rsid w:val="00CF5535"/>
    <w:rsid w:val="00D04CEE"/>
    <w:rsid w:val="00D32F7A"/>
    <w:rsid w:val="00D421B3"/>
    <w:rsid w:val="00D46796"/>
    <w:rsid w:val="00D6155D"/>
    <w:rsid w:val="00D62ED6"/>
    <w:rsid w:val="00D74E96"/>
    <w:rsid w:val="00DB7B9E"/>
    <w:rsid w:val="00DC24FD"/>
    <w:rsid w:val="00DC7A2A"/>
    <w:rsid w:val="00DD5FDD"/>
    <w:rsid w:val="00DE16E9"/>
    <w:rsid w:val="00DE4708"/>
    <w:rsid w:val="00DF6DFD"/>
    <w:rsid w:val="00E00DE8"/>
    <w:rsid w:val="00E11392"/>
    <w:rsid w:val="00E242D5"/>
    <w:rsid w:val="00E40DFA"/>
    <w:rsid w:val="00E4699D"/>
    <w:rsid w:val="00E46FBE"/>
    <w:rsid w:val="00E85C21"/>
    <w:rsid w:val="00E879AB"/>
    <w:rsid w:val="00E9797D"/>
    <w:rsid w:val="00EA399B"/>
    <w:rsid w:val="00EA7090"/>
    <w:rsid w:val="00EC5118"/>
    <w:rsid w:val="00EC6E7F"/>
    <w:rsid w:val="00ED4930"/>
    <w:rsid w:val="00EE3BFA"/>
    <w:rsid w:val="00EE6BE5"/>
    <w:rsid w:val="00EF16D3"/>
    <w:rsid w:val="00F14E1F"/>
    <w:rsid w:val="00F30122"/>
    <w:rsid w:val="00F3086E"/>
    <w:rsid w:val="00F33CC5"/>
    <w:rsid w:val="00F438B1"/>
    <w:rsid w:val="00F449C7"/>
    <w:rsid w:val="00F51B8F"/>
    <w:rsid w:val="00F536EF"/>
    <w:rsid w:val="00F5407C"/>
    <w:rsid w:val="00F64535"/>
    <w:rsid w:val="00F65561"/>
    <w:rsid w:val="00F702DC"/>
    <w:rsid w:val="00F81C62"/>
    <w:rsid w:val="00F93D39"/>
    <w:rsid w:val="00FC469E"/>
    <w:rsid w:val="00FD2600"/>
    <w:rsid w:val="00FE4A09"/>
    <w:rsid w:val="00FF5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D8485"/>
  <w15:chartTrackingRefBased/>
  <w15:docId w15:val="{FCC653FD-B7E1-456E-9422-D4DA15741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K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C32"/>
  </w:style>
  <w:style w:type="paragraph" w:styleId="Heading1">
    <w:name w:val="heading 1"/>
    <w:basedOn w:val="Normal"/>
    <w:next w:val="Normal"/>
    <w:link w:val="Heading1Char"/>
    <w:uiPriority w:val="9"/>
    <w:qFormat/>
    <w:rsid w:val="008F41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41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F41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41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F41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41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41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41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41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41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F41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F41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41F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8F41F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41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41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41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41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41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41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41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41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41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41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41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41F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41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41F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41F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10E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E47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47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70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3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5403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0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421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Congo</dc:creator>
  <cp:keywords/>
  <dc:description/>
  <cp:lastModifiedBy>Ann Congo</cp:lastModifiedBy>
  <cp:revision>6</cp:revision>
  <dcterms:created xsi:type="dcterms:W3CDTF">2025-10-27T13:57:00Z</dcterms:created>
  <dcterms:modified xsi:type="dcterms:W3CDTF">2025-10-27T14:00:00Z</dcterms:modified>
</cp:coreProperties>
</file>