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B33E"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Overview of Key Changes — Perffin Group N.V. Articles of Association</w:t>
      </w:r>
      <w:r w:rsidRPr="0067551C">
        <w:rPr>
          <w:rFonts w:eastAsia="Times New Roman" w:cs="Times New Roman"/>
          <w:color w:val="000000"/>
          <w:kern w:val="0"/>
          <w:lang w:val="en-US" w:eastAsia="nl-NL"/>
          <w14:ligatures w14:val="none"/>
        </w:rPr>
        <w:t> </w:t>
      </w:r>
      <w:r w:rsidRPr="0067551C">
        <w:rPr>
          <w:rFonts w:eastAsia="Times New Roman" w:cs="Times New Roman"/>
          <w:i/>
          <w:iCs/>
          <w:color w:val="000000"/>
          <w:kern w:val="0"/>
          <w:lang w:val="en-US" w:eastAsia="nl-NL"/>
          <w14:ligatures w14:val="none"/>
        </w:rPr>
        <w:t>Comparison: Concept Deed of Amendment (2026) vs. Articles of Association dated 1 February 2021</w:t>
      </w:r>
    </w:p>
    <w:p w14:paraId="06CA21C7" w14:textId="4E9809F0" w:rsidR="0067551C" w:rsidRPr="004A08DE" w:rsidRDefault="0067551C" w:rsidP="0067551C">
      <w:pPr>
        <w:jc w:val="both"/>
        <w:rPr>
          <w:rFonts w:eastAsia="Times New Roman" w:cs="Times New Roman"/>
          <w:color w:val="000000"/>
          <w:kern w:val="0"/>
          <w:lang w:val="en-GB" w:eastAsia="nl-NL"/>
          <w14:ligatures w14:val="none"/>
        </w:rPr>
      </w:pPr>
    </w:p>
    <w:p w14:paraId="137E7104"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1. Meeting Locations (Article 15)</w:t>
      </w:r>
      <w:r w:rsidRPr="0067551C">
        <w:rPr>
          <w:rFonts w:eastAsia="Times New Roman" w:cs="Times New Roman"/>
          <w:color w:val="000000"/>
          <w:kern w:val="0"/>
          <w:lang w:val="en-US" w:eastAsia="nl-NL"/>
          <w14:ligatures w14:val="none"/>
        </w:rPr>
        <w:t xml:space="preserve"> The current statutes restrict General Meetings of Shareholders (GMS) to the company’s statutory seat in </w:t>
      </w:r>
      <w:proofErr w:type="spellStart"/>
      <w:r w:rsidRPr="0067551C">
        <w:rPr>
          <w:rFonts w:eastAsia="Times New Roman" w:cs="Times New Roman"/>
          <w:color w:val="000000"/>
          <w:kern w:val="0"/>
          <w:lang w:val="en-US" w:eastAsia="nl-NL"/>
          <w14:ligatures w14:val="none"/>
        </w:rPr>
        <w:t>Zeewolde</w:t>
      </w:r>
      <w:proofErr w:type="spellEnd"/>
      <w:r w:rsidRPr="0067551C">
        <w:rPr>
          <w:rFonts w:eastAsia="Times New Roman" w:cs="Times New Roman"/>
          <w:color w:val="000000"/>
          <w:kern w:val="0"/>
          <w:lang w:val="en-US" w:eastAsia="nl-NL"/>
          <w14:ligatures w14:val="none"/>
        </w:rPr>
        <w:t>. The new draft expressly permits meetings to also be held in Amsterdam, Rotterdam, The Hague, Utrecht, and the municipality of Haarlemmermeer.</w:t>
      </w:r>
    </w:p>
    <w:p w14:paraId="74C24FE3" w14:textId="432B7273"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Rationale:</w:t>
      </w:r>
      <w:r w:rsidRPr="0067551C">
        <w:rPr>
          <w:rFonts w:eastAsia="Times New Roman" w:cs="Times New Roman"/>
          <w:color w:val="000000"/>
          <w:kern w:val="0"/>
          <w:lang w:val="en-US" w:eastAsia="nl-NL"/>
          <w14:ligatures w14:val="none"/>
        </w:rPr>
        <w:t> The company’s registered office has moved to Utrecht (</w:t>
      </w:r>
      <w:proofErr w:type="spellStart"/>
      <w:r w:rsidRPr="0067551C">
        <w:rPr>
          <w:rFonts w:eastAsia="Times New Roman" w:cs="Times New Roman"/>
          <w:color w:val="000000"/>
          <w:kern w:val="0"/>
          <w:lang w:val="en-US" w:eastAsia="nl-NL"/>
          <w14:ligatures w14:val="none"/>
        </w:rPr>
        <w:t>Stadsplateau</w:t>
      </w:r>
      <w:proofErr w:type="spellEnd"/>
      <w:r w:rsidRPr="0067551C">
        <w:rPr>
          <w:rFonts w:eastAsia="Times New Roman" w:cs="Times New Roman"/>
          <w:color w:val="000000"/>
          <w:kern w:val="0"/>
          <w:lang w:val="en-US" w:eastAsia="nl-NL"/>
          <w14:ligatures w14:val="none"/>
        </w:rPr>
        <w:t xml:space="preserve"> 7), and Amsterdam serves as its notarial hub. Restricting meetings to </w:t>
      </w:r>
      <w:proofErr w:type="spellStart"/>
      <w:r w:rsidRPr="0067551C">
        <w:rPr>
          <w:rFonts w:eastAsia="Times New Roman" w:cs="Times New Roman"/>
          <w:color w:val="000000"/>
          <w:kern w:val="0"/>
          <w:lang w:val="en-US" w:eastAsia="nl-NL"/>
          <w14:ligatures w14:val="none"/>
        </w:rPr>
        <w:t>Zeewolde</w:t>
      </w:r>
      <w:proofErr w:type="spellEnd"/>
      <w:r w:rsidRPr="0067551C">
        <w:rPr>
          <w:rFonts w:eastAsia="Times New Roman" w:cs="Times New Roman"/>
          <w:color w:val="000000"/>
          <w:kern w:val="0"/>
          <w:lang w:val="en-US" w:eastAsia="nl-NL"/>
          <w14:ligatures w14:val="none"/>
        </w:rPr>
        <w:t xml:space="preserve"> creates a practical and logistical mismatch with where the company’s operations and advisors are now </w:t>
      </w:r>
      <w:r w:rsidR="004A08DE" w:rsidRPr="0067551C">
        <w:rPr>
          <w:rFonts w:eastAsia="Times New Roman" w:cs="Times New Roman"/>
          <w:color w:val="000000"/>
          <w:kern w:val="0"/>
          <w:lang w:val="en-US" w:eastAsia="nl-NL"/>
          <w14:ligatures w14:val="none"/>
        </w:rPr>
        <w:t>centered</w:t>
      </w:r>
      <w:r w:rsidRPr="0067551C">
        <w:rPr>
          <w:rFonts w:eastAsia="Times New Roman" w:cs="Times New Roman"/>
          <w:color w:val="000000"/>
          <w:kern w:val="0"/>
          <w:lang w:val="en-US" w:eastAsia="nl-NL"/>
          <w14:ligatures w14:val="none"/>
        </w:rPr>
        <w:t>. Expanding the permitted locations improves accessibility for shareholders and aligns the articles with the company’s operational reality.</w:t>
      </w:r>
    </w:p>
    <w:p w14:paraId="5D7FA276" w14:textId="39C20A43" w:rsidR="0067551C" w:rsidRPr="004A08DE" w:rsidRDefault="0067551C" w:rsidP="0067551C">
      <w:pPr>
        <w:jc w:val="both"/>
        <w:rPr>
          <w:rFonts w:eastAsia="Times New Roman" w:cs="Times New Roman"/>
          <w:color w:val="000000"/>
          <w:kern w:val="0"/>
          <w:lang w:val="en-GB" w:eastAsia="nl-NL"/>
          <w14:ligatures w14:val="none"/>
        </w:rPr>
      </w:pPr>
    </w:p>
    <w:p w14:paraId="04887165" w14:textId="64109084"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2. Notice Period</w:t>
      </w:r>
      <w:r w:rsidRPr="0067551C">
        <w:rPr>
          <w:rFonts w:eastAsia="Times New Roman" w:cs="Times New Roman"/>
          <w:color w:val="000000"/>
          <w:kern w:val="0"/>
          <w:lang w:val="en-US" w:eastAsia="nl-NL"/>
          <w14:ligatures w14:val="none"/>
        </w:rPr>
        <w:t> The minimum notice period for convening a GMS is shortened by one day — from </w:t>
      </w:r>
      <w:r w:rsidRPr="0067551C">
        <w:rPr>
          <w:rFonts w:eastAsia="Times New Roman" w:cs="Times New Roman"/>
          <w:b/>
          <w:bCs/>
          <w:color w:val="000000"/>
          <w:kern w:val="0"/>
          <w:lang w:val="en-US" w:eastAsia="nl-NL"/>
          <w14:ligatures w14:val="none"/>
        </w:rPr>
        <w:t>sixteen</w:t>
      </w:r>
      <w:r w:rsidRPr="0067551C">
        <w:rPr>
          <w:rFonts w:eastAsia="Times New Roman" w:cs="Times New Roman"/>
          <w:color w:val="000000"/>
          <w:kern w:val="0"/>
          <w:lang w:val="en-US" w:eastAsia="nl-NL"/>
          <w14:ligatures w14:val="none"/>
        </w:rPr>
        <w:t> to </w:t>
      </w:r>
      <w:r w:rsidRPr="0067551C">
        <w:rPr>
          <w:rFonts w:eastAsia="Times New Roman" w:cs="Times New Roman"/>
          <w:b/>
          <w:bCs/>
          <w:color w:val="000000"/>
          <w:kern w:val="0"/>
          <w:lang w:val="en-US" w:eastAsia="nl-NL"/>
          <w14:ligatures w14:val="none"/>
        </w:rPr>
        <w:t>fifteen</w:t>
      </w:r>
      <w:r>
        <w:rPr>
          <w:rFonts w:eastAsia="Times New Roman" w:cs="Times New Roman"/>
          <w:b/>
          <w:bCs/>
          <w:color w:val="000000"/>
          <w:kern w:val="0"/>
          <w:lang w:val="en-US" w:eastAsia="nl-NL"/>
          <w14:ligatures w14:val="none"/>
        </w:rPr>
        <w:t xml:space="preserve"> </w:t>
      </w:r>
      <w:r w:rsidRPr="0067551C">
        <w:rPr>
          <w:rFonts w:eastAsia="Times New Roman" w:cs="Times New Roman"/>
          <w:color w:val="000000"/>
          <w:kern w:val="0"/>
          <w:lang w:val="en-US" w:eastAsia="nl-NL"/>
          <w14:ligatures w14:val="none"/>
        </w:rPr>
        <w:t>days.</w:t>
      </w:r>
    </w:p>
    <w:p w14:paraId="0172F215"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Rationale:</w:t>
      </w:r>
      <w:r w:rsidRPr="0067551C">
        <w:rPr>
          <w:rFonts w:eastAsia="Times New Roman" w:cs="Times New Roman"/>
          <w:color w:val="000000"/>
          <w:kern w:val="0"/>
          <w:lang w:val="en-US" w:eastAsia="nl-NL"/>
          <w14:ligatures w14:val="none"/>
        </w:rPr>
        <w:t> The reduction aligns the notice period with the statutory minimum under Dutch law (Book 2 BW), removing an unnecessarily strict requirement that offered no meaningful additional protection to shareholders while reducing the company’s operational flexibility in convening meetings at short notice.</w:t>
      </w:r>
    </w:p>
    <w:p w14:paraId="31BDC08F" w14:textId="6A851289" w:rsidR="0067551C" w:rsidRPr="004A08DE" w:rsidRDefault="0067551C" w:rsidP="0067551C">
      <w:pPr>
        <w:jc w:val="both"/>
        <w:rPr>
          <w:rFonts w:eastAsia="Times New Roman" w:cs="Times New Roman"/>
          <w:color w:val="000000"/>
          <w:kern w:val="0"/>
          <w:lang w:val="en-GB" w:eastAsia="nl-NL"/>
          <w14:ligatures w14:val="none"/>
        </w:rPr>
      </w:pPr>
    </w:p>
    <w:p w14:paraId="5790F8E1"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3. Digital / Hybrid Meetings (Article 17)</w:t>
      </w:r>
      <w:r w:rsidRPr="0067551C">
        <w:rPr>
          <w:rFonts w:eastAsia="Times New Roman" w:cs="Times New Roman"/>
          <w:color w:val="000000"/>
          <w:kern w:val="0"/>
          <w:lang w:val="en-US" w:eastAsia="nl-NL"/>
          <w14:ligatures w14:val="none"/>
        </w:rPr>
        <w:t> The concept deed introduces an explicit statutory basis for conducting GMS meetings using digital means (hybrid or fully remote participation). This provision is entirely absent from the 2021 articles.</w:t>
      </w:r>
    </w:p>
    <w:p w14:paraId="6FA8A74A"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Rationale:</w:t>
      </w:r>
      <w:r w:rsidRPr="0067551C">
        <w:rPr>
          <w:rFonts w:eastAsia="Times New Roman" w:cs="Times New Roman"/>
          <w:color w:val="000000"/>
          <w:kern w:val="0"/>
          <w:lang w:val="en-US" w:eastAsia="nl-NL"/>
          <w14:ligatures w14:val="none"/>
        </w:rPr>
        <w:t> The absence of a statutory basis for digital participation is an increasing practical gap, particularly where shareholders or board members are geographically dispersed. Codifying this in the articles provides legal certainty, ensures the validity of resolutions passed in hybrid or online meetings, and reflects current Dutch legislative practice following the emergency legislation introduced during the COVID-19 period and subsequent permanent legislative changes.</w:t>
      </w:r>
    </w:p>
    <w:p w14:paraId="3426B86C" w14:textId="0E24F1E8" w:rsidR="0067551C" w:rsidRPr="004A08DE" w:rsidRDefault="0067551C" w:rsidP="0067551C">
      <w:pPr>
        <w:jc w:val="both"/>
        <w:rPr>
          <w:rFonts w:eastAsia="Times New Roman" w:cs="Times New Roman"/>
          <w:color w:val="000000"/>
          <w:kern w:val="0"/>
          <w:lang w:val="en-GB" w:eastAsia="nl-NL"/>
          <w14:ligatures w14:val="none"/>
        </w:rPr>
      </w:pPr>
    </w:p>
    <w:p w14:paraId="4C7DC859"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4. New Article — Supervisory Board (Raad van Commissarissen)</w:t>
      </w:r>
      <w:r w:rsidRPr="0067551C">
        <w:rPr>
          <w:rFonts w:eastAsia="Times New Roman" w:cs="Times New Roman"/>
          <w:color w:val="000000"/>
          <w:kern w:val="0"/>
          <w:lang w:val="en-US" w:eastAsia="nl-NL"/>
          <w14:ligatures w14:val="none"/>
        </w:rPr>
        <w:t> A wholly new article is introduced establishing a full Supervisory Board framework, covering:</w:t>
      </w:r>
    </w:p>
    <w:p w14:paraId="107BD241" w14:textId="77777777" w:rsidR="0067551C" w:rsidRPr="0067551C" w:rsidRDefault="0067551C" w:rsidP="0067551C">
      <w:pPr>
        <w:numPr>
          <w:ilvl w:val="0"/>
          <w:numId w:val="2"/>
        </w:num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color w:val="000000"/>
          <w:kern w:val="0"/>
          <w:lang w:val="en-US" w:eastAsia="nl-NL"/>
          <w14:ligatures w14:val="none"/>
        </w:rPr>
        <w:t>Appointment by the GMS, with a four-year term;</w:t>
      </w:r>
    </w:p>
    <w:p w14:paraId="793DCBDF" w14:textId="77777777" w:rsidR="0067551C" w:rsidRPr="0067551C" w:rsidRDefault="0067551C" w:rsidP="0067551C">
      <w:pPr>
        <w:numPr>
          <w:ilvl w:val="0"/>
          <w:numId w:val="2"/>
        </w:num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color w:val="000000"/>
          <w:kern w:val="0"/>
          <w:lang w:val="en-US" w:eastAsia="nl-NL"/>
          <w14:ligatures w14:val="none"/>
        </w:rPr>
        <w:t>Suspension (limited to three months) and dismissal, always by the GMS;</w:t>
      </w:r>
    </w:p>
    <w:p w14:paraId="52C3160F" w14:textId="77777777" w:rsidR="0067551C" w:rsidRPr="0067551C" w:rsidRDefault="0067551C" w:rsidP="0067551C">
      <w:pPr>
        <w:numPr>
          <w:ilvl w:val="0"/>
          <w:numId w:val="2"/>
        </w:num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color w:val="000000"/>
          <w:kern w:val="0"/>
          <w:lang w:val="en-US" w:eastAsia="nl-NL"/>
          <w14:ligatures w14:val="none"/>
        </w:rPr>
        <w:t>Decision-making by simple majority, with proxy voting permitted between fellow supervisory directors.</w:t>
      </w:r>
    </w:p>
    <w:p w14:paraId="21321471"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color w:val="000000"/>
          <w:kern w:val="0"/>
          <w:lang w:val="en-US" w:eastAsia="nl-NL"/>
          <w14:ligatures w14:val="none"/>
        </w:rPr>
        <w:lastRenderedPageBreak/>
        <w:t>The key feature is a </w:t>
      </w:r>
      <w:r w:rsidRPr="0067551C">
        <w:rPr>
          <w:rFonts w:eastAsia="Times New Roman" w:cs="Times New Roman"/>
          <w:b/>
          <w:bCs/>
          <w:color w:val="000000"/>
          <w:kern w:val="0"/>
          <w:lang w:val="en-US" w:eastAsia="nl-NL"/>
          <w14:ligatures w14:val="none"/>
        </w:rPr>
        <w:t>dormant structure</w:t>
      </w:r>
      <w:r w:rsidRPr="0067551C">
        <w:rPr>
          <w:rFonts w:eastAsia="Times New Roman" w:cs="Times New Roman"/>
          <w:color w:val="000000"/>
          <w:kern w:val="0"/>
          <w:lang w:val="en-US" w:eastAsia="nl-NL"/>
          <w14:ligatures w14:val="none"/>
        </w:rPr>
        <w:t>: the Supervisory Board only becomes active once the GMS resolves to establish it and the resolution is filed with the Trade Register. Until that point, all Supervisory Board powers vest in the GMS.</w:t>
      </w:r>
    </w:p>
    <w:p w14:paraId="19470879"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Rationale:</w:t>
      </w:r>
      <w:r w:rsidRPr="0067551C">
        <w:rPr>
          <w:rFonts w:eastAsia="Times New Roman" w:cs="Times New Roman"/>
          <w:color w:val="000000"/>
          <w:kern w:val="0"/>
          <w:lang w:val="en-US" w:eastAsia="nl-NL"/>
          <w14:ligatures w14:val="none"/>
        </w:rPr>
        <w:t xml:space="preserve"> As Perffin Group N.V. grows in scope and complexity — managing investments across shares, real estate, and financial instruments — introducing independent supervisory oversight strengthens governance and provides a checks-and-balances structure between management and shareholders. The dormant mechanism is a deliberate and pragmatic choice: it creates the full statutory framework now, without immediately imposing the administrative and cost burden of an active </w:t>
      </w:r>
      <w:proofErr w:type="spellStart"/>
      <w:r w:rsidRPr="0067551C">
        <w:rPr>
          <w:rFonts w:eastAsia="Times New Roman" w:cs="Times New Roman"/>
          <w:color w:val="000000"/>
          <w:kern w:val="0"/>
          <w:lang w:val="en-US" w:eastAsia="nl-NL"/>
          <w14:ligatures w14:val="none"/>
        </w:rPr>
        <w:t>RvC</w:t>
      </w:r>
      <w:proofErr w:type="spellEnd"/>
      <w:r w:rsidRPr="0067551C">
        <w:rPr>
          <w:rFonts w:eastAsia="Times New Roman" w:cs="Times New Roman"/>
          <w:color w:val="000000"/>
          <w:kern w:val="0"/>
          <w:lang w:val="en-US" w:eastAsia="nl-NL"/>
          <w14:ligatures w14:val="none"/>
        </w:rPr>
        <w:t>. The GMS retains full control over the timing of activation, allowing the structure to be switched on when the company’s scale and governance needs justify it.</w:t>
      </w:r>
    </w:p>
    <w:p w14:paraId="551CC021" w14:textId="3A61067B" w:rsidR="0067551C" w:rsidRPr="004A08DE" w:rsidRDefault="0067551C" w:rsidP="0067551C">
      <w:pPr>
        <w:jc w:val="both"/>
        <w:rPr>
          <w:rFonts w:eastAsia="Times New Roman" w:cs="Times New Roman"/>
          <w:color w:val="000000"/>
          <w:kern w:val="0"/>
          <w:lang w:val="en-GB" w:eastAsia="nl-NL"/>
          <w14:ligatures w14:val="none"/>
        </w:rPr>
      </w:pPr>
    </w:p>
    <w:p w14:paraId="4B039857"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b/>
          <w:bCs/>
          <w:color w:val="000000"/>
          <w:kern w:val="0"/>
          <w:lang w:val="en-US" w:eastAsia="nl-NL"/>
          <w14:ligatures w14:val="none"/>
        </w:rPr>
        <w:t>5. Registered Office Address</w:t>
      </w:r>
      <w:r w:rsidRPr="0067551C">
        <w:rPr>
          <w:rFonts w:eastAsia="Times New Roman" w:cs="Times New Roman"/>
          <w:color w:val="000000"/>
          <w:kern w:val="0"/>
          <w:lang w:val="en-US" w:eastAsia="nl-NL"/>
          <w14:ligatures w14:val="none"/>
        </w:rPr>
        <w:t xml:space="preserve"> The company’s office address has changed from </w:t>
      </w:r>
      <w:proofErr w:type="spellStart"/>
      <w:r w:rsidRPr="0067551C">
        <w:rPr>
          <w:rFonts w:eastAsia="Times New Roman" w:cs="Times New Roman"/>
          <w:color w:val="000000"/>
          <w:kern w:val="0"/>
          <w:lang w:val="en-US" w:eastAsia="nl-NL"/>
          <w14:ligatures w14:val="none"/>
        </w:rPr>
        <w:t>Heermoes</w:t>
      </w:r>
      <w:proofErr w:type="spellEnd"/>
      <w:r w:rsidRPr="0067551C">
        <w:rPr>
          <w:rFonts w:eastAsia="Times New Roman" w:cs="Times New Roman"/>
          <w:color w:val="000000"/>
          <w:kern w:val="0"/>
          <w:lang w:val="en-US" w:eastAsia="nl-NL"/>
          <w14:ligatures w14:val="none"/>
        </w:rPr>
        <w:t xml:space="preserve"> 3, 3892 AV </w:t>
      </w:r>
      <w:proofErr w:type="spellStart"/>
      <w:r w:rsidRPr="0067551C">
        <w:rPr>
          <w:rFonts w:eastAsia="Times New Roman" w:cs="Times New Roman"/>
          <w:color w:val="000000"/>
          <w:kern w:val="0"/>
          <w:lang w:val="en-US" w:eastAsia="nl-NL"/>
          <w14:ligatures w14:val="none"/>
        </w:rPr>
        <w:t>Zeewolde</w:t>
      </w:r>
      <w:proofErr w:type="spellEnd"/>
      <w:r w:rsidRPr="0067551C">
        <w:rPr>
          <w:rFonts w:eastAsia="Times New Roman" w:cs="Times New Roman"/>
          <w:color w:val="000000"/>
          <w:kern w:val="0"/>
          <w:lang w:val="en-US" w:eastAsia="nl-NL"/>
          <w14:ligatures w14:val="none"/>
        </w:rPr>
        <w:t xml:space="preserve"> to </w:t>
      </w:r>
      <w:proofErr w:type="spellStart"/>
      <w:r w:rsidRPr="0067551C">
        <w:rPr>
          <w:rFonts w:eastAsia="Times New Roman" w:cs="Times New Roman"/>
          <w:b/>
          <w:bCs/>
          <w:color w:val="000000"/>
          <w:kern w:val="0"/>
          <w:lang w:val="en-US" w:eastAsia="nl-NL"/>
          <w14:ligatures w14:val="none"/>
        </w:rPr>
        <w:t>Stadsplateau</w:t>
      </w:r>
      <w:proofErr w:type="spellEnd"/>
      <w:r w:rsidRPr="0067551C">
        <w:rPr>
          <w:rFonts w:eastAsia="Times New Roman" w:cs="Times New Roman"/>
          <w:b/>
          <w:bCs/>
          <w:color w:val="000000"/>
          <w:kern w:val="0"/>
          <w:lang w:val="en-US" w:eastAsia="nl-NL"/>
          <w14:ligatures w14:val="none"/>
        </w:rPr>
        <w:t xml:space="preserve"> 7, 3521 AZ Utrecht</w:t>
      </w:r>
      <w:r w:rsidRPr="0067551C">
        <w:rPr>
          <w:rFonts w:eastAsia="Times New Roman" w:cs="Times New Roman"/>
          <w:color w:val="000000"/>
          <w:kern w:val="0"/>
          <w:lang w:val="en-US" w:eastAsia="nl-NL"/>
          <w14:ligatures w14:val="none"/>
        </w:rPr>
        <w:t>. The statutory seat (</w:t>
      </w:r>
      <w:proofErr w:type="spellStart"/>
      <w:r w:rsidRPr="0067551C">
        <w:rPr>
          <w:rFonts w:eastAsia="Times New Roman" w:cs="Times New Roman"/>
          <w:color w:val="000000"/>
          <w:kern w:val="0"/>
          <w:lang w:val="en-US" w:eastAsia="nl-NL"/>
          <w14:ligatures w14:val="none"/>
        </w:rPr>
        <w:t>Zeewolde</w:t>
      </w:r>
      <w:proofErr w:type="spellEnd"/>
      <w:r w:rsidRPr="0067551C">
        <w:rPr>
          <w:rFonts w:eastAsia="Times New Roman" w:cs="Times New Roman"/>
          <w:color w:val="000000"/>
          <w:kern w:val="0"/>
          <w:lang w:val="en-US" w:eastAsia="nl-NL"/>
          <w14:ligatures w14:val="none"/>
        </w:rPr>
        <w:t>) remains unchanged.</w:t>
      </w:r>
    </w:p>
    <w:p w14:paraId="63F82017" w14:textId="77777777"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Rationale:</w:t>
      </w:r>
      <w:r w:rsidRPr="0067551C">
        <w:rPr>
          <w:rFonts w:eastAsia="Times New Roman" w:cs="Times New Roman"/>
          <w:color w:val="000000"/>
          <w:kern w:val="0"/>
          <w:lang w:val="en-US" w:eastAsia="nl-NL"/>
          <w14:ligatures w14:val="none"/>
        </w:rPr>
        <w:t> The move to Utrecht reflects the company’s operational shift to a more central and accessible location, better suited to its current business activities and stakeholder base.</w:t>
      </w:r>
    </w:p>
    <w:p w14:paraId="40F3EE11" w14:textId="3742752D" w:rsidR="0067551C" w:rsidRPr="004A08DE" w:rsidRDefault="0067551C" w:rsidP="0067551C">
      <w:pPr>
        <w:jc w:val="both"/>
        <w:rPr>
          <w:rFonts w:eastAsia="Times New Roman" w:cs="Times New Roman"/>
          <w:color w:val="000000"/>
          <w:kern w:val="0"/>
          <w:lang w:val="en-GB" w:eastAsia="nl-NL"/>
          <w14:ligatures w14:val="none"/>
        </w:rPr>
      </w:pPr>
    </w:p>
    <w:p w14:paraId="6900E89A" w14:textId="0B9606AF" w:rsidR="0067551C" w:rsidRPr="0067551C" w:rsidRDefault="0067551C" w:rsidP="0067551C">
      <w:pPr>
        <w:spacing w:before="100" w:beforeAutospacing="1" w:after="100" w:afterAutospacing="1"/>
        <w:jc w:val="both"/>
        <w:rPr>
          <w:rFonts w:eastAsia="Times New Roman" w:cs="Times New Roman"/>
          <w:color w:val="000000"/>
          <w:kern w:val="0"/>
          <w:lang w:val="en-US" w:eastAsia="nl-NL"/>
          <w14:ligatures w14:val="none"/>
        </w:rPr>
      </w:pPr>
      <w:r w:rsidRPr="0067551C">
        <w:rPr>
          <w:rFonts w:eastAsia="Times New Roman" w:cs="Times New Roman"/>
          <w:i/>
          <w:iCs/>
          <w:color w:val="000000"/>
          <w:kern w:val="0"/>
          <w:lang w:val="en-US" w:eastAsia="nl-NL"/>
          <w14:ligatures w14:val="none"/>
        </w:rPr>
        <w:t xml:space="preserve">All other articles remain substantively unchanged. </w:t>
      </w:r>
    </w:p>
    <w:p w14:paraId="3B2DB232" w14:textId="77777777" w:rsidR="00964D93" w:rsidRPr="0067551C" w:rsidRDefault="00964D93" w:rsidP="0067551C">
      <w:pPr>
        <w:jc w:val="both"/>
        <w:rPr>
          <w:lang w:val="en-US"/>
        </w:rPr>
      </w:pPr>
    </w:p>
    <w:sectPr w:rsidR="00964D93" w:rsidRPr="00675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129"/>
    <w:multiLevelType w:val="multilevel"/>
    <w:tmpl w:val="0EFA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B1D42"/>
    <w:multiLevelType w:val="multilevel"/>
    <w:tmpl w:val="3F68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05213">
    <w:abstractNumId w:val="0"/>
  </w:num>
  <w:num w:numId="2" w16cid:durableId="140699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1C"/>
    <w:rsid w:val="004A08DE"/>
    <w:rsid w:val="0067551C"/>
    <w:rsid w:val="007E6239"/>
    <w:rsid w:val="007F085F"/>
    <w:rsid w:val="0080347F"/>
    <w:rsid w:val="008D1D2A"/>
    <w:rsid w:val="00964D93"/>
    <w:rsid w:val="00A235D1"/>
    <w:rsid w:val="00C20413"/>
    <w:rsid w:val="00CF1BED"/>
    <w:rsid w:val="00F36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FCA5"/>
  <w15:chartTrackingRefBased/>
  <w15:docId w15:val="{D1C7A5AE-3580-EA4B-AF81-2543E66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5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5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5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5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51C"/>
    <w:rPr>
      <w:rFonts w:eastAsiaTheme="majorEastAsia" w:cstheme="majorBidi"/>
      <w:color w:val="272727" w:themeColor="text1" w:themeTint="D8"/>
    </w:rPr>
  </w:style>
  <w:style w:type="paragraph" w:styleId="Title">
    <w:name w:val="Title"/>
    <w:basedOn w:val="Normal"/>
    <w:next w:val="Normal"/>
    <w:link w:val="TitleChar"/>
    <w:uiPriority w:val="10"/>
    <w:qFormat/>
    <w:rsid w:val="006755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5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51C"/>
    <w:rPr>
      <w:i/>
      <w:iCs/>
      <w:color w:val="404040" w:themeColor="text1" w:themeTint="BF"/>
    </w:rPr>
  </w:style>
  <w:style w:type="paragraph" w:styleId="ListParagraph">
    <w:name w:val="List Paragraph"/>
    <w:basedOn w:val="Normal"/>
    <w:uiPriority w:val="34"/>
    <w:qFormat/>
    <w:rsid w:val="0067551C"/>
    <w:pPr>
      <w:ind w:left="720"/>
      <w:contextualSpacing/>
    </w:pPr>
  </w:style>
  <w:style w:type="character" w:styleId="IntenseEmphasis">
    <w:name w:val="Intense Emphasis"/>
    <w:basedOn w:val="DefaultParagraphFont"/>
    <w:uiPriority w:val="21"/>
    <w:qFormat/>
    <w:rsid w:val="0067551C"/>
    <w:rPr>
      <w:i/>
      <w:iCs/>
      <w:color w:val="0F4761" w:themeColor="accent1" w:themeShade="BF"/>
    </w:rPr>
  </w:style>
  <w:style w:type="paragraph" w:styleId="IntenseQuote">
    <w:name w:val="Intense Quote"/>
    <w:basedOn w:val="Normal"/>
    <w:next w:val="Normal"/>
    <w:link w:val="IntenseQuoteChar"/>
    <w:uiPriority w:val="30"/>
    <w:qFormat/>
    <w:rsid w:val="0067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1C"/>
    <w:rPr>
      <w:i/>
      <w:iCs/>
      <w:color w:val="0F4761" w:themeColor="accent1" w:themeShade="BF"/>
    </w:rPr>
  </w:style>
  <w:style w:type="character" w:styleId="IntenseReference">
    <w:name w:val="Intense Reference"/>
    <w:basedOn w:val="DefaultParagraphFont"/>
    <w:uiPriority w:val="32"/>
    <w:qFormat/>
    <w:rsid w:val="0067551C"/>
    <w:rPr>
      <w:b/>
      <w:bCs/>
      <w:smallCaps/>
      <w:color w:val="0F4761" w:themeColor="accent1" w:themeShade="BF"/>
      <w:spacing w:val="5"/>
    </w:rPr>
  </w:style>
  <w:style w:type="character" w:customStyle="1" w:styleId="ml-2">
    <w:name w:val="ml-2"/>
    <w:basedOn w:val="DefaultParagraphFont"/>
    <w:rsid w:val="0067551C"/>
  </w:style>
  <w:style w:type="character" w:customStyle="1" w:styleId="apple-converted-space">
    <w:name w:val="apple-converted-space"/>
    <w:basedOn w:val="DefaultParagraphFont"/>
    <w:rsid w:val="0067551C"/>
  </w:style>
  <w:style w:type="character" w:customStyle="1" w:styleId="ml-1">
    <w:name w:val="ml-1"/>
    <w:basedOn w:val="DefaultParagraphFont"/>
    <w:rsid w:val="0067551C"/>
  </w:style>
  <w:style w:type="character" w:customStyle="1" w:styleId="reasoning-action-text">
    <w:name w:val="reasoning-action-text"/>
    <w:basedOn w:val="DefaultParagraphFont"/>
    <w:rsid w:val="0067551C"/>
  </w:style>
  <w:style w:type="paragraph" w:styleId="NormalWeb">
    <w:name w:val="Normal (Web)"/>
    <w:basedOn w:val="Normal"/>
    <w:uiPriority w:val="99"/>
    <w:semiHidden/>
    <w:unhideWhenUsed/>
    <w:rsid w:val="0067551C"/>
    <w:pPr>
      <w:spacing w:before="100" w:beforeAutospacing="1" w:after="100" w:afterAutospacing="1"/>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67551C"/>
    <w:rPr>
      <w:b/>
      <w:bCs/>
    </w:rPr>
  </w:style>
  <w:style w:type="character" w:styleId="Emphasis">
    <w:name w:val="Emphasis"/>
    <w:basedOn w:val="DefaultParagraphFont"/>
    <w:uiPriority w:val="20"/>
    <w:qFormat/>
    <w:rsid w:val="00675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Boer</dc:creator>
  <cp:keywords/>
  <dc:description/>
  <cp:lastModifiedBy>Oscar Verhoeve</cp:lastModifiedBy>
  <cp:revision>2</cp:revision>
  <dcterms:created xsi:type="dcterms:W3CDTF">2026-04-22T18:20:00Z</dcterms:created>
  <dcterms:modified xsi:type="dcterms:W3CDTF">2026-04-26T15:00:00Z</dcterms:modified>
</cp:coreProperties>
</file>