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="269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Please complete all sections of this form and confirm your local ICB's BMI and eligibility criteria requirements (in the section below) before referring. </w:t>
      </w:r>
      <w:r w:rsidDel="00000000" w:rsidR="00000000" w:rsidRPr="00000000">
        <w:rPr>
          <w:b w:val="1"/>
          <w:bCs w:val="1"/>
          <w:color w:val="b32d1c"/>
          <w:sz w:val="21"/>
          <w:szCs w:val="21"/>
          <w:rtl w:val="0"/>
        </w:rPr>
        <w:t xml:space="preserve">Then send this completed form as an attachment via e-RS.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2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Second Nature contact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3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Dr Becky Richards (PhD CPsychol)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secondnature.referrals@nhs.net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6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Eligibility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7">
            <w:pPr>
              <w:spacing w:after="40" w:before="40" w:line="269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042d49"/>
                <w:sz w:val="22"/>
                <w:szCs w:val="22"/>
                <w:rtl w:val="0"/>
              </w:rPr>
              <w:t xml:space="preserve">Please tick the following boxes to show the patient meets ALL eligibility criteria.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60" w:before="40" w:line="269" w:lineRule="auto"/>
              <w:ind w:left="312" w:hanging="312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b w:val="1"/>
                <w:bCs w:val="1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Criteria 1) The patient meets the BMI criteria (please indicate below)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60" w:before="40" w:line="269" w:lineRule="auto"/>
              <w:ind w:left="708.6614173228347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42d49"/>
                <w:sz w:val="24"/>
                <w:szCs w:val="24"/>
                <w:rtl w:val="0"/>
              </w:rPr>
              <w:t xml:space="preserve">☐  </w:t>
            </w:r>
            <w:sdt>
              <w:sdtPr>
                <w:id w:val="-291983824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color w:val="41616d"/>
                    <w:sz w:val="22"/>
                    <w:szCs w:val="22"/>
                    <w:rtl w:val="0"/>
                  </w:rPr>
                  <w:t xml:space="preserve">BMI ≥ 35 kg/m²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60" w:before="60" w:line="240" w:lineRule="auto"/>
              <w:ind w:left="708.6614173228347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b32d1c"/>
                <w:sz w:val="22"/>
                <w:szCs w:val="22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60" w:before="40" w:line="269" w:lineRule="auto"/>
              <w:ind w:left="708.6614173228347" w:firstLine="0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BMI between 30-34.9 kg/m²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*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b32d1c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 meets the criteria for referral to specialist overweight and obesity management services: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1"/>
              </w:numPr>
              <w:spacing w:after="0" w:afterAutospacing="0" w:before="40" w:line="269" w:lineRule="auto"/>
              <w:ind w:left="1133.858267716535" w:hanging="360"/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The underlying causes of overweight or obesity need to be assessed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1"/>
              </w:numPr>
              <w:spacing w:after="0" w:afterAutospacing="0" w:before="0" w:beforeAutospacing="0" w:line="269" w:lineRule="auto"/>
              <w:ind w:left="1133.858267716535" w:hanging="360"/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Person has complex diseases states or needs that cannot be managed adequately in behavioural overweight &amp; obesity management services (e.g. the extra support needs of people with learning disabilities)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spacing w:after="0" w:afterAutospacing="0" w:before="0" w:beforeAutospacing="0" w:line="269" w:lineRule="auto"/>
              <w:ind w:left="1133.858267716535" w:hanging="360"/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Less intensive management has been unsuccessful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1"/>
              </w:numPr>
              <w:spacing w:after="40" w:before="0" w:beforeAutospacing="0" w:line="269" w:lineRule="auto"/>
              <w:ind w:left="1133.858267716535" w:hanging="360"/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Specialist interventions (such as a very-low-calorie diet, surgery or certain medicines) are being considered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40" w:before="60" w:line="252.00000000000003" w:lineRule="auto"/>
              <w:ind w:left="708.6614173228347" w:firstLine="0"/>
              <w:rPr>
                <w:rFonts w:ascii="Arial" w:cs="Arial" w:eastAsia="Arial" w:hAnsi="Arial"/>
                <w:b w:val="0"/>
                <w:bCs w:val="0"/>
                <w:i w:val="1"/>
                <w:iCs w:val="1"/>
                <w:color w:val="41616d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color w:val="41616d"/>
                <w:sz w:val="19"/>
                <w:szCs w:val="19"/>
                <w:rtl w:val="0"/>
              </w:rPr>
              <w:t xml:space="preserve">*There is a tolerance unit of BMI 2.5 on each element of the criteria above in relation to at-risk groups that have higher obesity prevalence rates particularly those with black African or Caribbean and South Asian origin.</w:t>
            </w:r>
          </w:p>
          <w:p w:rsidR="00000000" w:rsidDel="00000000" w:rsidP="00000000" w:rsidRDefault="00000000" w:rsidRPr="00000000" w14:paraId="00000011">
            <w:pPr>
              <w:spacing w:after="60" w:before="60" w:line="240" w:lineRule="auto"/>
              <w:ind w:left="0" w:firstLine="0"/>
              <w:rPr>
                <w:i w:val="1"/>
                <w:iCs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60" w:before="40" w:line="269" w:lineRule="auto"/>
              <w:ind w:left="312" w:hanging="312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b w:val="1"/>
                <w:bCs w:val="1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Criteria 2) The patient has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at least ONE weight-related co-morbidity</w:t>
            </w:r>
            <w:r w:rsidDel="00000000" w:rsidR="00000000" w:rsidRPr="00000000">
              <w:rPr>
                <w:b w:val="1"/>
                <w:bCs w:val="1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40" w:before="80" w:line="269" w:lineRule="auto"/>
              <w:ind w:left="283.46456692913375" w:firstLine="0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042d49"/>
                <w:sz w:val="22"/>
                <w:szCs w:val="22"/>
                <w:rtl w:val="0"/>
              </w:rPr>
              <w:t xml:space="preserve">Complete list of co-morbidities – please indicate relevant below: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Hypertension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Dyslipidaemia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Obstructive sleep apnoea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Cardiovascular disease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60" w:before="6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60" w:before="40" w:line="269" w:lineRule="auto"/>
              <w:ind w:left="283.46456692913375" w:hanging="283.46456692913375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☐ </w:t>
            </w:r>
            <w:r w:rsidDel="00000000" w:rsidR="00000000" w:rsidRPr="00000000">
              <w:rPr>
                <w:b w:val="1"/>
                <w:bCs w:val="1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Criteria 3) The patient agrees to a sustained programme of lifestyle interventions, including reduced calorie diet and increased physical activity with advice and management.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20" w:before="100" w:line="252.00000000000003" w:lineRule="auto"/>
              <w:rPr>
                <w:b w:val="1"/>
                <w:b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0" w:before="100" w:line="252.00000000000003" w:lineRule="auto"/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b32d1c"/>
                <w:sz w:val="21"/>
                <w:szCs w:val="21"/>
                <w:rtl w:val="0"/>
              </w:rPr>
              <w:t xml:space="preserve">Referrals will be rejected if the above criteria are not indicated</w:t>
            </w:r>
          </w:p>
          <w:p w:rsidR="00000000" w:rsidDel="00000000" w:rsidP="00000000" w:rsidRDefault="00000000" w:rsidRPr="00000000" w14:paraId="0000001C">
            <w:pPr>
              <w:spacing w:after="20" w:before="100" w:line="252.00000000000003" w:lineRule="auto"/>
              <w:rPr>
                <w:b w:val="1"/>
                <w:b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20" w:before="100" w:line="252.00000000000003" w:lineRule="auto"/>
              <w:rPr>
                <w:b w:val="1"/>
                <w:b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20" w:before="100" w:line="252.00000000000003" w:lineRule="auto"/>
              <w:rPr>
                <w:b w:val="1"/>
                <w:b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206.0" w:type="dxa"/>
        <w:jc w:val="left"/>
        <w:tblInd w:w="-140.0" w:type="dxa"/>
        <w:tblBorders>
          <w:top w:color="e2a79b" w:space="0" w:sz="6" w:val="single"/>
          <w:left w:color="e2a79b" w:space="0" w:sz="6" w:val="single"/>
          <w:bottom w:color="e2a79b" w:space="0" w:sz="6" w:val="single"/>
          <w:right w:color="e2a79b" w:space="0" w:sz="6" w:val="single"/>
          <w:insideH w:color="e2a79b" w:space="0" w:sz="6" w:val="single"/>
          <w:insideV w:color="e2a79b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f5b7ad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20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Exclusion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ceae6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21">
            <w:pPr>
              <w:spacing w:after="60" w:before="0" w:line="269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b32d1c"/>
                <w:sz w:val="21"/>
                <w:szCs w:val="21"/>
                <w:rtl w:val="0"/>
              </w:rPr>
              <w:t xml:space="preserve">Do not refer if any of the following apply: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20" w:before="0" w:line="269" w:lineRule="auto"/>
              <w:ind w:left="312" w:hanging="255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Patients under 18 years old.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Patients who are currently successfully losing weight with dietetic or reputable evidence-based weight management intervention.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Patients who are pregnant, planning pregnancy or breastfeeding.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Patients who have been previously referred into the service and have left the pathway early or have disengaged from the services, who are seeking to re-enter as a re-referral will not be eligible within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Patients with uncontrolled hypertension/heart condition/medical condition preventing increase in activity level.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Patients with untreated or unstable major mental illness.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Patients with active eating disorders.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Patients who have made suicide attempts within the last year.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Patients who have self-harmed in the past 3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Patients who have made plans to commit suicide in the past 3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Patients who have had bariatric surgery.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Patients with known hypersensitivity to semaglutide or tirzepatide or their excipients.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Patients with known severe hypersensitivity reactions such as anaphylaxis and angioedema, to another GLP-1 receptor agonist (e.g. liraglutide, dulaglutide, exenatide, lixisenatide).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Patients with personal or family history of medullary thyroid carcinoma (MTC).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Patients with a history of multiple endocrine neoplasia syndrome type 2 (MEN2).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Patients with history of current, recent (within 6 months), chronic or recurrent pancreatitis.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41616d"/>
                <w:sz w:val="22"/>
                <w:szCs w:val="22"/>
                <w:rtl w:val="0"/>
              </w:rPr>
              <w:t xml:space="preserve">Patients with decompensated liver cirrhosis.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before="240" w:line="269" w:lineRule="auto"/>
        <w:rPr>
          <w:b w:val="1"/>
          <w:bCs w:val="1"/>
          <w:i w:val="1"/>
          <w:iCs w:val="1"/>
          <w:color w:val="b32d1c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69" w:lineRule="auto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Fields marked with a 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u w:val="single"/>
          <w:rtl w:val="0"/>
        </w:rPr>
        <w:t xml:space="preserve">star (*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) are mandatory - referrals cannot be accepted without this data.</w:t>
      </w:r>
      <w:r w:rsidDel="00000000" w:rsidR="00000000" w:rsidRPr="00000000">
        <w:rPr>
          <w:rtl w:val="0"/>
        </w:rPr>
      </w:r>
    </w:p>
    <w:tbl>
      <w:tblPr>
        <w:tblStyle w:val="Table4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1. Eligibility criteria confirmation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36">
            <w:pPr>
              <w:spacing w:after="40" w:before="2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 is eligible for the programme as per the above criteria and does not meet any of the exclusion criteria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40" w:before="4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2. Patient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Patient name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of birth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Gender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Ethnicity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NHS number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Mobile telephone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Alternative telephone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 address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Address including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D">
            <w:pPr>
              <w:spacing w:after="4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Any reasonable adjustments / disabilities (if none, leave blank)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40" w:line="264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Visual impairment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40" w:line="264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Hearing loss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40" w:line="264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Learning difficulties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40" w:line="264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Severe mental illness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40" w:line="264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Neurodiversity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40" w:line="264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Physical impairment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8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Is this patient able to engage independently in healthcare consultations, or do they require support from a carer or advocate?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3. Referrer information (GP details)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C">
            <w:pPr>
              <w:spacing w:after="20" w:before="2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2"/>
                <w:szCs w:val="22"/>
                <w:rtl w:val="0"/>
              </w:rPr>
              <w:t xml:space="preserve">Referrals can only be accepted from a named GP.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GP practice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code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referring GP (Dr)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email (nhs.net for clinical correspondence)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4535"/>
        <w:gridCol w:w="2976"/>
        <w:gridCol w:w="2695"/>
        <w:tblGridChange w:id="0">
          <w:tblGrid>
            <w:gridCol w:w="4535"/>
            <w:gridCol w:w="2976"/>
            <w:gridCol w:w="2695"/>
          </w:tblGrid>
        </w:tblGridChange>
      </w:tblGrid>
      <w:tr>
        <w:trPr>
          <w:cantSplit w:val="1"/>
          <w:trHeight w:val="400" w:hRule="atLeast"/>
          <w:tblHeader w:val="0"/>
        </w:trPr>
        <w:tc>
          <w:tcPr>
            <w:gridSpan w:val="3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4. Clinical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1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Measurement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(dd/mm/yyyy)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Weight (kg)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after="20" w:before="20" w:line="240" w:lineRule="auto"/>
              <w:rPr>
                <w:b w:val="1"/>
                <w:bCs w:val="1"/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Height (cm)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BMI (kg/m²)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HbA1c (mmol/mol)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Blood pressure (mmHg)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Renal function (eGFR)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Total or serum cholesterol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Non-HDL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20" w:line="240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</w:p>
          <w:p w:rsidR="00000000" w:rsidDel="00000000" w:rsidP="00000000" w:rsidRDefault="00000000" w:rsidRPr="00000000" w14:paraId="0000008D">
            <w:pPr>
              <w:spacing w:after="20" w:line="240" w:lineRule="auto"/>
              <w:rPr/>
            </w:pPr>
            <w:r w:rsidDel="00000000" w:rsidR="00000000" w:rsidRPr="00000000">
              <w:rPr>
                <w:i w:val="1"/>
                <w:iCs w:val="1"/>
                <w:sz w:val="19"/>
                <w:szCs w:val="19"/>
                <w:rtl w:val="0"/>
              </w:rPr>
              <w:t xml:space="preserve">Either non-HDL cholesterol or LDL cholesterol is needed - not both.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Thyroid function (TSH)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Liver function (ALT)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QRISK2 score (%)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gridSpan w:val="3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patient's weight has been validated in clinic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after="20" w:line="269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Please confirm the patient's weight has been validated in person (GP practice or pharmacy) within the last 3 months.</w:t>
            </w:r>
          </w:p>
          <w:p w:rsidR="00000000" w:rsidDel="00000000" w:rsidP="00000000" w:rsidRDefault="00000000" w:rsidRPr="00000000" w14:paraId="000000A1">
            <w:pPr>
              <w:spacing w:after="40" w:before="2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5. Retinopathy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6">
            <w:pPr>
              <w:spacing w:after="8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Please attach the last retinopathy screening outcome for patients with Type 2 diabetes. </w:t>
            </w:r>
          </w:p>
          <w:p w:rsidR="00000000" w:rsidDel="00000000" w:rsidP="00000000" w:rsidRDefault="00000000" w:rsidRPr="00000000" w14:paraId="000000A7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If the last 2 screening results were normal, the screening date should be within the last 24 months; otherwise it must be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after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confirm one of the following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after="40" w:line="264" w:lineRule="auto"/>
              <w:ind w:left="312" w:hanging="312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does not have Type 2 diabetes</w:t>
            </w:r>
          </w:p>
          <w:p w:rsidR="00000000" w:rsidDel="00000000" w:rsidP="00000000" w:rsidRDefault="00000000" w:rsidRPr="00000000" w14:paraId="000000AA">
            <w:pPr>
              <w:spacing w:after="40" w:line="264" w:lineRule="auto"/>
              <w:ind w:left="312" w:hanging="312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after="40" w:line="264" w:lineRule="auto"/>
              <w:ind w:left="312" w:hanging="312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has Type 2 diabetes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retinopathy screening outcome result is attached</w:t>
            </w:r>
          </w:p>
          <w:p w:rsidR="00000000" w:rsidDel="00000000" w:rsidP="00000000" w:rsidRDefault="00000000" w:rsidRPr="00000000" w14:paraId="000000AC">
            <w:pPr>
              <w:spacing w:after="40" w:line="264" w:lineRule="auto"/>
              <w:ind w:left="312" w:hanging="312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spacing w:after="40" w:line="264" w:lineRule="auto"/>
              <w:ind w:left="31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Result not available as patient has new diabetes diagnosis (less than 12 months)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6. Past relevant medical history / comorbidities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B0">
            <w:pPr>
              <w:spacing w:after="80" w:line="269" w:lineRule="auto"/>
              <w:rPr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NB: without relevant medical history (particularly hypertension, dyslipidaemia, and cardiovascular risk factor history), the patient may not be able to access GLP-1 therapy via the service. If comorbidities are not covered above, please add them below.</w:t>
            </w:r>
          </w:p>
          <w:p w:rsidR="00000000" w:rsidDel="00000000" w:rsidP="00000000" w:rsidRDefault="00000000" w:rsidRPr="00000000" w14:paraId="000000B1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medical history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4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7. Current medications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B6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current medication list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spacing w:after="12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206.0" w:type="dxa"/>
        <w:jc w:val="left"/>
        <w:tblInd w:w="-140.0" w:type="dxa"/>
        <w:tblBorders>
          <w:top w:color="26d9d8" w:space="0" w:sz="8" w:val="single"/>
          <w:left w:color="26d9d8" w:space="0" w:sz="8" w:val="single"/>
          <w:bottom w:color="26d9d8" w:space="0" w:sz="8" w:val="single"/>
          <w:right w:color="26d9d8" w:space="0" w:sz="8" w:val="single"/>
          <w:insideH w:color="26d9d8" w:space="0" w:sz="8" w:val="single"/>
          <w:insideV w:color="26d9d8" w:space="0" w:sz="8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e4fafa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BA">
            <w:pPr>
              <w:spacing w:after="20" w:before="20" w:line="252.00000000000003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8"/>
                <w:szCs w:val="28"/>
                <w:rtl w:val="0"/>
              </w:rPr>
              <w:t xml:space="preserve">Please send this completed form as an attachment via e-RS or via secure NHS mail to </w:t>
            </w:r>
            <w:hyperlink r:id="rId7">
              <w:r w:rsidDel="00000000" w:rsidR="00000000" w:rsidRPr="00000000">
                <w:rPr>
                  <w:b w:val="1"/>
                  <w:bCs w:val="1"/>
                  <w:color w:val="0000ff"/>
                  <w:sz w:val="28"/>
                  <w:szCs w:val="28"/>
                  <w:u w:val="single"/>
                  <w:rtl w:val="0"/>
                </w:rPr>
                <w:t xml:space="preserve">secondnature.referrals@nhs.net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37" w:top="1672" w:left="850" w:right="850" w:header="454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rial Unicode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2"/>
      <w:tblW w:w="10206.0" w:type="dxa"/>
      <w:jc w:val="left"/>
      <w:tblLayout w:type="fixed"/>
      <w:tblLook w:val="0400"/>
    </w:tblPr>
    <w:tblGrid>
      <w:gridCol w:w="7598"/>
      <w:gridCol w:w="2608"/>
      <w:tblGridChange w:id="0">
        <w:tblGrid>
          <w:gridCol w:w="7598"/>
          <w:gridCol w:w="2608"/>
        </w:tblGrid>
      </w:tblGridChange>
    </w:tblGrid>
    <w:tr>
      <w:trPr>
        <w:cantSplit w:val="0"/>
        <w:tblHeader w:val="0"/>
      </w:trPr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BD">
          <w:pPr>
            <w:spacing w:after="0" w:line="245" w:lineRule="auto"/>
            <w:rPr>
              <w:b w:val="1"/>
              <w:bCs w:val="1"/>
              <w:color w:val="042d49"/>
              <w:sz w:val="36"/>
              <w:szCs w:val="36"/>
            </w:rPr>
          </w:pPr>
          <w:r w:rsidDel="00000000" w:rsidR="00000000" w:rsidRPr="00000000">
            <w:rPr>
              <w:b w:val="1"/>
              <w:bCs w:val="1"/>
              <w:color w:val="042d49"/>
              <w:sz w:val="36"/>
              <w:szCs w:val="36"/>
              <w:rtl w:val="0"/>
            </w:rPr>
            <w:t xml:space="preserve">Consultant-led remote Tier 3 weight management referral form</w:t>
          </w:r>
        </w:p>
        <w:p w:rsidR="00000000" w:rsidDel="00000000" w:rsidP="00000000" w:rsidRDefault="00000000" w:rsidRPr="00000000" w14:paraId="000000BE">
          <w:pPr>
            <w:spacing w:after="0" w:line="245" w:lineRule="auto"/>
            <w:rPr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BF">
          <w:pPr>
            <w:spacing w:after="0" w:before="20" w:line="240" w:lineRule="auto"/>
            <w:rPr/>
          </w:pPr>
          <w:r w:rsidDel="00000000" w:rsidR="00000000" w:rsidRPr="00000000">
            <w:rPr>
              <w:b w:val="1"/>
              <w:bCs w:val="1"/>
              <w:sz w:val="22"/>
              <w:szCs w:val="22"/>
              <w:rtl w:val="0"/>
            </w:rPr>
            <w:t xml:space="preserve">North East London ICB</w:t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C0">
          <w:pPr>
            <w:spacing w:after="0" w:line="240" w:lineRule="auto"/>
            <w:jc w:val="right"/>
            <w:rPr/>
          </w:pPr>
          <w:r w:rsidDel="00000000" w:rsidR="00000000" w:rsidRPr="00000000">
            <w:rPr/>
            <w:drawing>
              <wp:inline distB="0" distT="0" distL="0" distR="0">
                <wp:extent cx="1440000" cy="456238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5623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C1">
    <w:pPr>
      <w:pBdr>
        <w:bottom w:color="042d49" w:space="1" w:sz="6" w:val="single"/>
      </w:pBdr>
      <w:spacing w:after="0" w:before="4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41616d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econdnature.referrals@nhs.net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agLUThbxL5azIXYTjbSjFU/+fw==">CgMxLjAaJAoBMBIfCh0IB0IZCgVBcmlhbBIQQXJpYWwgVW5pY29kZSBNUzgAciExZnRqbXA5em5Ta21vcWpGQXduVWdkQTRQMTJkWTA5Y0s=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