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37D81" w14:textId="1861C62C" w:rsidR="00A2352D" w:rsidRPr="00700DF9" w:rsidRDefault="00A2352D" w:rsidP="00A2352D">
      <w:pPr>
        <w:pStyle w:val="AnnexTitle"/>
      </w:pPr>
      <w:bookmarkStart w:id="0" w:name="Annex6"/>
      <w:r>
        <w:t xml:space="preserve">Skuodo klasterio </w:t>
      </w:r>
      <w:proofErr w:type="gramStart"/>
      <w:r>
        <w:t xml:space="preserve">projektas </w:t>
      </w:r>
      <w:bookmarkEnd w:id="0"/>
      <w:r w:rsidR="00AD2974">
        <w:t xml:space="preserve"> –</w:t>
      </w:r>
      <w:proofErr w:type="gramEnd"/>
      <w:r w:rsidR="00AD2974">
        <w:t xml:space="preserve"> </w:t>
      </w:r>
      <w:r>
        <w:t>Aplinkos ir socialinių veiksmų planas (ESAP)</w:t>
      </w:r>
    </w:p>
    <w:tbl>
      <w:tblPr>
        <w:tblW w:w="0" w:type="auto"/>
        <w:jc w:val="center"/>
        <w:tblBorders>
          <w:top w:val="single" w:sz="8" w:space="0" w:color="00539B"/>
          <w:left w:val="single" w:sz="8" w:space="0" w:color="00539B"/>
          <w:bottom w:val="single" w:sz="8" w:space="0" w:color="00539B"/>
          <w:right w:val="single" w:sz="8" w:space="0" w:color="00539B"/>
          <w:insideH w:val="single" w:sz="8" w:space="0" w:color="00539B"/>
          <w:insideV w:val="single" w:sz="8" w:space="0" w:color="00539B"/>
        </w:tblBorders>
        <w:tblLayout w:type="fixed"/>
        <w:tblLook w:val="0000" w:firstRow="0" w:lastRow="0" w:firstColumn="0" w:lastColumn="0" w:noHBand="0" w:noVBand="0"/>
      </w:tblPr>
      <w:tblGrid>
        <w:gridCol w:w="850"/>
        <w:gridCol w:w="1984"/>
        <w:gridCol w:w="1984"/>
        <w:gridCol w:w="1984"/>
        <w:gridCol w:w="1984"/>
        <w:gridCol w:w="1417"/>
        <w:gridCol w:w="1984"/>
        <w:gridCol w:w="1984"/>
      </w:tblGrid>
      <w:tr w:rsidR="00A2352D" w:rsidRPr="00B37A59" w14:paraId="1D03C008" w14:textId="77777777" w:rsidTr="00DF33E3">
        <w:trPr>
          <w:cantSplit/>
          <w:trHeight w:val="1417"/>
          <w:tblHeader/>
          <w:jc w:val="center"/>
        </w:trPr>
        <w:tc>
          <w:tcPr>
            <w:tcW w:w="850" w:type="dxa"/>
            <w:shd w:val="clear" w:color="auto" w:fill="00539B"/>
            <w:vAlign w:val="center"/>
          </w:tcPr>
          <w:p w14:paraId="70C2BA3E" w14:textId="77777777" w:rsidR="00A2352D" w:rsidRPr="008B6094" w:rsidRDefault="00A2352D" w:rsidP="00DF33E3">
            <w:pPr>
              <w:pStyle w:val="TableText"/>
              <w:jc w:val="center"/>
              <w:rPr>
                <w:b/>
                <w:color w:val="FFFFFF"/>
              </w:rPr>
            </w:pPr>
            <w:r>
              <w:rPr>
                <w:b/>
                <w:color w:val="FFFFFF"/>
              </w:rPr>
              <w:t>Nr.</w:t>
            </w:r>
          </w:p>
        </w:tc>
        <w:tc>
          <w:tcPr>
            <w:tcW w:w="1984" w:type="dxa"/>
            <w:shd w:val="clear" w:color="auto" w:fill="00539B"/>
            <w:vAlign w:val="center"/>
          </w:tcPr>
          <w:p w14:paraId="796FCA71" w14:textId="77777777" w:rsidR="00A2352D" w:rsidRPr="008B6094" w:rsidRDefault="00A2352D" w:rsidP="00DF33E3">
            <w:pPr>
              <w:pStyle w:val="TableText"/>
              <w:jc w:val="center"/>
              <w:rPr>
                <w:b/>
                <w:color w:val="FFFFFF"/>
              </w:rPr>
            </w:pPr>
            <w:r>
              <w:rPr>
                <w:b/>
                <w:color w:val="FFFFFF"/>
              </w:rPr>
              <w:t>Veiksmas</w:t>
            </w:r>
          </w:p>
        </w:tc>
        <w:tc>
          <w:tcPr>
            <w:tcW w:w="1984" w:type="dxa"/>
            <w:shd w:val="clear" w:color="auto" w:fill="00539B"/>
            <w:vAlign w:val="center"/>
          </w:tcPr>
          <w:p w14:paraId="50B63CDF" w14:textId="77777777" w:rsidR="00A2352D" w:rsidRPr="008B6094" w:rsidRDefault="00A2352D" w:rsidP="00DF33E3">
            <w:pPr>
              <w:pStyle w:val="TableText"/>
              <w:jc w:val="center"/>
              <w:rPr>
                <w:b/>
                <w:color w:val="FFFFFF"/>
              </w:rPr>
            </w:pPr>
            <w:r>
              <w:rPr>
                <w:b/>
                <w:color w:val="FFFFFF"/>
              </w:rPr>
              <w:t>Aplinkos ir socialiniai rizikos veiksniai</w:t>
            </w:r>
          </w:p>
          <w:p w14:paraId="7A4A1F89" w14:textId="77777777" w:rsidR="00A2352D" w:rsidRPr="008B6094" w:rsidRDefault="00A2352D" w:rsidP="00DF33E3">
            <w:pPr>
              <w:pStyle w:val="TableText"/>
              <w:jc w:val="center"/>
              <w:rPr>
                <w:b/>
                <w:color w:val="FFFFFF"/>
              </w:rPr>
            </w:pPr>
            <w:r>
              <w:rPr>
                <w:b/>
                <w:color w:val="FFFFFF"/>
              </w:rPr>
              <w:t>(Atsakomybė/Nauda)</w:t>
            </w:r>
          </w:p>
        </w:tc>
        <w:tc>
          <w:tcPr>
            <w:tcW w:w="1984" w:type="dxa"/>
            <w:shd w:val="clear" w:color="auto" w:fill="00539B"/>
            <w:vAlign w:val="center"/>
          </w:tcPr>
          <w:p w14:paraId="08A8B386" w14:textId="77777777" w:rsidR="00A2352D" w:rsidRPr="008B6094" w:rsidRDefault="00A2352D" w:rsidP="00DF33E3">
            <w:pPr>
              <w:pStyle w:val="TableText"/>
              <w:jc w:val="center"/>
              <w:rPr>
                <w:b/>
                <w:color w:val="FFFFFF"/>
              </w:rPr>
            </w:pPr>
            <w:r>
              <w:rPr>
                <w:b/>
                <w:color w:val="FFFFFF"/>
              </w:rPr>
              <w:t>Reikalavimas</w:t>
            </w:r>
          </w:p>
          <w:p w14:paraId="4AFBCCC2" w14:textId="01E4DDE0" w:rsidR="00A2352D" w:rsidRPr="008B6094" w:rsidRDefault="00A2352D" w:rsidP="00DF33E3">
            <w:pPr>
              <w:pStyle w:val="TableText"/>
              <w:jc w:val="center"/>
              <w:rPr>
                <w:b/>
                <w:color w:val="FFFFFF"/>
              </w:rPr>
            </w:pPr>
            <w:r>
              <w:rPr>
                <w:b/>
                <w:color w:val="FFFFFF"/>
              </w:rPr>
              <w:t>(</w:t>
            </w:r>
            <w:proofErr w:type="spellStart"/>
            <w:r>
              <w:rPr>
                <w:b/>
                <w:color w:val="FFFFFF"/>
              </w:rPr>
              <w:t>Teisiniai</w:t>
            </w:r>
            <w:proofErr w:type="spellEnd"/>
            <w:r>
              <w:rPr>
                <w:b/>
                <w:color w:val="FFFFFF"/>
              </w:rPr>
              <w:t>, E</w:t>
            </w:r>
            <w:r w:rsidR="001D631C">
              <w:rPr>
                <w:b/>
                <w:color w:val="FFFFFF"/>
              </w:rPr>
              <w:t xml:space="preserve">BRD </w:t>
            </w:r>
            <w:proofErr w:type="spellStart"/>
            <w:r>
              <w:rPr>
                <w:b/>
                <w:color w:val="FFFFFF"/>
              </w:rPr>
              <w:t>viešųjų</w:t>
            </w:r>
            <w:proofErr w:type="spellEnd"/>
            <w:r>
              <w:rPr>
                <w:b/>
                <w:color w:val="FFFFFF"/>
              </w:rPr>
              <w:t xml:space="preserve"> </w:t>
            </w:r>
            <w:proofErr w:type="spellStart"/>
            <w:r>
              <w:rPr>
                <w:b/>
                <w:color w:val="FFFFFF"/>
              </w:rPr>
              <w:t>ryšių</w:t>
            </w:r>
            <w:proofErr w:type="spellEnd"/>
            <w:r>
              <w:rPr>
                <w:b/>
                <w:color w:val="FFFFFF"/>
              </w:rPr>
              <w:t xml:space="preserve">, </w:t>
            </w:r>
            <w:proofErr w:type="spellStart"/>
            <w:r>
              <w:rPr>
                <w:b/>
                <w:color w:val="FFFFFF"/>
              </w:rPr>
              <w:t>geriausia</w:t>
            </w:r>
            <w:proofErr w:type="spellEnd"/>
            <w:r>
              <w:rPr>
                <w:b/>
                <w:color w:val="FFFFFF"/>
              </w:rPr>
              <w:t xml:space="preserve"> </w:t>
            </w:r>
            <w:proofErr w:type="spellStart"/>
            <w:r>
              <w:rPr>
                <w:b/>
                <w:color w:val="FFFFFF"/>
              </w:rPr>
              <w:t>praktika</w:t>
            </w:r>
            <w:proofErr w:type="spellEnd"/>
            <w:r>
              <w:rPr>
                <w:b/>
                <w:color w:val="FFFFFF"/>
              </w:rPr>
              <w:t>)</w:t>
            </w:r>
          </w:p>
        </w:tc>
        <w:tc>
          <w:tcPr>
            <w:tcW w:w="1984" w:type="dxa"/>
            <w:shd w:val="clear" w:color="auto" w:fill="00539B"/>
            <w:vAlign w:val="center"/>
          </w:tcPr>
          <w:p w14:paraId="38EB0758" w14:textId="77777777" w:rsidR="00A2352D" w:rsidRPr="008B6094" w:rsidRDefault="00A2352D" w:rsidP="00DF33E3">
            <w:pPr>
              <w:pStyle w:val="TableText"/>
              <w:jc w:val="center"/>
              <w:rPr>
                <w:b/>
                <w:color w:val="FFFFFF"/>
              </w:rPr>
            </w:pPr>
            <w:r>
              <w:rPr>
                <w:b/>
                <w:color w:val="FFFFFF"/>
              </w:rPr>
              <w:t>Ištekliai, investicijų poreikiai, atsakomybė</w:t>
            </w:r>
          </w:p>
        </w:tc>
        <w:tc>
          <w:tcPr>
            <w:tcW w:w="1417" w:type="dxa"/>
            <w:shd w:val="clear" w:color="auto" w:fill="00539B"/>
            <w:vAlign w:val="center"/>
          </w:tcPr>
          <w:p w14:paraId="2B857EC8" w14:textId="19540D24" w:rsidR="00A2352D" w:rsidRPr="008B6094" w:rsidRDefault="001D631C" w:rsidP="00DF33E3">
            <w:pPr>
              <w:pStyle w:val="TableText"/>
              <w:jc w:val="center"/>
              <w:rPr>
                <w:b/>
                <w:color w:val="FFFFFF"/>
              </w:rPr>
            </w:pPr>
            <w:proofErr w:type="spellStart"/>
            <w:r>
              <w:rPr>
                <w:b/>
                <w:color w:val="FFFFFF"/>
              </w:rPr>
              <w:t>Grafikas</w:t>
            </w:r>
            <w:proofErr w:type="spellEnd"/>
            <w:r w:rsidR="00A2352D">
              <w:rPr>
                <w:b/>
                <w:color w:val="FFFFFF"/>
              </w:rPr>
              <w:t xml:space="preserve"> </w:t>
            </w:r>
          </w:p>
        </w:tc>
        <w:tc>
          <w:tcPr>
            <w:tcW w:w="1984" w:type="dxa"/>
            <w:shd w:val="clear" w:color="auto" w:fill="00539B"/>
            <w:vAlign w:val="center"/>
          </w:tcPr>
          <w:p w14:paraId="3B5D80E5" w14:textId="77777777" w:rsidR="00A2352D" w:rsidRPr="008B6094" w:rsidRDefault="00A2352D" w:rsidP="00DF33E3">
            <w:pPr>
              <w:pStyle w:val="TableText"/>
              <w:jc w:val="center"/>
              <w:rPr>
                <w:b/>
                <w:color w:val="FFFFFF"/>
              </w:rPr>
            </w:pPr>
            <w:r>
              <w:rPr>
                <w:b/>
                <w:color w:val="FFFFFF"/>
              </w:rPr>
              <w:t>Sėkmingo įgyvendinimo tikslai ir vertinimo kriterijai</w:t>
            </w:r>
          </w:p>
        </w:tc>
        <w:tc>
          <w:tcPr>
            <w:tcW w:w="1984" w:type="dxa"/>
            <w:shd w:val="clear" w:color="auto" w:fill="00539B"/>
            <w:vAlign w:val="center"/>
          </w:tcPr>
          <w:p w14:paraId="0D269A8D" w14:textId="77777777" w:rsidR="00A2352D" w:rsidRPr="008B6094" w:rsidRDefault="00A2352D" w:rsidP="00DF33E3">
            <w:pPr>
              <w:pStyle w:val="TableText"/>
              <w:jc w:val="center"/>
              <w:rPr>
                <w:b/>
                <w:color w:val="FFFFFF"/>
              </w:rPr>
            </w:pPr>
            <w:r>
              <w:rPr>
                <w:b/>
                <w:color w:val="FFFFFF"/>
              </w:rPr>
              <w:t>Būklė</w:t>
            </w:r>
          </w:p>
        </w:tc>
      </w:tr>
      <w:tr w:rsidR="00A2352D" w:rsidRPr="008C1C00" w14:paraId="5E7D130C" w14:textId="77777777" w:rsidTr="00DF33E3">
        <w:trPr>
          <w:cantSplit/>
          <w:trHeight w:val="454"/>
          <w:jc w:val="center"/>
        </w:trPr>
        <w:tc>
          <w:tcPr>
            <w:tcW w:w="850" w:type="dxa"/>
            <w:shd w:val="clear" w:color="auto" w:fill="DEEAF6"/>
            <w:vAlign w:val="center"/>
          </w:tcPr>
          <w:p w14:paraId="33EABE36" w14:textId="77777777" w:rsidR="00A2352D" w:rsidRPr="00241ED8" w:rsidRDefault="00A2352D" w:rsidP="00DF33E3">
            <w:pPr>
              <w:pStyle w:val="TableText"/>
              <w:keepNext/>
              <w:jc w:val="center"/>
              <w:rPr>
                <w:b/>
                <w:color w:val="00539B"/>
              </w:rPr>
            </w:pPr>
            <w:r>
              <w:rPr>
                <w:b/>
                <w:color w:val="00539B"/>
              </w:rPr>
              <w:t>ESR 1</w:t>
            </w:r>
          </w:p>
        </w:tc>
        <w:tc>
          <w:tcPr>
            <w:tcW w:w="13321" w:type="dxa"/>
            <w:gridSpan w:val="7"/>
            <w:shd w:val="clear" w:color="auto" w:fill="DEEAF6"/>
            <w:vAlign w:val="center"/>
          </w:tcPr>
          <w:p w14:paraId="4F8FE626" w14:textId="77777777" w:rsidR="00A2352D" w:rsidRPr="008C1C00" w:rsidRDefault="00A2352D" w:rsidP="00DF33E3">
            <w:pPr>
              <w:pStyle w:val="TableText"/>
            </w:pPr>
            <w:r>
              <w:rPr>
                <w:b/>
                <w:color w:val="00539B"/>
              </w:rPr>
              <w:t>Aplinkos ir socialinio poveikio bei problemų vertinimas ir valdymas</w:t>
            </w:r>
          </w:p>
        </w:tc>
      </w:tr>
      <w:tr w:rsidR="00A2352D" w:rsidRPr="008C1C00" w14:paraId="3501292D" w14:textId="77777777" w:rsidTr="00DF33E3">
        <w:trPr>
          <w:cantSplit/>
          <w:jc w:val="center"/>
        </w:trPr>
        <w:tc>
          <w:tcPr>
            <w:tcW w:w="850" w:type="dxa"/>
          </w:tcPr>
          <w:p w14:paraId="0453704F" w14:textId="77777777" w:rsidR="00A2352D" w:rsidRPr="008C1C00" w:rsidRDefault="00A2352D" w:rsidP="00DF33E3">
            <w:pPr>
              <w:pStyle w:val="TableText"/>
              <w:jc w:val="center"/>
            </w:pPr>
            <w:r>
              <w:t>1.1</w:t>
            </w:r>
          </w:p>
        </w:tc>
        <w:tc>
          <w:tcPr>
            <w:tcW w:w="1984" w:type="dxa"/>
          </w:tcPr>
          <w:p w14:paraId="10083A1A" w14:textId="77777777" w:rsidR="00A2352D" w:rsidRPr="008C1C00" w:rsidRDefault="00A2352D" w:rsidP="00DF33E3">
            <w:pPr>
              <w:pStyle w:val="TableText"/>
            </w:pPr>
            <w:r>
              <w:t>Įdiegti integruotą aplinkos ir socialinio valdymo sistemą (ESMS), įskaitant aplinkos ir socialinę politiką bei aiškiai apibrėžtus vaidmenis ir atsakomybę „European Energy“ ir jos rangovų organizacijose.</w:t>
            </w:r>
          </w:p>
        </w:tc>
        <w:tc>
          <w:tcPr>
            <w:tcW w:w="1984" w:type="dxa"/>
          </w:tcPr>
          <w:p w14:paraId="26A9C227" w14:textId="77777777" w:rsidR="00A2352D" w:rsidRPr="008C1C00" w:rsidRDefault="00A2352D" w:rsidP="00DF33E3">
            <w:pPr>
              <w:pStyle w:val="TableText"/>
            </w:pPr>
            <w:r>
              <w:t>Sistemingas aplinkos ir socialinių aspektų valdymas</w:t>
            </w:r>
          </w:p>
        </w:tc>
        <w:tc>
          <w:tcPr>
            <w:tcW w:w="1984" w:type="dxa"/>
          </w:tcPr>
          <w:p w14:paraId="598A0950" w14:textId="77777777" w:rsidR="00A2352D" w:rsidRDefault="00A2352D" w:rsidP="00DF33E3">
            <w:pPr>
              <w:pStyle w:val="TableText"/>
            </w:pPr>
            <w:r>
              <w:t>ESR 1</w:t>
            </w:r>
          </w:p>
        </w:tc>
        <w:tc>
          <w:tcPr>
            <w:tcW w:w="1984" w:type="dxa"/>
          </w:tcPr>
          <w:p w14:paraId="6FAE59BF" w14:textId="66B7E996" w:rsidR="00D06319" w:rsidRPr="00D06319" w:rsidRDefault="00D06319" w:rsidP="00D06319">
            <w:pPr>
              <w:pStyle w:val="TableText"/>
            </w:pPr>
            <w:r w:rsidRPr="00D06319">
              <w:t>Nuosavi ištekliai</w:t>
            </w:r>
            <w:r w:rsidR="002F4D6E">
              <w:t xml:space="preserve">, prireikus pasitelkiant </w:t>
            </w:r>
            <w:r w:rsidRPr="00D06319">
              <w:t>išorinius konsultantus</w:t>
            </w:r>
            <w:r w:rsidR="002F4D6E">
              <w:t xml:space="preserve">. </w:t>
            </w:r>
            <w:r w:rsidRPr="00D06319">
              <w:t xml:space="preserve">Atsakomybės </w:t>
            </w:r>
            <w:r w:rsidR="002F4D6E">
              <w:t xml:space="preserve">– bus paskirtos. </w:t>
            </w:r>
          </w:p>
          <w:p w14:paraId="1F943647" w14:textId="442D0CD8" w:rsidR="00A2352D" w:rsidRPr="008C1C00" w:rsidRDefault="00A2352D" w:rsidP="00DF33E3">
            <w:pPr>
              <w:pStyle w:val="TableText"/>
            </w:pPr>
          </w:p>
        </w:tc>
        <w:tc>
          <w:tcPr>
            <w:tcW w:w="1417" w:type="dxa"/>
          </w:tcPr>
          <w:p w14:paraId="13F31112" w14:textId="77777777" w:rsidR="00A2352D" w:rsidRDefault="00A2352D" w:rsidP="00DF33E3">
            <w:pPr>
              <w:pStyle w:val="TableText"/>
              <w:jc w:val="center"/>
            </w:pPr>
            <w:r>
              <w:t>Per 3 mėnesius nuo statybų pradžios</w:t>
            </w:r>
          </w:p>
        </w:tc>
        <w:tc>
          <w:tcPr>
            <w:tcW w:w="1984" w:type="dxa"/>
          </w:tcPr>
          <w:p w14:paraId="6EE299C1" w14:textId="77777777" w:rsidR="00A2352D" w:rsidRPr="008C1C00" w:rsidRDefault="00A2352D" w:rsidP="00DF33E3">
            <w:pPr>
              <w:pStyle w:val="TableText"/>
            </w:pPr>
            <w:r>
              <w:t>ESMS patvirtinta ir veikia; paskirta specializuota aplinkos ir socialinių klausimų bei sveikatos, saugos ir aplinkos (HSE) komanda.</w:t>
            </w:r>
          </w:p>
        </w:tc>
        <w:tc>
          <w:tcPr>
            <w:tcW w:w="1984" w:type="dxa"/>
          </w:tcPr>
          <w:p w14:paraId="4E304741" w14:textId="77777777" w:rsidR="00A2352D" w:rsidRDefault="00A2352D" w:rsidP="00DF33E3">
            <w:pPr>
              <w:pStyle w:val="TableText"/>
            </w:pPr>
          </w:p>
          <w:p w14:paraId="4FA23BB5" w14:textId="77777777" w:rsidR="00402EE9" w:rsidRPr="00402EE9" w:rsidRDefault="00402EE9" w:rsidP="00402EE9">
            <w:pPr>
              <w:rPr>
                <w:lang w:eastAsia="en-US"/>
              </w:rPr>
            </w:pPr>
          </w:p>
          <w:p w14:paraId="3843A441" w14:textId="77777777" w:rsidR="00402EE9" w:rsidRPr="00402EE9" w:rsidRDefault="00402EE9" w:rsidP="00402EE9">
            <w:pPr>
              <w:rPr>
                <w:lang w:eastAsia="en-US"/>
              </w:rPr>
            </w:pPr>
          </w:p>
          <w:p w14:paraId="44AAE14C" w14:textId="77777777" w:rsidR="00402EE9" w:rsidRPr="00402EE9" w:rsidRDefault="00402EE9" w:rsidP="00402EE9">
            <w:pPr>
              <w:rPr>
                <w:lang w:eastAsia="en-US"/>
              </w:rPr>
            </w:pPr>
          </w:p>
          <w:p w14:paraId="7D5E9E27" w14:textId="77777777" w:rsidR="00402EE9" w:rsidRPr="00402EE9" w:rsidRDefault="00402EE9" w:rsidP="00402EE9">
            <w:pPr>
              <w:rPr>
                <w:lang w:eastAsia="en-US"/>
              </w:rPr>
            </w:pPr>
          </w:p>
          <w:p w14:paraId="687519F2" w14:textId="77777777" w:rsidR="00402EE9" w:rsidRPr="00402EE9" w:rsidRDefault="00402EE9" w:rsidP="00402EE9">
            <w:pPr>
              <w:rPr>
                <w:lang w:eastAsia="en-US"/>
              </w:rPr>
            </w:pPr>
          </w:p>
          <w:p w14:paraId="69DC4C6C" w14:textId="77777777" w:rsidR="00402EE9" w:rsidRPr="00402EE9" w:rsidRDefault="00402EE9" w:rsidP="00402EE9">
            <w:pPr>
              <w:rPr>
                <w:lang w:eastAsia="en-US"/>
              </w:rPr>
            </w:pPr>
          </w:p>
          <w:p w14:paraId="3DF3AE50" w14:textId="77777777" w:rsidR="00402EE9" w:rsidRPr="00402EE9" w:rsidRDefault="00402EE9" w:rsidP="00402EE9">
            <w:pPr>
              <w:rPr>
                <w:lang w:eastAsia="en-US"/>
              </w:rPr>
            </w:pPr>
          </w:p>
          <w:p w14:paraId="7D41F3F0" w14:textId="77777777" w:rsidR="00402EE9" w:rsidRPr="00402EE9" w:rsidRDefault="00402EE9" w:rsidP="00402EE9">
            <w:pPr>
              <w:rPr>
                <w:lang w:eastAsia="en-US"/>
              </w:rPr>
            </w:pPr>
          </w:p>
          <w:p w14:paraId="13E434ED" w14:textId="77777777" w:rsidR="00402EE9" w:rsidRPr="00402EE9" w:rsidRDefault="00402EE9" w:rsidP="00402EE9">
            <w:pPr>
              <w:rPr>
                <w:lang w:eastAsia="en-US"/>
              </w:rPr>
            </w:pPr>
          </w:p>
          <w:p w14:paraId="0AFF69F2" w14:textId="77777777" w:rsidR="00402EE9" w:rsidRPr="00402EE9" w:rsidRDefault="00402EE9" w:rsidP="00402EE9">
            <w:pPr>
              <w:rPr>
                <w:lang w:eastAsia="en-US"/>
              </w:rPr>
            </w:pPr>
          </w:p>
          <w:p w14:paraId="0631867D" w14:textId="77777777" w:rsidR="00402EE9" w:rsidRPr="00402EE9" w:rsidRDefault="00402EE9" w:rsidP="00402EE9">
            <w:pPr>
              <w:ind w:firstLine="720"/>
              <w:rPr>
                <w:lang w:eastAsia="en-US"/>
              </w:rPr>
            </w:pPr>
          </w:p>
        </w:tc>
      </w:tr>
      <w:tr w:rsidR="00A2352D" w:rsidRPr="008C1C00" w14:paraId="29DBAB70" w14:textId="77777777" w:rsidTr="00DF33E3">
        <w:trPr>
          <w:cantSplit/>
          <w:jc w:val="center"/>
        </w:trPr>
        <w:tc>
          <w:tcPr>
            <w:tcW w:w="850" w:type="dxa"/>
          </w:tcPr>
          <w:p w14:paraId="72E48735" w14:textId="77777777" w:rsidR="00A2352D" w:rsidRPr="008C1C00" w:rsidRDefault="00A2352D" w:rsidP="00DF33E3">
            <w:pPr>
              <w:pStyle w:val="TableText"/>
              <w:jc w:val="center"/>
            </w:pPr>
            <w:r>
              <w:lastRenderedPageBreak/>
              <w:t>1.2</w:t>
            </w:r>
          </w:p>
        </w:tc>
        <w:tc>
          <w:tcPr>
            <w:tcW w:w="1984" w:type="dxa"/>
          </w:tcPr>
          <w:p w14:paraId="4423F2CA" w14:textId="77777777" w:rsidR="00A2352D" w:rsidRPr="008C1C00" w:rsidRDefault="00A2352D" w:rsidP="00DF33E3">
            <w:pPr>
              <w:pStyle w:val="TableText"/>
            </w:pPr>
            <w:r>
              <w:t>Parengti ir įgyvendinti rangovo aplinkos ir socialinio valdymo planą (C-ESMP) bei patikimą subrangovų audito programą.</w:t>
            </w:r>
          </w:p>
        </w:tc>
        <w:tc>
          <w:tcPr>
            <w:tcW w:w="1984" w:type="dxa"/>
          </w:tcPr>
          <w:p w14:paraId="32261703" w14:textId="77777777" w:rsidR="00A2352D" w:rsidRPr="008C1C00" w:rsidRDefault="00A2352D" w:rsidP="00DF33E3">
            <w:pPr>
              <w:pStyle w:val="TableText"/>
            </w:pPr>
            <w:r>
              <w:t>Rangovo ir subrangovų aplinkos ir socialinių rizikų valdymas</w:t>
            </w:r>
          </w:p>
        </w:tc>
        <w:tc>
          <w:tcPr>
            <w:tcW w:w="1984" w:type="dxa"/>
          </w:tcPr>
          <w:p w14:paraId="7A4D8994" w14:textId="77777777" w:rsidR="00A2352D" w:rsidRDefault="00A2352D" w:rsidP="00DF33E3">
            <w:pPr>
              <w:pStyle w:val="TableText"/>
            </w:pPr>
            <w:r>
              <w:t>ESR 1 / ESR 2 / ESR 4</w:t>
            </w:r>
          </w:p>
        </w:tc>
        <w:tc>
          <w:tcPr>
            <w:tcW w:w="1984" w:type="dxa"/>
          </w:tcPr>
          <w:p w14:paraId="293AA201"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0BA3FB83" w14:textId="77777777" w:rsidR="00A2352D" w:rsidRPr="008C1C00" w:rsidRDefault="00A2352D" w:rsidP="00DF33E3">
            <w:pPr>
              <w:pStyle w:val="TableText"/>
            </w:pPr>
          </w:p>
        </w:tc>
        <w:tc>
          <w:tcPr>
            <w:tcW w:w="1417" w:type="dxa"/>
          </w:tcPr>
          <w:p w14:paraId="2CF49719" w14:textId="77777777" w:rsidR="00A2352D" w:rsidRDefault="00A2352D" w:rsidP="00DF33E3">
            <w:pPr>
              <w:pStyle w:val="TableText"/>
              <w:jc w:val="center"/>
            </w:pPr>
            <w:r>
              <w:t>Per 3 mėnesius nuo statybų pradžios</w:t>
            </w:r>
          </w:p>
        </w:tc>
        <w:tc>
          <w:tcPr>
            <w:tcW w:w="1984" w:type="dxa"/>
          </w:tcPr>
          <w:p w14:paraId="3E557100" w14:textId="77777777" w:rsidR="00A2352D" w:rsidRPr="008C1C00" w:rsidRDefault="00A2352D" w:rsidP="00DF33E3">
            <w:pPr>
              <w:pStyle w:val="TableText"/>
            </w:pPr>
            <w:r>
              <w:t>Rangovų sutartyse numatyti privalomi aplinkos ir socialiniai reikalavimai; C-ESMP patvirtintas ir įgyvendintas; subrangovų audito programa veikia.</w:t>
            </w:r>
          </w:p>
        </w:tc>
        <w:tc>
          <w:tcPr>
            <w:tcW w:w="1984" w:type="dxa"/>
          </w:tcPr>
          <w:p w14:paraId="7E9702B5" w14:textId="77777777" w:rsidR="00A2352D" w:rsidRDefault="00A2352D" w:rsidP="00DF33E3">
            <w:pPr>
              <w:pStyle w:val="TableText"/>
            </w:pPr>
          </w:p>
          <w:p w14:paraId="4964209D" w14:textId="77777777" w:rsidR="00402EE9" w:rsidRPr="00402EE9" w:rsidRDefault="00402EE9" w:rsidP="00402EE9">
            <w:pPr>
              <w:rPr>
                <w:lang w:eastAsia="en-US"/>
              </w:rPr>
            </w:pPr>
          </w:p>
          <w:p w14:paraId="4A4F89A0" w14:textId="77777777" w:rsidR="00402EE9" w:rsidRPr="00402EE9" w:rsidRDefault="00402EE9" w:rsidP="00402EE9">
            <w:pPr>
              <w:rPr>
                <w:lang w:eastAsia="en-US"/>
              </w:rPr>
            </w:pPr>
          </w:p>
          <w:p w14:paraId="371D0629" w14:textId="77777777" w:rsidR="00402EE9" w:rsidRPr="00402EE9" w:rsidRDefault="00402EE9" w:rsidP="00402EE9">
            <w:pPr>
              <w:rPr>
                <w:lang w:eastAsia="en-US"/>
              </w:rPr>
            </w:pPr>
          </w:p>
          <w:p w14:paraId="6FD2BBC7" w14:textId="77777777" w:rsidR="00402EE9" w:rsidRPr="00402EE9" w:rsidRDefault="00402EE9" w:rsidP="00402EE9">
            <w:pPr>
              <w:rPr>
                <w:lang w:eastAsia="en-US"/>
              </w:rPr>
            </w:pPr>
          </w:p>
          <w:p w14:paraId="37729882" w14:textId="77777777" w:rsidR="00402EE9" w:rsidRPr="00402EE9" w:rsidRDefault="00402EE9" w:rsidP="00402EE9">
            <w:pPr>
              <w:rPr>
                <w:lang w:eastAsia="en-US"/>
              </w:rPr>
            </w:pPr>
          </w:p>
          <w:p w14:paraId="6EDCDB73" w14:textId="77777777" w:rsidR="00402EE9" w:rsidRPr="00402EE9" w:rsidRDefault="00402EE9" w:rsidP="00402EE9">
            <w:pPr>
              <w:rPr>
                <w:lang w:eastAsia="en-US"/>
              </w:rPr>
            </w:pPr>
          </w:p>
        </w:tc>
      </w:tr>
      <w:tr w:rsidR="00A2352D" w:rsidRPr="008C1C00" w14:paraId="6DD0C3E5" w14:textId="77777777" w:rsidTr="00DF33E3">
        <w:trPr>
          <w:cantSplit/>
          <w:jc w:val="center"/>
        </w:trPr>
        <w:tc>
          <w:tcPr>
            <w:tcW w:w="850" w:type="dxa"/>
          </w:tcPr>
          <w:p w14:paraId="6B4CA773" w14:textId="77777777" w:rsidR="00A2352D" w:rsidRPr="008C1C00" w:rsidRDefault="00A2352D" w:rsidP="00DF33E3">
            <w:pPr>
              <w:pStyle w:val="TableText"/>
              <w:jc w:val="center"/>
            </w:pPr>
            <w:r>
              <w:t>1.3</w:t>
            </w:r>
          </w:p>
        </w:tc>
        <w:tc>
          <w:tcPr>
            <w:tcW w:w="1984" w:type="dxa"/>
          </w:tcPr>
          <w:p w14:paraId="76C0D6B8" w14:textId="77777777" w:rsidR="00A2352D" w:rsidRPr="008C1C00" w:rsidRDefault="00A2352D" w:rsidP="00DF33E3">
            <w:pPr>
              <w:pStyle w:val="TableText"/>
            </w:pPr>
            <w:r>
              <w:t>Paskirti projekto aplinkos, sveikatos, saugos ir socialinių reikalų (EHSS) vadybininką ir sukurti EHSS vadybos sistemą, apimančią statybos ir eksploatacijos etapus. Sistema turi apimti rangovų vidaus auditus ir konkrečiam projektui skirtus aplinkos ir saugos veiklos rodiklius (KPI).</w:t>
            </w:r>
          </w:p>
        </w:tc>
        <w:tc>
          <w:tcPr>
            <w:tcW w:w="1984" w:type="dxa"/>
          </w:tcPr>
          <w:p w14:paraId="5EFA3911" w14:textId="33DBDD5E" w:rsidR="00A2352D" w:rsidRPr="008C1C00" w:rsidRDefault="00A2352D" w:rsidP="00DF33E3">
            <w:pPr>
              <w:pStyle w:val="TableText"/>
            </w:pPr>
            <w:r>
              <w:t xml:space="preserve">Užtikrinti įmonės </w:t>
            </w:r>
            <w:proofErr w:type="spellStart"/>
            <w:r>
              <w:t>politikos</w:t>
            </w:r>
            <w:proofErr w:type="spellEnd"/>
            <w:r>
              <w:t xml:space="preserve"> </w:t>
            </w:r>
            <w:proofErr w:type="spellStart"/>
            <w:r>
              <w:t>ir</w:t>
            </w:r>
            <w:proofErr w:type="spellEnd"/>
            <w:r>
              <w:t xml:space="preserve"> </w:t>
            </w:r>
            <w:proofErr w:type="spellStart"/>
            <w:r>
              <w:t>taikytinų</w:t>
            </w:r>
            <w:proofErr w:type="spellEnd"/>
            <w:r>
              <w:t xml:space="preserve"> E</w:t>
            </w:r>
            <w:r w:rsidR="001D631C">
              <w:t>BRD</w:t>
            </w:r>
            <w:r>
              <w:t xml:space="preserve"> </w:t>
            </w:r>
            <w:proofErr w:type="spellStart"/>
            <w:r>
              <w:t>reikalavimų</w:t>
            </w:r>
            <w:proofErr w:type="spellEnd"/>
            <w:r>
              <w:t xml:space="preserve"> </w:t>
            </w:r>
            <w:proofErr w:type="spellStart"/>
            <w:r>
              <w:t>įgyvendinimą</w:t>
            </w:r>
            <w:proofErr w:type="spellEnd"/>
            <w:r>
              <w:t>.</w:t>
            </w:r>
          </w:p>
        </w:tc>
        <w:tc>
          <w:tcPr>
            <w:tcW w:w="1984" w:type="dxa"/>
          </w:tcPr>
          <w:p w14:paraId="406C347E" w14:textId="77777777" w:rsidR="00A2352D" w:rsidRDefault="00A2352D" w:rsidP="00DF33E3">
            <w:pPr>
              <w:pStyle w:val="TableText"/>
            </w:pPr>
            <w:r>
              <w:t>ESR 1 / ESR 2 / ESR 4</w:t>
            </w:r>
          </w:p>
        </w:tc>
        <w:tc>
          <w:tcPr>
            <w:tcW w:w="1984" w:type="dxa"/>
          </w:tcPr>
          <w:p w14:paraId="4965D269"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12268E28" w14:textId="77777777" w:rsidR="00A2352D" w:rsidRPr="008C1C00" w:rsidRDefault="00A2352D" w:rsidP="00DF33E3">
            <w:pPr>
              <w:pStyle w:val="TableText"/>
            </w:pPr>
          </w:p>
        </w:tc>
        <w:tc>
          <w:tcPr>
            <w:tcW w:w="1417" w:type="dxa"/>
          </w:tcPr>
          <w:p w14:paraId="6C2859D6" w14:textId="77777777" w:rsidR="00A2352D" w:rsidRDefault="00A2352D" w:rsidP="00DF33E3">
            <w:pPr>
              <w:pStyle w:val="TableText"/>
              <w:jc w:val="center"/>
            </w:pPr>
            <w:r>
              <w:t>3 mėnesiai po statybos pradžios; KPI turi veikti iki eksploatacijos pradžios</w:t>
            </w:r>
          </w:p>
        </w:tc>
        <w:tc>
          <w:tcPr>
            <w:tcW w:w="1984" w:type="dxa"/>
          </w:tcPr>
          <w:p w14:paraId="630B679E" w14:textId="77777777" w:rsidR="00A2352D" w:rsidRPr="008C1C00" w:rsidRDefault="00A2352D" w:rsidP="00DF33E3">
            <w:pPr>
              <w:pStyle w:val="TableText"/>
            </w:pPr>
            <w:r>
              <w:t>Paskirtas EHSS vadybininkas; veikia EHSS vadybos sistema; parengti ir stebimi projektui būdingi KPI.</w:t>
            </w:r>
          </w:p>
        </w:tc>
        <w:tc>
          <w:tcPr>
            <w:tcW w:w="1984" w:type="dxa"/>
          </w:tcPr>
          <w:p w14:paraId="4793026C" w14:textId="77777777" w:rsidR="00A2352D" w:rsidRPr="008C1C00" w:rsidRDefault="00A2352D" w:rsidP="00DF33E3">
            <w:pPr>
              <w:pStyle w:val="TableText"/>
            </w:pPr>
          </w:p>
        </w:tc>
      </w:tr>
      <w:tr w:rsidR="00A2352D" w:rsidRPr="008C1C00" w14:paraId="7C881342" w14:textId="77777777" w:rsidTr="00DF33E3">
        <w:trPr>
          <w:cantSplit/>
          <w:jc w:val="center"/>
        </w:trPr>
        <w:tc>
          <w:tcPr>
            <w:tcW w:w="850" w:type="dxa"/>
          </w:tcPr>
          <w:p w14:paraId="7CF82026" w14:textId="77777777" w:rsidR="00A2352D" w:rsidRPr="008C1C00" w:rsidRDefault="00A2352D" w:rsidP="00DF33E3">
            <w:pPr>
              <w:pStyle w:val="TableText"/>
              <w:jc w:val="center"/>
            </w:pPr>
            <w:r>
              <w:lastRenderedPageBreak/>
              <w:t>1.4</w:t>
            </w:r>
          </w:p>
        </w:tc>
        <w:tc>
          <w:tcPr>
            <w:tcW w:w="1984" w:type="dxa"/>
          </w:tcPr>
          <w:p w14:paraId="55F64AAA" w14:textId="77777777" w:rsidR="00A2352D" w:rsidRPr="008C1C00" w:rsidRDefault="00A2352D" w:rsidP="00DF33E3">
            <w:pPr>
              <w:pStyle w:val="TableText"/>
            </w:pPr>
            <w:r>
              <w:t>Įgyvendinti aplinkos, sveikatos, saugos ir socialinę politiką bei procedūras per visapusišką aplinkos ir socialinių klausimų valdymo sistemą.</w:t>
            </w:r>
          </w:p>
        </w:tc>
        <w:tc>
          <w:tcPr>
            <w:tcW w:w="1984" w:type="dxa"/>
          </w:tcPr>
          <w:p w14:paraId="649B3525" w14:textId="77777777" w:rsidR="00A2352D" w:rsidRPr="008C1C00" w:rsidRDefault="00A2352D" w:rsidP="00DF33E3">
            <w:pPr>
              <w:pStyle w:val="TableText"/>
            </w:pPr>
            <w:r>
              <w:t>Veiksmingas ir nuoseklus aplinkos ir saugos bei socialinių rizikos veiksnių ir poveikio valdymas.</w:t>
            </w:r>
          </w:p>
        </w:tc>
        <w:tc>
          <w:tcPr>
            <w:tcW w:w="1984" w:type="dxa"/>
          </w:tcPr>
          <w:p w14:paraId="3152C108" w14:textId="77777777" w:rsidR="00A2352D" w:rsidRDefault="00A2352D" w:rsidP="00DF33E3">
            <w:pPr>
              <w:pStyle w:val="TableText"/>
            </w:pPr>
            <w:r>
              <w:t>ESR 1</w:t>
            </w:r>
          </w:p>
        </w:tc>
        <w:tc>
          <w:tcPr>
            <w:tcW w:w="1984" w:type="dxa"/>
          </w:tcPr>
          <w:p w14:paraId="6245DC03"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4EC41BA8" w14:textId="77777777" w:rsidR="00A2352D" w:rsidRPr="008C1C00" w:rsidRDefault="00A2352D" w:rsidP="00DF33E3">
            <w:pPr>
              <w:pStyle w:val="TableText"/>
            </w:pPr>
          </w:p>
        </w:tc>
        <w:tc>
          <w:tcPr>
            <w:tcW w:w="1417" w:type="dxa"/>
          </w:tcPr>
          <w:p w14:paraId="5465EE5F" w14:textId="77777777" w:rsidR="00A2352D" w:rsidRDefault="00A2352D" w:rsidP="00DF33E3">
            <w:pPr>
              <w:pStyle w:val="TableText"/>
              <w:jc w:val="center"/>
            </w:pPr>
            <w:r>
              <w:t>Nuolatinis</w:t>
            </w:r>
          </w:p>
        </w:tc>
        <w:tc>
          <w:tcPr>
            <w:tcW w:w="1984" w:type="dxa"/>
          </w:tcPr>
          <w:p w14:paraId="65769364" w14:textId="77777777" w:rsidR="00A2352D" w:rsidRPr="008C1C00" w:rsidRDefault="00A2352D" w:rsidP="00DF33E3">
            <w:pPr>
              <w:pStyle w:val="TableText"/>
            </w:pPr>
            <w:r>
              <w:t>Įgyvendinamos ir periodiškai peržiūrimos dokumentuotos politikos ir procedūros.</w:t>
            </w:r>
          </w:p>
        </w:tc>
        <w:tc>
          <w:tcPr>
            <w:tcW w:w="1984" w:type="dxa"/>
          </w:tcPr>
          <w:p w14:paraId="11015E37" w14:textId="77777777" w:rsidR="00A2352D" w:rsidRPr="008C1C00" w:rsidRDefault="00A2352D" w:rsidP="00DF33E3">
            <w:pPr>
              <w:pStyle w:val="TableText"/>
            </w:pPr>
          </w:p>
        </w:tc>
      </w:tr>
      <w:tr w:rsidR="00A2352D" w:rsidRPr="008C1C00" w14:paraId="1D9A29CB" w14:textId="77777777" w:rsidTr="00DF33E3">
        <w:trPr>
          <w:cantSplit/>
          <w:jc w:val="center"/>
        </w:trPr>
        <w:tc>
          <w:tcPr>
            <w:tcW w:w="850" w:type="dxa"/>
          </w:tcPr>
          <w:p w14:paraId="0B57BC6C" w14:textId="77777777" w:rsidR="00A2352D" w:rsidRPr="008C1C00" w:rsidRDefault="00A2352D" w:rsidP="00DF33E3">
            <w:pPr>
              <w:pStyle w:val="TableText"/>
              <w:jc w:val="center"/>
            </w:pPr>
            <w:r>
              <w:lastRenderedPageBreak/>
              <w:t>1.5</w:t>
            </w:r>
          </w:p>
        </w:tc>
        <w:tc>
          <w:tcPr>
            <w:tcW w:w="1984" w:type="dxa"/>
          </w:tcPr>
          <w:p w14:paraId="3FE42F03" w14:textId="77777777" w:rsidR="00A2352D" w:rsidRPr="008C1C00" w:rsidRDefault="00A2352D" w:rsidP="00DF33E3">
            <w:pPr>
              <w:pStyle w:val="TableText"/>
            </w:pPr>
            <w:r>
              <w:t xml:space="preserve">Sukurti ir įgyvendinti tiekimo grandinės valdymo sistemą (SCMS). Atlikti modulių ir keitiklių tiekėjų techninius auditus, siekiant patikrinti grandinės priežiūros reikalavimus ir saulės modulių bei elementų medžiagų sąraše nurodytų komponentų kilmę. Tobulinti esamus tiekimo grandinės procesus, taikant patikimą, dokumentuotą sistemą, skirtą nustatyti, valdyti ir šalinti tiekimo grandinės rizikas, susijusias su darbo jėgos išnaudojimu, taip pat kitas reikšmingas aplinkos ir žmogaus teisių rizikas bei poveikį. Sistema turi užtikrinti tiekimo grandinės atsekamumą, darbo auditus ir trečiųjų šalių patikrinimus , proporcingus </w:t>
            </w:r>
            <w:r>
              <w:lastRenderedPageBreak/>
              <w:t>nustatytiems rizikos veiksniams.</w:t>
            </w:r>
          </w:p>
        </w:tc>
        <w:tc>
          <w:tcPr>
            <w:tcW w:w="1984" w:type="dxa"/>
          </w:tcPr>
          <w:p w14:paraId="2FEC4D46" w14:textId="77777777" w:rsidR="00A2352D" w:rsidRPr="008C1C00" w:rsidRDefault="00A2352D" w:rsidP="00DF33E3">
            <w:pPr>
              <w:pStyle w:val="TableText"/>
            </w:pPr>
            <w:r>
              <w:lastRenderedPageBreak/>
              <w:t>Projekto rizika, susijusi su priverstiniu darbu, darbo jėgos išnaudojimu ar žmogaus teisių pažeidimais tiekimo grandinėje, įskaitant polisilikono / silicio tiekimo grandinę.</w:t>
            </w:r>
          </w:p>
        </w:tc>
        <w:tc>
          <w:tcPr>
            <w:tcW w:w="1984" w:type="dxa"/>
          </w:tcPr>
          <w:p w14:paraId="175D3F56" w14:textId="77777777" w:rsidR="00A2352D" w:rsidRDefault="00A2352D" w:rsidP="00DF33E3">
            <w:pPr>
              <w:pStyle w:val="TableText"/>
            </w:pPr>
            <w:r>
              <w:t>ESR 1 / ESR 2</w:t>
            </w:r>
          </w:p>
        </w:tc>
        <w:tc>
          <w:tcPr>
            <w:tcW w:w="1984" w:type="dxa"/>
          </w:tcPr>
          <w:p w14:paraId="2D163F13"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6F5395F7" w14:textId="77777777" w:rsidR="00A2352D" w:rsidRPr="008C1C00" w:rsidRDefault="00A2352D" w:rsidP="00DF33E3">
            <w:pPr>
              <w:pStyle w:val="TableText"/>
            </w:pPr>
          </w:p>
        </w:tc>
        <w:tc>
          <w:tcPr>
            <w:tcW w:w="1417" w:type="dxa"/>
          </w:tcPr>
          <w:p w14:paraId="74AD08C2" w14:textId="77777777" w:rsidR="00A2352D" w:rsidRDefault="00A2352D" w:rsidP="00DF33E3">
            <w:pPr>
              <w:pStyle w:val="TableText"/>
              <w:jc w:val="center"/>
            </w:pPr>
            <w:r>
              <w:t>Prieš pasirašant tiekimo sutartis</w:t>
            </w:r>
          </w:p>
        </w:tc>
        <w:tc>
          <w:tcPr>
            <w:tcW w:w="1984" w:type="dxa"/>
          </w:tcPr>
          <w:p w14:paraId="2D35E733" w14:textId="77777777" w:rsidR="00A2352D" w:rsidRPr="008C1C00" w:rsidRDefault="00A2352D" w:rsidP="00DF33E3">
            <w:pPr>
              <w:pStyle w:val="TableText"/>
            </w:pPr>
            <w:r>
              <w:t>Įrodymai apie SCMS įgyvendinimą, įskaitant deramo patikrinimo ataskaitas, tiekimo grandinės rizikos vertinimus, sutartines sąlygas, atsekamumo dokumentaciją ir darbo audito ataskaitas.</w:t>
            </w:r>
          </w:p>
        </w:tc>
        <w:tc>
          <w:tcPr>
            <w:tcW w:w="1984" w:type="dxa"/>
          </w:tcPr>
          <w:p w14:paraId="07F35896" w14:textId="77777777" w:rsidR="00A2352D" w:rsidRPr="008C1C00" w:rsidRDefault="00A2352D" w:rsidP="00DF33E3">
            <w:pPr>
              <w:pStyle w:val="TableText"/>
            </w:pPr>
          </w:p>
        </w:tc>
      </w:tr>
      <w:tr w:rsidR="00A2352D" w:rsidRPr="008C1C00" w14:paraId="2EA189C1" w14:textId="77777777" w:rsidTr="00DF33E3">
        <w:trPr>
          <w:cantSplit/>
          <w:jc w:val="center"/>
        </w:trPr>
        <w:tc>
          <w:tcPr>
            <w:tcW w:w="850" w:type="dxa"/>
          </w:tcPr>
          <w:p w14:paraId="3E42062C" w14:textId="77777777" w:rsidR="00A2352D" w:rsidRPr="008C1C00" w:rsidRDefault="00A2352D" w:rsidP="00DF33E3">
            <w:pPr>
              <w:pStyle w:val="TableText"/>
              <w:jc w:val="center"/>
            </w:pPr>
            <w:r>
              <w:t>1.6</w:t>
            </w:r>
          </w:p>
        </w:tc>
        <w:tc>
          <w:tcPr>
            <w:tcW w:w="1984" w:type="dxa"/>
          </w:tcPr>
          <w:p w14:paraId="05F38D05" w14:textId="77777777" w:rsidR="00A2352D" w:rsidRPr="008C1C00" w:rsidRDefault="00A2352D" w:rsidP="00DF33E3">
            <w:pPr>
              <w:pStyle w:val="TableText"/>
            </w:pPr>
            <w:r>
              <w:t>Atnaujinti klimato kaitos rizikos vertinimą (CCRA) praėjus 10 metų nuo veiklos pradžios, siekiant patikrinti, ar visos „dabartinės“ rekomendacijos tebegalioja.</w:t>
            </w:r>
          </w:p>
        </w:tc>
        <w:tc>
          <w:tcPr>
            <w:tcW w:w="1984" w:type="dxa"/>
          </w:tcPr>
          <w:p w14:paraId="6B75B3C8" w14:textId="77777777" w:rsidR="00A2352D" w:rsidRPr="008C1C00" w:rsidRDefault="00A2352D" w:rsidP="00DF33E3">
            <w:pPr>
              <w:pStyle w:val="TableText"/>
            </w:pPr>
            <w:r>
              <w:t>Perdavimo kabelių ir pastočių pažeidimo rizika dėl su klimatu susijusių pavojų, įskaitant lietaus potvynius ir ekstremalius meteorologinius reiškinius, kurie nebuvo įtraukti į pradinę CCRA.</w:t>
            </w:r>
          </w:p>
        </w:tc>
        <w:tc>
          <w:tcPr>
            <w:tcW w:w="1984" w:type="dxa"/>
          </w:tcPr>
          <w:p w14:paraId="1D7EFDFD" w14:textId="77777777" w:rsidR="00A2352D" w:rsidRDefault="00A2352D" w:rsidP="00DF33E3">
            <w:pPr>
              <w:pStyle w:val="TableText"/>
            </w:pPr>
            <w:r>
              <w:t>ESR 1</w:t>
            </w:r>
          </w:p>
        </w:tc>
        <w:tc>
          <w:tcPr>
            <w:tcW w:w="1984" w:type="dxa"/>
          </w:tcPr>
          <w:p w14:paraId="497E8987"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2BE28FFA" w14:textId="77777777" w:rsidR="00A2352D" w:rsidRPr="008C1C00" w:rsidRDefault="00A2352D" w:rsidP="00DF33E3">
            <w:pPr>
              <w:pStyle w:val="TableText"/>
            </w:pPr>
          </w:p>
        </w:tc>
        <w:tc>
          <w:tcPr>
            <w:tcW w:w="1417" w:type="dxa"/>
          </w:tcPr>
          <w:p w14:paraId="2DBA4516" w14:textId="5B591123" w:rsidR="00A2352D" w:rsidRDefault="00A2352D" w:rsidP="00DF33E3">
            <w:pPr>
              <w:pStyle w:val="TableText"/>
              <w:jc w:val="center"/>
            </w:pPr>
            <w:r>
              <w:t xml:space="preserve">Praėjus 10 </w:t>
            </w:r>
            <w:r w:rsidR="00A47F5F">
              <w:t>metų po eksploatacijos pradžios</w:t>
            </w:r>
          </w:p>
        </w:tc>
        <w:tc>
          <w:tcPr>
            <w:tcW w:w="1984" w:type="dxa"/>
          </w:tcPr>
          <w:p w14:paraId="5DF9199C" w14:textId="77777777" w:rsidR="00A2352D" w:rsidRPr="008C1C00" w:rsidRDefault="00A2352D" w:rsidP="00DF33E3">
            <w:pPr>
              <w:pStyle w:val="TableText"/>
            </w:pPr>
            <w:r>
              <w:t>Atnaujintas klimato rizikos vertinimas, pateiktas EBRD.</w:t>
            </w:r>
          </w:p>
        </w:tc>
        <w:tc>
          <w:tcPr>
            <w:tcW w:w="1984" w:type="dxa"/>
          </w:tcPr>
          <w:p w14:paraId="38584D7D" w14:textId="77777777" w:rsidR="00A2352D" w:rsidRPr="008C1C00" w:rsidRDefault="00A2352D" w:rsidP="00DF33E3">
            <w:pPr>
              <w:pStyle w:val="TableText"/>
            </w:pPr>
          </w:p>
        </w:tc>
      </w:tr>
      <w:tr w:rsidR="00A2352D" w:rsidRPr="008C1C00" w14:paraId="0B53B4C6" w14:textId="77777777" w:rsidTr="00DF33E3">
        <w:trPr>
          <w:cantSplit/>
          <w:jc w:val="center"/>
        </w:trPr>
        <w:tc>
          <w:tcPr>
            <w:tcW w:w="850" w:type="dxa"/>
          </w:tcPr>
          <w:p w14:paraId="062E86AF" w14:textId="77777777" w:rsidR="00A2352D" w:rsidRPr="008C1C00" w:rsidRDefault="00A2352D" w:rsidP="00DF33E3">
            <w:pPr>
              <w:pStyle w:val="TableText"/>
              <w:jc w:val="center"/>
            </w:pPr>
            <w:r>
              <w:t>1.7</w:t>
            </w:r>
          </w:p>
        </w:tc>
        <w:tc>
          <w:tcPr>
            <w:tcW w:w="1984" w:type="dxa"/>
          </w:tcPr>
          <w:p w14:paraId="41F1ABAF" w14:textId="77777777" w:rsidR="00A2352D" w:rsidRPr="008C1C00" w:rsidRDefault="00A2352D" w:rsidP="00DF33E3">
            <w:pPr>
              <w:pStyle w:val="TableText"/>
            </w:pPr>
            <w:r>
              <w:t>Įdiegti automatinę vėjo turbinų šešėlių mirgėjimo ribojimo sistemą.</w:t>
            </w:r>
          </w:p>
        </w:tc>
        <w:tc>
          <w:tcPr>
            <w:tcW w:w="1984" w:type="dxa"/>
          </w:tcPr>
          <w:p w14:paraId="6F5436AE" w14:textId="77777777" w:rsidR="00A2352D" w:rsidRPr="008C1C00" w:rsidRDefault="00A2352D" w:rsidP="00DF33E3">
            <w:pPr>
              <w:pStyle w:val="TableText"/>
            </w:pPr>
            <w:r>
              <w:t>Pernelyg didelės šešėlių mirgėjimo ekspozicijos rizika jautriems receptoriams.</w:t>
            </w:r>
          </w:p>
        </w:tc>
        <w:tc>
          <w:tcPr>
            <w:tcW w:w="1984" w:type="dxa"/>
          </w:tcPr>
          <w:p w14:paraId="0CC2B6D0" w14:textId="77777777" w:rsidR="00A2352D" w:rsidRDefault="00A2352D" w:rsidP="00DF33E3">
            <w:pPr>
              <w:pStyle w:val="TableText"/>
            </w:pPr>
            <w:r>
              <w:t>ESR 1 / ESR 4</w:t>
            </w:r>
          </w:p>
        </w:tc>
        <w:tc>
          <w:tcPr>
            <w:tcW w:w="1984" w:type="dxa"/>
          </w:tcPr>
          <w:p w14:paraId="166EE0C7"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24EBF7F2" w14:textId="77777777" w:rsidR="00A2352D" w:rsidRPr="008C1C00" w:rsidRDefault="00A2352D" w:rsidP="00DF33E3">
            <w:pPr>
              <w:pStyle w:val="TableText"/>
            </w:pPr>
          </w:p>
        </w:tc>
        <w:tc>
          <w:tcPr>
            <w:tcW w:w="1417" w:type="dxa"/>
          </w:tcPr>
          <w:p w14:paraId="0B93C31A" w14:textId="77777777" w:rsidR="00A2352D" w:rsidRDefault="00A2352D" w:rsidP="00DF33E3">
            <w:pPr>
              <w:pStyle w:val="TableText"/>
              <w:jc w:val="center"/>
            </w:pPr>
            <w:r>
              <w:t>Prieš pradedant komercinę veiklą</w:t>
            </w:r>
          </w:p>
        </w:tc>
        <w:tc>
          <w:tcPr>
            <w:tcW w:w="1984" w:type="dxa"/>
          </w:tcPr>
          <w:p w14:paraId="3EB07B29" w14:textId="77777777" w:rsidR="00A2352D" w:rsidRPr="008C1C00" w:rsidRDefault="00A2352D" w:rsidP="00DF33E3">
            <w:pPr>
              <w:pStyle w:val="TableText"/>
            </w:pPr>
            <w:r>
              <w:t>Šešėlių mirgėjimo kontrolės sistema veikia; jautrių objektų poveikis šešėlių mirgėjimui neviršija taikomos projekto ribos.</w:t>
            </w:r>
          </w:p>
        </w:tc>
        <w:tc>
          <w:tcPr>
            <w:tcW w:w="1984" w:type="dxa"/>
          </w:tcPr>
          <w:p w14:paraId="1371AF03" w14:textId="77777777" w:rsidR="00A2352D" w:rsidRPr="008C1C00" w:rsidRDefault="00A2352D" w:rsidP="00DF33E3">
            <w:pPr>
              <w:pStyle w:val="TableText"/>
            </w:pPr>
          </w:p>
        </w:tc>
      </w:tr>
      <w:tr w:rsidR="00A2352D" w:rsidRPr="008C1C00" w14:paraId="6AD44A32" w14:textId="77777777" w:rsidTr="00DF33E3">
        <w:trPr>
          <w:cantSplit/>
          <w:jc w:val="center"/>
        </w:trPr>
        <w:tc>
          <w:tcPr>
            <w:tcW w:w="850" w:type="dxa"/>
          </w:tcPr>
          <w:p w14:paraId="254AC9A0" w14:textId="77777777" w:rsidR="00A2352D" w:rsidRPr="008C1C00" w:rsidRDefault="00A2352D" w:rsidP="00DF33E3">
            <w:pPr>
              <w:pStyle w:val="TableText"/>
              <w:jc w:val="center"/>
            </w:pPr>
            <w:r>
              <w:lastRenderedPageBreak/>
              <w:t>1.8</w:t>
            </w:r>
          </w:p>
        </w:tc>
        <w:tc>
          <w:tcPr>
            <w:tcW w:w="1984" w:type="dxa"/>
          </w:tcPr>
          <w:p w14:paraId="4125D3B8" w14:textId="77777777" w:rsidR="00A2352D" w:rsidRPr="008C1C00" w:rsidRDefault="00A2352D" w:rsidP="00DF33E3">
            <w:pPr>
              <w:pStyle w:val="TableText"/>
            </w:pPr>
            <w:r>
              <w:t>Pateikti EBRD metinę ataskaitą, apimančią projekto teisinį statusą, svarbius aplinkos, sveikatos, saugos ir socialinius klausimus, suinteresuotųjų šalių įtraukimo veiklą, skundus ir pretenzijas bei, jei taikoma, šiltnamio efektą sukeliančių dujų (ŠESD) išmetimus.</w:t>
            </w:r>
          </w:p>
        </w:tc>
        <w:tc>
          <w:tcPr>
            <w:tcW w:w="1984" w:type="dxa"/>
          </w:tcPr>
          <w:p w14:paraId="63381674" w14:textId="77777777" w:rsidR="00A2352D" w:rsidRPr="008C1C00" w:rsidRDefault="00A2352D" w:rsidP="00DF33E3">
            <w:pPr>
              <w:pStyle w:val="TableText"/>
            </w:pPr>
            <w:r>
              <w:t>Užtikrinti skaidrumą ir sudaryti sąlygas EBRD stebėti ESAP įgyvendinimą bei projekto aplinkos ir socialinius rezultatus.</w:t>
            </w:r>
          </w:p>
        </w:tc>
        <w:tc>
          <w:tcPr>
            <w:tcW w:w="1984" w:type="dxa"/>
          </w:tcPr>
          <w:p w14:paraId="79C24D75" w14:textId="77777777" w:rsidR="00A2352D" w:rsidRDefault="00A2352D" w:rsidP="00DF33E3">
            <w:pPr>
              <w:pStyle w:val="TableText"/>
            </w:pPr>
            <w:r>
              <w:t>ESR1/ ESR 3/ ESR 10</w:t>
            </w:r>
          </w:p>
        </w:tc>
        <w:tc>
          <w:tcPr>
            <w:tcW w:w="1984" w:type="dxa"/>
          </w:tcPr>
          <w:p w14:paraId="36B1F8E0"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2E22823B" w14:textId="77777777" w:rsidR="00A2352D" w:rsidRPr="008C1C00" w:rsidRDefault="00A2352D" w:rsidP="00DF33E3">
            <w:pPr>
              <w:pStyle w:val="TableText"/>
            </w:pPr>
          </w:p>
        </w:tc>
        <w:tc>
          <w:tcPr>
            <w:tcW w:w="1417" w:type="dxa"/>
          </w:tcPr>
          <w:p w14:paraId="7CEAEDAB" w14:textId="77777777" w:rsidR="00A2352D" w:rsidRDefault="00A2352D" w:rsidP="00DF33E3">
            <w:pPr>
              <w:pStyle w:val="TableText"/>
              <w:jc w:val="center"/>
            </w:pPr>
            <w:r>
              <w:t>Kasmet per visą finansavimo laikotarpį</w:t>
            </w:r>
          </w:p>
        </w:tc>
        <w:tc>
          <w:tcPr>
            <w:tcW w:w="1984" w:type="dxa"/>
          </w:tcPr>
          <w:p w14:paraId="5BACA9F6" w14:textId="77777777" w:rsidR="00A2352D" w:rsidRPr="008C1C00" w:rsidRDefault="00A2352D" w:rsidP="00DF33E3">
            <w:pPr>
              <w:pStyle w:val="TableText"/>
            </w:pPr>
            <w:r>
              <w:t>Metinė aplinkos ir socialinė ataskaita (AESR), pateikiama EBRD pagal finansavimo sutartį ir ESAP.</w:t>
            </w:r>
          </w:p>
        </w:tc>
        <w:tc>
          <w:tcPr>
            <w:tcW w:w="1984" w:type="dxa"/>
          </w:tcPr>
          <w:p w14:paraId="0A01317D" w14:textId="77777777" w:rsidR="00A2352D" w:rsidRPr="008C1C00" w:rsidRDefault="00A2352D" w:rsidP="00DF33E3">
            <w:pPr>
              <w:pStyle w:val="TableText"/>
            </w:pPr>
          </w:p>
        </w:tc>
      </w:tr>
      <w:tr w:rsidR="00A2352D" w:rsidRPr="008C1C00" w14:paraId="312775B5" w14:textId="77777777" w:rsidTr="00DF33E3">
        <w:trPr>
          <w:cantSplit/>
          <w:trHeight w:val="454"/>
          <w:jc w:val="center"/>
        </w:trPr>
        <w:tc>
          <w:tcPr>
            <w:tcW w:w="850" w:type="dxa"/>
            <w:shd w:val="clear" w:color="auto" w:fill="DEEAF6"/>
            <w:vAlign w:val="center"/>
          </w:tcPr>
          <w:p w14:paraId="6D2F4C6F" w14:textId="77777777" w:rsidR="00A2352D" w:rsidRPr="00241ED8" w:rsidRDefault="00A2352D" w:rsidP="00DF33E3">
            <w:pPr>
              <w:pStyle w:val="TableText"/>
              <w:keepNext/>
              <w:jc w:val="center"/>
              <w:rPr>
                <w:b/>
                <w:color w:val="00539B"/>
              </w:rPr>
            </w:pPr>
            <w:r>
              <w:rPr>
                <w:b/>
                <w:color w:val="00539B"/>
              </w:rPr>
              <w:lastRenderedPageBreak/>
              <w:t>ESR 2</w:t>
            </w:r>
          </w:p>
        </w:tc>
        <w:tc>
          <w:tcPr>
            <w:tcW w:w="13321" w:type="dxa"/>
            <w:gridSpan w:val="7"/>
            <w:shd w:val="clear" w:color="auto" w:fill="DEEAF6"/>
            <w:vAlign w:val="center"/>
          </w:tcPr>
          <w:p w14:paraId="4A942A4C" w14:textId="77777777" w:rsidR="00A2352D" w:rsidRPr="008C1C00" w:rsidRDefault="00A2352D" w:rsidP="00DF33E3">
            <w:pPr>
              <w:pStyle w:val="TableText"/>
            </w:pPr>
            <w:r>
              <w:rPr>
                <w:b/>
                <w:color w:val="00539B"/>
              </w:rPr>
              <w:t xml:space="preserve">Darbo </w:t>
            </w:r>
            <w:proofErr w:type="spellStart"/>
            <w:r>
              <w:rPr>
                <w:b/>
                <w:color w:val="00539B"/>
              </w:rPr>
              <w:t>jėga</w:t>
            </w:r>
            <w:proofErr w:type="spellEnd"/>
            <w:r>
              <w:rPr>
                <w:b/>
                <w:color w:val="00539B"/>
              </w:rPr>
              <w:t xml:space="preserve"> </w:t>
            </w:r>
            <w:proofErr w:type="spellStart"/>
            <w:r>
              <w:rPr>
                <w:b/>
                <w:color w:val="00539B"/>
              </w:rPr>
              <w:t>ir</w:t>
            </w:r>
            <w:proofErr w:type="spellEnd"/>
            <w:r>
              <w:rPr>
                <w:b/>
                <w:color w:val="00539B"/>
              </w:rPr>
              <w:t xml:space="preserve"> </w:t>
            </w:r>
            <w:proofErr w:type="spellStart"/>
            <w:r>
              <w:rPr>
                <w:b/>
                <w:color w:val="00539B"/>
              </w:rPr>
              <w:t>darbo</w:t>
            </w:r>
            <w:proofErr w:type="spellEnd"/>
            <w:r>
              <w:rPr>
                <w:b/>
                <w:color w:val="00539B"/>
              </w:rPr>
              <w:t xml:space="preserve"> </w:t>
            </w:r>
            <w:proofErr w:type="spellStart"/>
            <w:r>
              <w:rPr>
                <w:b/>
                <w:color w:val="00539B"/>
              </w:rPr>
              <w:t>sąlygos</w:t>
            </w:r>
            <w:proofErr w:type="spellEnd"/>
          </w:p>
        </w:tc>
      </w:tr>
      <w:tr w:rsidR="00A2352D" w:rsidRPr="008C1C00" w14:paraId="16B9F1BB" w14:textId="77777777" w:rsidTr="00DF33E3">
        <w:trPr>
          <w:cantSplit/>
          <w:jc w:val="center"/>
        </w:trPr>
        <w:tc>
          <w:tcPr>
            <w:tcW w:w="850" w:type="dxa"/>
          </w:tcPr>
          <w:p w14:paraId="51DB8143" w14:textId="77777777" w:rsidR="00A2352D" w:rsidRPr="008C1C00" w:rsidRDefault="00A2352D" w:rsidP="00DF33E3">
            <w:pPr>
              <w:pStyle w:val="TableText"/>
              <w:jc w:val="center"/>
            </w:pPr>
            <w:r>
              <w:lastRenderedPageBreak/>
              <w:t>2.1</w:t>
            </w:r>
          </w:p>
        </w:tc>
        <w:tc>
          <w:tcPr>
            <w:tcW w:w="1984" w:type="dxa"/>
          </w:tcPr>
          <w:p w14:paraId="6CFABF61" w14:textId="24928528" w:rsidR="00A2352D" w:rsidRPr="008C1C00" w:rsidRDefault="00A2352D" w:rsidP="00DF33E3">
            <w:pPr>
              <w:pStyle w:val="TableText"/>
            </w:pPr>
            <w:r>
              <w:t xml:space="preserve">Įgyvendinti darbo vadybos procedūras, darbuotojų skundų nagrinėjimo mechanizmą ir darbuotojų apgyvendinimo priežiūros priemones. Užtikrinti atitiktį ESR 2 reikalavimams ir Lietuvos darbo teisės aktams, įskaitant Lietuvos Respublikos darbo kodeksą. Perduoti taikytinus ESR 2 reikalavimus EPC rangovui ir visiems subrangovams per privalomas sutartines sąlygas, aplinkos ir socialinių klausimų įvadinį mokymą bei tikslinį mokymą. Užtikrinti, kad visi darbuotojai, įskaitant užsienio ir migrantus, būtų įdarbinti teisėtai, oficialiai registruoti ir gautų visą įstatymuose numatytą darbo užmokestį bei </w:t>
            </w:r>
            <w:r>
              <w:lastRenderedPageBreak/>
              <w:t xml:space="preserve">socialinio draudimo įmokas. Reguliariai atlikti </w:t>
            </w:r>
            <w:proofErr w:type="gramStart"/>
            <w:r>
              <w:t>nepriklausomus  aplinkos</w:t>
            </w:r>
            <w:proofErr w:type="gramEnd"/>
            <w:r>
              <w:t xml:space="preserve"> ir saugos auditus, darbo užmokesčio patikrinimus ir konfidencialius darbuotojų interviu, siekiant patikrinti, ar laikomasi darbo teisių, darbo laiko ir viršvalandžių reikalavimų, darbo užmokesčio mokėjimo reikalavimų bei draudimo imti iš darbuotojų įdarbinimo mokesčius ir sulaikyti jų pasus.</w:t>
            </w:r>
          </w:p>
        </w:tc>
        <w:tc>
          <w:tcPr>
            <w:tcW w:w="1984" w:type="dxa"/>
          </w:tcPr>
          <w:p w14:paraId="6A8CD67C" w14:textId="77777777" w:rsidR="00A2352D" w:rsidRPr="008C1C00" w:rsidRDefault="00A2352D" w:rsidP="00DF33E3">
            <w:pPr>
              <w:pStyle w:val="TableText"/>
            </w:pPr>
            <w:r>
              <w:lastRenderedPageBreak/>
              <w:t>Darbo teisės aktų ir ESR 2 reikalavimų nesilaikymo rizika, ypač rangovų ir subrangovų darbuotojų, įskaitant migrantus, atžvilgiu. Neteisėto įdarbinimo, neišmokėtų darbo užmokesčių, pernelyg ilgų darbo valandų, įdarbinimo mokesčių ir asmens tapatybės dokumentų sulaikymo rizika.</w:t>
            </w:r>
          </w:p>
        </w:tc>
        <w:tc>
          <w:tcPr>
            <w:tcW w:w="1984" w:type="dxa"/>
          </w:tcPr>
          <w:p w14:paraId="380D42C4" w14:textId="77777777" w:rsidR="00A2352D" w:rsidRDefault="00A2352D" w:rsidP="00DF33E3">
            <w:pPr>
              <w:pStyle w:val="TableText"/>
            </w:pPr>
            <w:r>
              <w:t>ESR 2</w:t>
            </w:r>
          </w:p>
        </w:tc>
        <w:tc>
          <w:tcPr>
            <w:tcW w:w="1984" w:type="dxa"/>
          </w:tcPr>
          <w:p w14:paraId="64A58742"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6FC72C5F" w14:textId="77777777" w:rsidR="00A2352D" w:rsidRPr="008C1C00" w:rsidRDefault="00A2352D" w:rsidP="00DF33E3">
            <w:pPr>
              <w:pStyle w:val="TableText"/>
            </w:pPr>
          </w:p>
        </w:tc>
        <w:tc>
          <w:tcPr>
            <w:tcW w:w="1417" w:type="dxa"/>
          </w:tcPr>
          <w:p w14:paraId="46FE2A2E" w14:textId="71C3371D" w:rsidR="00A2352D" w:rsidRDefault="00A2352D" w:rsidP="00DF33E3">
            <w:pPr>
              <w:pStyle w:val="TableText"/>
              <w:jc w:val="center"/>
            </w:pPr>
            <w:r>
              <w:t xml:space="preserve">Per 3 mėnesius nuo statybos pradžios ir per visą </w:t>
            </w:r>
            <w:proofErr w:type="spellStart"/>
            <w:r>
              <w:t>statybos</w:t>
            </w:r>
            <w:proofErr w:type="spellEnd"/>
            <w:r>
              <w:t xml:space="preserve"> </w:t>
            </w:r>
            <w:proofErr w:type="spellStart"/>
            <w:r>
              <w:t>bei</w:t>
            </w:r>
            <w:proofErr w:type="spellEnd"/>
            <w:r>
              <w:t xml:space="preserve"> </w:t>
            </w:r>
            <w:proofErr w:type="spellStart"/>
            <w:r>
              <w:t>eksploatacijos</w:t>
            </w:r>
            <w:proofErr w:type="spellEnd"/>
            <w:r>
              <w:t xml:space="preserve"> </w:t>
            </w:r>
            <w:proofErr w:type="spellStart"/>
            <w:r>
              <w:t>laikotarpį</w:t>
            </w:r>
            <w:proofErr w:type="spellEnd"/>
          </w:p>
        </w:tc>
        <w:tc>
          <w:tcPr>
            <w:tcW w:w="1984" w:type="dxa"/>
          </w:tcPr>
          <w:p w14:paraId="1FA4EF52" w14:textId="77777777" w:rsidR="00A2352D" w:rsidRPr="008C1C00" w:rsidRDefault="00A2352D" w:rsidP="00DF33E3">
            <w:pPr>
              <w:pStyle w:val="TableText"/>
            </w:pPr>
            <w:r>
              <w:t>Įgyvendintos darbo vadybos procedūros ir darbuotojų GM; rangovų ir subrangovų atitiktis patikrinta atliekant auditus; išvados ir taisomieji veiksmai užfiksuoti ir pateikti ataskaitoje.</w:t>
            </w:r>
          </w:p>
        </w:tc>
        <w:tc>
          <w:tcPr>
            <w:tcW w:w="1984" w:type="dxa"/>
          </w:tcPr>
          <w:p w14:paraId="157DD0A4" w14:textId="77777777" w:rsidR="00A2352D" w:rsidRPr="008C1C00" w:rsidRDefault="00A2352D" w:rsidP="00DF33E3">
            <w:pPr>
              <w:pStyle w:val="TableText"/>
            </w:pPr>
          </w:p>
        </w:tc>
      </w:tr>
      <w:tr w:rsidR="00A2352D" w:rsidRPr="008C1C00" w14:paraId="6C6ADA2F" w14:textId="77777777" w:rsidTr="00DF33E3">
        <w:trPr>
          <w:cantSplit/>
          <w:jc w:val="center"/>
        </w:trPr>
        <w:tc>
          <w:tcPr>
            <w:tcW w:w="850" w:type="dxa"/>
          </w:tcPr>
          <w:p w14:paraId="767B57B7" w14:textId="77777777" w:rsidR="00A2352D" w:rsidRPr="008C1C00" w:rsidRDefault="00A2352D" w:rsidP="00DF33E3">
            <w:pPr>
              <w:pStyle w:val="TableText"/>
              <w:jc w:val="center"/>
            </w:pPr>
            <w:r>
              <w:lastRenderedPageBreak/>
              <w:t>2.2</w:t>
            </w:r>
          </w:p>
        </w:tc>
        <w:tc>
          <w:tcPr>
            <w:tcW w:w="1984" w:type="dxa"/>
          </w:tcPr>
          <w:p w14:paraId="74E0FDF0" w14:textId="77777777" w:rsidR="00A2352D" w:rsidRPr="008C1C00" w:rsidRDefault="00A2352D" w:rsidP="00DF33E3">
            <w:pPr>
              <w:pStyle w:val="TableText"/>
            </w:pPr>
            <w:r>
              <w:t>Įgyvendinti politiką ir procedūras, skirtas kovai su smurtu ir priekabiavimu dėl lyties (GBVH), įskaitant rangovų ir subrangovų elgesio kodeksą, taikomą visiems darbuotojams.</w:t>
            </w:r>
          </w:p>
        </w:tc>
        <w:tc>
          <w:tcPr>
            <w:tcW w:w="1984" w:type="dxa"/>
          </w:tcPr>
          <w:p w14:paraId="767AE721" w14:textId="77777777" w:rsidR="00A2352D" w:rsidRPr="008C1C00" w:rsidRDefault="00A2352D" w:rsidP="00DF33E3">
            <w:pPr>
              <w:pStyle w:val="TableText"/>
            </w:pPr>
            <w:r>
              <w:t>Priekabiavimo, GBVH ir kito netinkamo elgesio, susijusio su darbuotojų antplūdžiu, rizika, įskaitant galimą poveikį vietos bendruomenėms.</w:t>
            </w:r>
          </w:p>
        </w:tc>
        <w:tc>
          <w:tcPr>
            <w:tcW w:w="1984" w:type="dxa"/>
          </w:tcPr>
          <w:p w14:paraId="6401E26F" w14:textId="77777777" w:rsidR="00A2352D" w:rsidRDefault="00A2352D" w:rsidP="00DF33E3">
            <w:pPr>
              <w:pStyle w:val="TableText"/>
            </w:pPr>
            <w:r>
              <w:t>ESR 2 / ESR 4</w:t>
            </w:r>
          </w:p>
        </w:tc>
        <w:tc>
          <w:tcPr>
            <w:tcW w:w="1984" w:type="dxa"/>
          </w:tcPr>
          <w:p w14:paraId="3D42DFAB"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3758A97F" w14:textId="77777777" w:rsidR="00A2352D" w:rsidRPr="008C1C00" w:rsidRDefault="00A2352D" w:rsidP="00DF33E3">
            <w:pPr>
              <w:pStyle w:val="TableText"/>
            </w:pPr>
          </w:p>
        </w:tc>
        <w:tc>
          <w:tcPr>
            <w:tcW w:w="1417" w:type="dxa"/>
          </w:tcPr>
          <w:p w14:paraId="5F6B3990" w14:textId="77777777" w:rsidR="00A2352D" w:rsidRDefault="00A2352D" w:rsidP="00DF33E3">
            <w:pPr>
              <w:pStyle w:val="TableText"/>
              <w:jc w:val="center"/>
            </w:pPr>
            <w:r>
              <w:t>Per 3 mėnesius nuo statybų pradžios</w:t>
            </w:r>
          </w:p>
        </w:tc>
        <w:tc>
          <w:tcPr>
            <w:tcW w:w="1984" w:type="dxa"/>
          </w:tcPr>
          <w:p w14:paraId="2F8C2DA5" w14:textId="77777777" w:rsidR="00A2352D" w:rsidRPr="008C1C00" w:rsidRDefault="00A2352D" w:rsidP="00DF33E3">
            <w:pPr>
              <w:pStyle w:val="TableText"/>
            </w:pPr>
            <w:r>
              <w:t>Elgesio kodeksas įgyvendintas ir apie jį informuoti visi darbuotojai; baigti atitinkami mokymai; įdiegtos konfidencialios pranešimų teikimo priemonės.</w:t>
            </w:r>
          </w:p>
        </w:tc>
        <w:tc>
          <w:tcPr>
            <w:tcW w:w="1984" w:type="dxa"/>
          </w:tcPr>
          <w:p w14:paraId="2FBFCEBC" w14:textId="77777777" w:rsidR="00A2352D" w:rsidRPr="008C1C00" w:rsidRDefault="00A2352D" w:rsidP="00DF33E3">
            <w:pPr>
              <w:pStyle w:val="TableText"/>
            </w:pPr>
          </w:p>
        </w:tc>
      </w:tr>
      <w:tr w:rsidR="00A2352D" w:rsidRPr="008C1C00" w14:paraId="2F57BB03" w14:textId="77777777" w:rsidTr="00DF33E3">
        <w:trPr>
          <w:cantSplit/>
          <w:trHeight w:val="454"/>
          <w:jc w:val="center"/>
        </w:trPr>
        <w:tc>
          <w:tcPr>
            <w:tcW w:w="850" w:type="dxa"/>
            <w:shd w:val="clear" w:color="auto" w:fill="DEEAF6"/>
            <w:vAlign w:val="center"/>
          </w:tcPr>
          <w:p w14:paraId="5A413FBF" w14:textId="77777777" w:rsidR="00A2352D" w:rsidRPr="00241ED8" w:rsidRDefault="00A2352D" w:rsidP="00DF33E3">
            <w:pPr>
              <w:pStyle w:val="TableText"/>
              <w:keepNext/>
              <w:jc w:val="center"/>
              <w:rPr>
                <w:b/>
                <w:color w:val="00539B"/>
              </w:rPr>
            </w:pPr>
            <w:r>
              <w:rPr>
                <w:b/>
                <w:color w:val="00539B"/>
              </w:rPr>
              <w:t>ESR 3</w:t>
            </w:r>
          </w:p>
        </w:tc>
        <w:tc>
          <w:tcPr>
            <w:tcW w:w="13321" w:type="dxa"/>
            <w:gridSpan w:val="7"/>
            <w:shd w:val="clear" w:color="auto" w:fill="DEEAF6"/>
            <w:vAlign w:val="center"/>
          </w:tcPr>
          <w:p w14:paraId="14377A33" w14:textId="77777777" w:rsidR="00A2352D" w:rsidRPr="008C1C00" w:rsidRDefault="00A2352D" w:rsidP="00DF33E3">
            <w:pPr>
              <w:pStyle w:val="TableText"/>
            </w:pPr>
            <w:r>
              <w:rPr>
                <w:b/>
                <w:color w:val="00539B"/>
              </w:rPr>
              <w:t>Išteklių naudojimo efektyvumas, taršos prevencija ir kontrolė</w:t>
            </w:r>
          </w:p>
        </w:tc>
      </w:tr>
      <w:tr w:rsidR="00A2352D" w:rsidRPr="008C1C00" w14:paraId="2C8E3F16" w14:textId="77777777" w:rsidTr="00DF33E3">
        <w:trPr>
          <w:cantSplit/>
          <w:jc w:val="center"/>
        </w:trPr>
        <w:tc>
          <w:tcPr>
            <w:tcW w:w="850" w:type="dxa"/>
          </w:tcPr>
          <w:p w14:paraId="53AE3CAD" w14:textId="77777777" w:rsidR="00A2352D" w:rsidRPr="008C1C00" w:rsidRDefault="00A2352D" w:rsidP="00DF33E3">
            <w:pPr>
              <w:pStyle w:val="TableText"/>
              <w:jc w:val="center"/>
            </w:pPr>
            <w:r>
              <w:t>3.1</w:t>
            </w:r>
          </w:p>
        </w:tc>
        <w:tc>
          <w:tcPr>
            <w:tcW w:w="1984" w:type="dxa"/>
          </w:tcPr>
          <w:p w14:paraId="5E5AA9D7" w14:textId="77777777" w:rsidR="00A2352D" w:rsidRPr="008C1C00" w:rsidRDefault="00A2352D" w:rsidP="00DF33E3">
            <w:pPr>
              <w:pStyle w:val="TableText"/>
            </w:pPr>
            <w:r>
              <w:t>Parengti ir įgyvendinti statybos aplinkosaugos vadybos planą (CEMP), įskaitant priemones, skirtas dulkių slopinimui, statybos triukšmo valdymui, atliekų tvarkymui, išsiliejimų prevencijai ir reagavimui į juos, taip pat dirvožemio ir vandens išteklių apsaugai.</w:t>
            </w:r>
          </w:p>
        </w:tc>
        <w:tc>
          <w:tcPr>
            <w:tcW w:w="1984" w:type="dxa"/>
          </w:tcPr>
          <w:p w14:paraId="573273A6" w14:textId="77777777" w:rsidR="00A2352D" w:rsidRPr="008C1C00" w:rsidRDefault="00A2352D" w:rsidP="00DF33E3">
            <w:pPr>
              <w:pStyle w:val="TableText"/>
            </w:pPr>
            <w:r>
              <w:t>Dirvožemio ir gruntinio vandens užteršimo bei neigiamo poveikio, įskaitant dulkes ir triukšmą, turinčio įtakos netoliese gyvenantiems gyventojams, rizika.</w:t>
            </w:r>
          </w:p>
        </w:tc>
        <w:tc>
          <w:tcPr>
            <w:tcW w:w="1984" w:type="dxa"/>
          </w:tcPr>
          <w:p w14:paraId="458B7947" w14:textId="77777777" w:rsidR="00A2352D" w:rsidRDefault="00A2352D" w:rsidP="00DF33E3">
            <w:pPr>
              <w:pStyle w:val="TableText"/>
            </w:pPr>
            <w:r>
              <w:t>ESR 3 / ESR 4</w:t>
            </w:r>
          </w:p>
        </w:tc>
        <w:tc>
          <w:tcPr>
            <w:tcW w:w="1984" w:type="dxa"/>
          </w:tcPr>
          <w:p w14:paraId="498B8427"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12B867B2" w14:textId="77777777" w:rsidR="00A2352D" w:rsidRPr="008C1C00" w:rsidRDefault="00A2352D" w:rsidP="00DF33E3">
            <w:pPr>
              <w:pStyle w:val="TableText"/>
            </w:pPr>
          </w:p>
        </w:tc>
        <w:tc>
          <w:tcPr>
            <w:tcW w:w="1417" w:type="dxa"/>
          </w:tcPr>
          <w:p w14:paraId="476ED568" w14:textId="77777777" w:rsidR="00A2352D" w:rsidRDefault="00A2352D" w:rsidP="00DF33E3">
            <w:pPr>
              <w:pStyle w:val="TableText"/>
              <w:jc w:val="center"/>
            </w:pPr>
            <w:r>
              <w:t>Per 3 mėnesius nuo statybų pradžios</w:t>
            </w:r>
          </w:p>
        </w:tc>
        <w:tc>
          <w:tcPr>
            <w:tcW w:w="1984" w:type="dxa"/>
          </w:tcPr>
          <w:p w14:paraId="01FDC409" w14:textId="77777777" w:rsidR="00A2352D" w:rsidRPr="008C1C00" w:rsidRDefault="00A2352D" w:rsidP="00DF33E3">
            <w:pPr>
              <w:pStyle w:val="TableText"/>
            </w:pPr>
            <w:r>
              <w:t>CEMP patvirtintas ir įgyvendintas; jokių reikšmingų taršos incidentų; statybinis triukšmas ir dulkės stebimi bei valdomi pagal galiojančius reikalavimus.</w:t>
            </w:r>
          </w:p>
        </w:tc>
        <w:tc>
          <w:tcPr>
            <w:tcW w:w="1984" w:type="dxa"/>
          </w:tcPr>
          <w:p w14:paraId="7F564B28" w14:textId="77777777" w:rsidR="00A2352D" w:rsidRPr="008C1C00" w:rsidRDefault="00A2352D" w:rsidP="00DF33E3">
            <w:pPr>
              <w:pStyle w:val="TableText"/>
            </w:pPr>
          </w:p>
        </w:tc>
      </w:tr>
      <w:tr w:rsidR="00A2352D" w:rsidRPr="008C1C00" w14:paraId="69CBBCBA" w14:textId="77777777" w:rsidTr="00DF33E3">
        <w:trPr>
          <w:cantSplit/>
          <w:jc w:val="center"/>
        </w:trPr>
        <w:tc>
          <w:tcPr>
            <w:tcW w:w="850" w:type="dxa"/>
          </w:tcPr>
          <w:p w14:paraId="6816FBA4" w14:textId="77777777" w:rsidR="00A2352D" w:rsidRPr="008C1C00" w:rsidRDefault="00A2352D" w:rsidP="00DF33E3">
            <w:pPr>
              <w:pStyle w:val="TableText"/>
              <w:jc w:val="center"/>
            </w:pPr>
            <w:r>
              <w:lastRenderedPageBreak/>
              <w:t>3.2</w:t>
            </w:r>
          </w:p>
        </w:tc>
        <w:tc>
          <w:tcPr>
            <w:tcW w:w="1984" w:type="dxa"/>
          </w:tcPr>
          <w:p w14:paraId="54C0BBD0" w14:textId="77777777" w:rsidR="00A2352D" w:rsidRPr="008C1C00" w:rsidRDefault="00A2352D" w:rsidP="00DF33E3">
            <w:pPr>
              <w:pStyle w:val="TableText"/>
            </w:pPr>
            <w:r>
              <w:t>Sukurti sistemą, skirtą pranešti apie ŠESD išmetimus ir išteklių naudojimo efektyvumo rodiklius, įskaitant vandens, kuro ir energijos suvartojimą.</w:t>
            </w:r>
          </w:p>
        </w:tc>
        <w:tc>
          <w:tcPr>
            <w:tcW w:w="1984" w:type="dxa"/>
          </w:tcPr>
          <w:p w14:paraId="00F1F05C" w14:textId="77777777" w:rsidR="00A2352D" w:rsidRPr="008C1C00" w:rsidRDefault="00A2352D" w:rsidP="00DF33E3">
            <w:pPr>
              <w:pStyle w:val="TableText"/>
            </w:pPr>
            <w:r>
              <w:t>Trūksta išmatuojamų duomenų apie projekto išteklių naudojimo efektyvumą ir ŠESD rodiklius.</w:t>
            </w:r>
          </w:p>
        </w:tc>
        <w:tc>
          <w:tcPr>
            <w:tcW w:w="1984" w:type="dxa"/>
          </w:tcPr>
          <w:p w14:paraId="5C9EAC12" w14:textId="77777777" w:rsidR="00A2352D" w:rsidRDefault="00A2352D" w:rsidP="00DF33E3">
            <w:pPr>
              <w:pStyle w:val="TableText"/>
            </w:pPr>
            <w:r>
              <w:t>ESR 3</w:t>
            </w:r>
          </w:p>
        </w:tc>
        <w:tc>
          <w:tcPr>
            <w:tcW w:w="1984" w:type="dxa"/>
          </w:tcPr>
          <w:p w14:paraId="0859AEA1"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4E3C26A6" w14:textId="77777777" w:rsidR="00A2352D" w:rsidRPr="008C1C00" w:rsidRDefault="00A2352D" w:rsidP="00DF33E3">
            <w:pPr>
              <w:pStyle w:val="TableText"/>
            </w:pPr>
          </w:p>
        </w:tc>
        <w:tc>
          <w:tcPr>
            <w:tcW w:w="1417" w:type="dxa"/>
          </w:tcPr>
          <w:p w14:paraId="74A39A20" w14:textId="77777777" w:rsidR="00A2352D" w:rsidRDefault="00A2352D" w:rsidP="00DF33E3">
            <w:pPr>
              <w:pStyle w:val="TableText"/>
              <w:jc w:val="center"/>
            </w:pPr>
            <w:r>
              <w:t>Pirmasis metinis ataskaitų teikimo ciklas po statybų pradžios</w:t>
            </w:r>
          </w:p>
        </w:tc>
        <w:tc>
          <w:tcPr>
            <w:tcW w:w="1984" w:type="dxa"/>
          </w:tcPr>
          <w:p w14:paraId="435CA613" w14:textId="77777777" w:rsidR="00A2352D" w:rsidRPr="008C1C00" w:rsidRDefault="00A2352D" w:rsidP="00DF33E3">
            <w:pPr>
              <w:pStyle w:val="TableText"/>
            </w:pPr>
            <w:r>
              <w:t>Metinėje aplinkos ir socialinės srities ataskaitoje pateikiami atitinkami duomenys apie šiltnamio efektą sukeliančių dujų išmetimą ir išteklių suvartojimą.</w:t>
            </w:r>
          </w:p>
        </w:tc>
        <w:tc>
          <w:tcPr>
            <w:tcW w:w="1984" w:type="dxa"/>
          </w:tcPr>
          <w:p w14:paraId="545C08D5" w14:textId="77777777" w:rsidR="00A2352D" w:rsidRPr="008C1C00" w:rsidRDefault="00A2352D" w:rsidP="00DF33E3">
            <w:pPr>
              <w:pStyle w:val="TableText"/>
            </w:pPr>
          </w:p>
        </w:tc>
      </w:tr>
      <w:tr w:rsidR="00A2352D" w:rsidRPr="008C1C00" w14:paraId="178D7F6F" w14:textId="77777777" w:rsidTr="00DF33E3">
        <w:trPr>
          <w:cantSplit/>
          <w:jc w:val="center"/>
        </w:trPr>
        <w:tc>
          <w:tcPr>
            <w:tcW w:w="850" w:type="dxa"/>
          </w:tcPr>
          <w:p w14:paraId="4814143F" w14:textId="77777777" w:rsidR="00A2352D" w:rsidRPr="008C1C00" w:rsidRDefault="00A2352D" w:rsidP="00DF33E3">
            <w:pPr>
              <w:pStyle w:val="TableText"/>
              <w:jc w:val="center"/>
            </w:pPr>
            <w:r>
              <w:t>3.3</w:t>
            </w:r>
          </w:p>
        </w:tc>
        <w:tc>
          <w:tcPr>
            <w:tcW w:w="1984" w:type="dxa"/>
          </w:tcPr>
          <w:p w14:paraId="45598536" w14:textId="77777777" w:rsidR="00A2352D" w:rsidRPr="008C1C00" w:rsidRDefault="00A2352D" w:rsidP="00DF33E3">
            <w:pPr>
              <w:pStyle w:val="TableText"/>
            </w:pPr>
            <w:r>
              <w:t>Įgyvendinti priemones, skirtas vėjo jėgainių eksploatacijos triukšmui valdyti, įskaitant tinkamų jėgainių veikimo režimų naudojimą ir, prireikus, konkrečiam sektoriui būdingą galios ribojimą, remiantis stebėjimo rezultatais po statybos užbaigimo.</w:t>
            </w:r>
          </w:p>
        </w:tc>
        <w:tc>
          <w:tcPr>
            <w:tcW w:w="1984" w:type="dxa"/>
          </w:tcPr>
          <w:p w14:paraId="165837AB" w14:textId="77777777" w:rsidR="00A2352D" w:rsidRPr="008C1C00" w:rsidRDefault="00A2352D" w:rsidP="00DF33E3">
            <w:pPr>
              <w:pStyle w:val="TableText"/>
            </w:pPr>
            <w:r>
              <w:t>Rizika, kad jautriose vietose bus viršytos taikomos eksploatacijos triukšmo ribos.</w:t>
            </w:r>
          </w:p>
        </w:tc>
        <w:tc>
          <w:tcPr>
            <w:tcW w:w="1984" w:type="dxa"/>
          </w:tcPr>
          <w:p w14:paraId="515C66CC" w14:textId="77777777" w:rsidR="00A2352D" w:rsidRDefault="00A2352D" w:rsidP="00DF33E3">
            <w:pPr>
              <w:pStyle w:val="TableText"/>
            </w:pPr>
            <w:r>
              <w:t>ESR 3</w:t>
            </w:r>
          </w:p>
        </w:tc>
        <w:tc>
          <w:tcPr>
            <w:tcW w:w="1984" w:type="dxa"/>
          </w:tcPr>
          <w:p w14:paraId="738CFD86"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60E08B7B" w14:textId="77777777" w:rsidR="00A2352D" w:rsidRPr="008C1C00" w:rsidRDefault="00A2352D" w:rsidP="00DF33E3">
            <w:pPr>
              <w:pStyle w:val="TableText"/>
            </w:pPr>
          </w:p>
        </w:tc>
        <w:tc>
          <w:tcPr>
            <w:tcW w:w="1417" w:type="dxa"/>
          </w:tcPr>
          <w:p w14:paraId="2153D2B0" w14:textId="77777777" w:rsidR="00A2352D" w:rsidRDefault="00A2352D" w:rsidP="00DF33E3">
            <w:pPr>
              <w:pStyle w:val="TableText"/>
              <w:jc w:val="center"/>
            </w:pPr>
            <w:r>
              <w:t>Nuo vėjo jėgainių eksploatacijos pradžios</w:t>
            </w:r>
          </w:p>
        </w:tc>
        <w:tc>
          <w:tcPr>
            <w:tcW w:w="1984" w:type="dxa"/>
          </w:tcPr>
          <w:p w14:paraId="27C67E15" w14:textId="77777777" w:rsidR="00A2352D" w:rsidRPr="008C1C00" w:rsidRDefault="00A2352D" w:rsidP="00DF33E3">
            <w:pPr>
              <w:pStyle w:val="TableText"/>
            </w:pPr>
            <w:r>
              <w:t>Triukšmo stebėjimas po statybos patvirtina, kad jautriose vietose laikomasi taikomų triukšmo ribų; prireikus įgyvendinamos korekcinės priemonės.</w:t>
            </w:r>
          </w:p>
        </w:tc>
        <w:tc>
          <w:tcPr>
            <w:tcW w:w="1984" w:type="dxa"/>
          </w:tcPr>
          <w:p w14:paraId="04DFC4CC" w14:textId="77777777" w:rsidR="00A2352D" w:rsidRPr="008C1C00" w:rsidRDefault="00A2352D" w:rsidP="00DF33E3">
            <w:pPr>
              <w:pStyle w:val="TableText"/>
            </w:pPr>
          </w:p>
        </w:tc>
      </w:tr>
      <w:tr w:rsidR="00A2352D" w:rsidRPr="008C1C00" w14:paraId="12D03B59" w14:textId="77777777" w:rsidTr="00DF33E3">
        <w:trPr>
          <w:cantSplit/>
          <w:trHeight w:val="454"/>
          <w:jc w:val="center"/>
        </w:trPr>
        <w:tc>
          <w:tcPr>
            <w:tcW w:w="850" w:type="dxa"/>
            <w:shd w:val="clear" w:color="auto" w:fill="DEEAF6"/>
            <w:vAlign w:val="center"/>
          </w:tcPr>
          <w:p w14:paraId="2A5E7714" w14:textId="77777777" w:rsidR="00A2352D" w:rsidRPr="00241ED8" w:rsidRDefault="00A2352D" w:rsidP="00DF33E3">
            <w:pPr>
              <w:pStyle w:val="TableText"/>
              <w:keepNext/>
              <w:jc w:val="center"/>
              <w:rPr>
                <w:b/>
                <w:color w:val="00539B"/>
              </w:rPr>
            </w:pPr>
            <w:r>
              <w:rPr>
                <w:b/>
                <w:color w:val="00539B"/>
              </w:rPr>
              <w:lastRenderedPageBreak/>
              <w:t>ESR 4</w:t>
            </w:r>
          </w:p>
        </w:tc>
        <w:tc>
          <w:tcPr>
            <w:tcW w:w="13321" w:type="dxa"/>
            <w:gridSpan w:val="7"/>
            <w:shd w:val="clear" w:color="auto" w:fill="DEEAF6"/>
            <w:vAlign w:val="center"/>
          </w:tcPr>
          <w:p w14:paraId="050B051F" w14:textId="77777777" w:rsidR="00A2352D" w:rsidRPr="008C1C00" w:rsidRDefault="00A2352D" w:rsidP="00DF33E3">
            <w:pPr>
              <w:pStyle w:val="TableText"/>
            </w:pPr>
            <w:r>
              <w:rPr>
                <w:b/>
                <w:color w:val="00539B"/>
              </w:rPr>
              <w:t>Sveikata, sauga ir apsauga</w:t>
            </w:r>
          </w:p>
        </w:tc>
      </w:tr>
      <w:tr w:rsidR="00A2352D" w:rsidRPr="008C1C00" w14:paraId="0F31818E" w14:textId="77777777" w:rsidTr="00DF33E3">
        <w:trPr>
          <w:cantSplit/>
          <w:jc w:val="center"/>
        </w:trPr>
        <w:tc>
          <w:tcPr>
            <w:tcW w:w="850" w:type="dxa"/>
          </w:tcPr>
          <w:p w14:paraId="59818AF0" w14:textId="77777777" w:rsidR="00A2352D" w:rsidRPr="008C1C00" w:rsidRDefault="00A2352D" w:rsidP="00DF33E3">
            <w:pPr>
              <w:pStyle w:val="TableText"/>
              <w:jc w:val="center"/>
            </w:pPr>
            <w:r>
              <w:t>4.1</w:t>
            </w:r>
          </w:p>
        </w:tc>
        <w:tc>
          <w:tcPr>
            <w:tcW w:w="1984" w:type="dxa"/>
          </w:tcPr>
          <w:p w14:paraId="59BC0F93" w14:textId="77777777" w:rsidR="00A2352D" w:rsidRPr="008C1C00" w:rsidRDefault="00A2352D" w:rsidP="00DF33E3">
            <w:pPr>
              <w:pStyle w:val="TableText"/>
            </w:pPr>
            <w:r>
              <w:t>Parengti ir įgyvendinti Avarinių situacijų pasirengimo ir reagavimo planą (EPRP), apimantį atitinkamus avarinių situacijų scenarijus, įskaitant BESS gaisrą, elektros avarijas, išsiliejimus, eismo įvykius ir kitus tikėtinus avarinius įvykius. Organizuoti pratybas ir mokymus atitinkamam personalui.</w:t>
            </w:r>
          </w:p>
        </w:tc>
        <w:tc>
          <w:tcPr>
            <w:tcW w:w="1984" w:type="dxa"/>
          </w:tcPr>
          <w:p w14:paraId="1EAE53F2" w14:textId="77777777" w:rsidR="00A2352D" w:rsidRPr="008C1C00" w:rsidRDefault="00A2352D" w:rsidP="00DF33E3">
            <w:pPr>
              <w:pStyle w:val="TableText"/>
            </w:pPr>
            <w:r>
              <w:t>Rizika darbuotojų, bendruomenės ir visuomenės saugumui.</w:t>
            </w:r>
          </w:p>
        </w:tc>
        <w:tc>
          <w:tcPr>
            <w:tcW w:w="1984" w:type="dxa"/>
          </w:tcPr>
          <w:p w14:paraId="20D720B7" w14:textId="77777777" w:rsidR="00A2352D" w:rsidRDefault="00A2352D" w:rsidP="00DF33E3">
            <w:pPr>
              <w:pStyle w:val="TableText"/>
            </w:pPr>
            <w:r>
              <w:t>ESR 4</w:t>
            </w:r>
          </w:p>
        </w:tc>
        <w:tc>
          <w:tcPr>
            <w:tcW w:w="1984" w:type="dxa"/>
          </w:tcPr>
          <w:p w14:paraId="02E6EFE0"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780ECFFD" w14:textId="77777777" w:rsidR="00A2352D" w:rsidRPr="008C1C00" w:rsidRDefault="00A2352D" w:rsidP="00DF33E3">
            <w:pPr>
              <w:pStyle w:val="TableText"/>
            </w:pPr>
          </w:p>
        </w:tc>
        <w:tc>
          <w:tcPr>
            <w:tcW w:w="1417" w:type="dxa"/>
          </w:tcPr>
          <w:p w14:paraId="6B4E0FFF" w14:textId="77777777" w:rsidR="00A2352D" w:rsidRDefault="00A2352D" w:rsidP="00DF33E3">
            <w:pPr>
              <w:pStyle w:val="TableText"/>
              <w:jc w:val="center"/>
            </w:pPr>
            <w:r>
              <w:t>Prieš pradedant eksploataciją / prieš atitinkamus statybos darbus</w:t>
            </w:r>
          </w:p>
        </w:tc>
        <w:tc>
          <w:tcPr>
            <w:tcW w:w="1984" w:type="dxa"/>
          </w:tcPr>
          <w:p w14:paraId="2CC8A9D7" w14:textId="77777777" w:rsidR="00A2352D" w:rsidRPr="008C1C00" w:rsidRDefault="00A2352D" w:rsidP="00DF33E3">
            <w:pPr>
              <w:pStyle w:val="TableText"/>
            </w:pPr>
            <w:r>
              <w:t>EPRP patvirtintas ir įgyvendintas; avarinės pratybos ir mokymai baigti ir užfiksuoti.</w:t>
            </w:r>
          </w:p>
        </w:tc>
        <w:tc>
          <w:tcPr>
            <w:tcW w:w="1984" w:type="dxa"/>
          </w:tcPr>
          <w:p w14:paraId="29286EDB" w14:textId="77777777" w:rsidR="00A2352D" w:rsidRPr="008C1C00" w:rsidRDefault="00A2352D" w:rsidP="00DF33E3">
            <w:pPr>
              <w:pStyle w:val="TableText"/>
            </w:pPr>
          </w:p>
        </w:tc>
      </w:tr>
      <w:tr w:rsidR="00A2352D" w:rsidRPr="008C1C00" w14:paraId="3E768DA2" w14:textId="77777777" w:rsidTr="00DF33E3">
        <w:trPr>
          <w:cantSplit/>
          <w:jc w:val="center"/>
        </w:trPr>
        <w:tc>
          <w:tcPr>
            <w:tcW w:w="850" w:type="dxa"/>
          </w:tcPr>
          <w:p w14:paraId="7943EEB0" w14:textId="77777777" w:rsidR="00A2352D" w:rsidRPr="008C1C00" w:rsidRDefault="00A2352D" w:rsidP="00DF33E3">
            <w:pPr>
              <w:pStyle w:val="TableText"/>
              <w:jc w:val="center"/>
            </w:pPr>
            <w:r>
              <w:t>4.2</w:t>
            </w:r>
          </w:p>
        </w:tc>
        <w:tc>
          <w:tcPr>
            <w:tcW w:w="1984" w:type="dxa"/>
          </w:tcPr>
          <w:p w14:paraId="3E28C86E" w14:textId="6BAF89D1" w:rsidR="00A2352D" w:rsidRPr="008C1C00" w:rsidRDefault="00A2352D" w:rsidP="00DF33E3">
            <w:pPr>
              <w:pStyle w:val="TableText"/>
            </w:pPr>
            <w:proofErr w:type="spellStart"/>
            <w:r>
              <w:t>Fotovoltinėse</w:t>
            </w:r>
            <w:proofErr w:type="spellEnd"/>
            <w:r>
              <w:t xml:space="preserve"> </w:t>
            </w:r>
            <w:proofErr w:type="spellStart"/>
            <w:r>
              <w:t>plokštėse</w:t>
            </w:r>
            <w:proofErr w:type="spellEnd"/>
            <w:r>
              <w:t xml:space="preserve"> </w:t>
            </w:r>
            <w:proofErr w:type="spellStart"/>
            <w:r>
              <w:t>naudoti</w:t>
            </w:r>
            <w:proofErr w:type="spellEnd"/>
            <w:r>
              <w:t xml:space="preserve"> </w:t>
            </w:r>
            <w:proofErr w:type="spellStart"/>
            <w:r w:rsidR="00847112">
              <w:t>dangas</w:t>
            </w:r>
            <w:proofErr w:type="spellEnd"/>
            <w:r w:rsidR="00847112">
              <w:t xml:space="preserve">, </w:t>
            </w:r>
            <w:proofErr w:type="spellStart"/>
            <w:r w:rsidR="00847112">
              <w:t>mažinančias</w:t>
            </w:r>
            <w:proofErr w:type="spellEnd"/>
            <w:r w:rsidR="00847112">
              <w:t xml:space="preserve"> </w:t>
            </w:r>
            <w:proofErr w:type="spellStart"/>
            <w:r>
              <w:t>atspindži</w:t>
            </w:r>
            <w:r w:rsidR="00847112">
              <w:t>us</w:t>
            </w:r>
            <w:proofErr w:type="spellEnd"/>
            <w:r>
              <w:t xml:space="preserve"> (ARC).</w:t>
            </w:r>
          </w:p>
        </w:tc>
        <w:tc>
          <w:tcPr>
            <w:tcW w:w="1984" w:type="dxa"/>
          </w:tcPr>
          <w:p w14:paraId="3D9DEC6B" w14:textId="77777777" w:rsidR="00A2352D" w:rsidRPr="008C1C00" w:rsidRDefault="00A2352D" w:rsidP="00DF33E3">
            <w:pPr>
              <w:pStyle w:val="TableText"/>
            </w:pPr>
            <w:r>
              <w:t>Akinimo pavojus, galintis turėti įtakos eismo dalyviams ir netoliese gyvenantiems gyventojams.</w:t>
            </w:r>
          </w:p>
        </w:tc>
        <w:tc>
          <w:tcPr>
            <w:tcW w:w="1984" w:type="dxa"/>
          </w:tcPr>
          <w:p w14:paraId="6E839125" w14:textId="77777777" w:rsidR="00A2352D" w:rsidRDefault="00A2352D" w:rsidP="00DF33E3">
            <w:pPr>
              <w:pStyle w:val="TableText"/>
            </w:pPr>
            <w:r>
              <w:t>ESR 4 / ESR 1</w:t>
            </w:r>
          </w:p>
        </w:tc>
        <w:tc>
          <w:tcPr>
            <w:tcW w:w="1984" w:type="dxa"/>
          </w:tcPr>
          <w:p w14:paraId="708D10F4"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48643532" w14:textId="77777777" w:rsidR="00A2352D" w:rsidRPr="008C1C00" w:rsidRDefault="00A2352D" w:rsidP="00DF33E3">
            <w:pPr>
              <w:pStyle w:val="TableText"/>
            </w:pPr>
          </w:p>
        </w:tc>
        <w:tc>
          <w:tcPr>
            <w:tcW w:w="1417" w:type="dxa"/>
          </w:tcPr>
          <w:p w14:paraId="4759A9A3" w14:textId="77777777" w:rsidR="00A2352D" w:rsidRDefault="00A2352D" w:rsidP="00DF33E3">
            <w:pPr>
              <w:pStyle w:val="TableText"/>
              <w:jc w:val="center"/>
            </w:pPr>
            <w:r>
              <w:t>Prieš įsigyjant fotovoltines plokštes</w:t>
            </w:r>
          </w:p>
        </w:tc>
        <w:tc>
          <w:tcPr>
            <w:tcW w:w="1984" w:type="dxa"/>
          </w:tcPr>
          <w:p w14:paraId="55CDB053" w14:textId="77777777" w:rsidR="00A2352D" w:rsidRPr="008C1C00" w:rsidRDefault="00A2352D" w:rsidP="00DF33E3">
            <w:pPr>
              <w:pStyle w:val="TableText"/>
            </w:pPr>
            <w:r>
              <w:t>Gamintojo techninėje dokumentacijoje patvirtinamos nurodytos plokščių žemos atspindžio savybės.</w:t>
            </w:r>
          </w:p>
        </w:tc>
        <w:tc>
          <w:tcPr>
            <w:tcW w:w="1984" w:type="dxa"/>
          </w:tcPr>
          <w:p w14:paraId="4EF23F63" w14:textId="77777777" w:rsidR="00A2352D" w:rsidRPr="008C1C00" w:rsidRDefault="00A2352D" w:rsidP="00DF33E3">
            <w:pPr>
              <w:pStyle w:val="TableText"/>
            </w:pPr>
          </w:p>
        </w:tc>
      </w:tr>
      <w:tr w:rsidR="00A2352D" w:rsidRPr="008C1C00" w14:paraId="75676BA1" w14:textId="77777777" w:rsidTr="00DF33E3">
        <w:trPr>
          <w:cantSplit/>
          <w:trHeight w:val="454"/>
          <w:jc w:val="center"/>
        </w:trPr>
        <w:tc>
          <w:tcPr>
            <w:tcW w:w="850" w:type="dxa"/>
            <w:shd w:val="clear" w:color="auto" w:fill="DEEAF6"/>
            <w:vAlign w:val="center"/>
          </w:tcPr>
          <w:p w14:paraId="6524636E" w14:textId="77777777" w:rsidR="00A2352D" w:rsidRPr="00241ED8" w:rsidRDefault="00A2352D" w:rsidP="00DF33E3">
            <w:pPr>
              <w:pStyle w:val="TableText"/>
              <w:keepNext/>
              <w:jc w:val="center"/>
              <w:rPr>
                <w:b/>
                <w:color w:val="00539B"/>
              </w:rPr>
            </w:pPr>
            <w:r>
              <w:rPr>
                <w:b/>
                <w:color w:val="00539B"/>
              </w:rPr>
              <w:lastRenderedPageBreak/>
              <w:t>ESR 6</w:t>
            </w:r>
          </w:p>
        </w:tc>
        <w:tc>
          <w:tcPr>
            <w:tcW w:w="13321" w:type="dxa"/>
            <w:gridSpan w:val="7"/>
            <w:shd w:val="clear" w:color="auto" w:fill="DEEAF6"/>
            <w:vAlign w:val="center"/>
          </w:tcPr>
          <w:p w14:paraId="40075C29" w14:textId="77777777" w:rsidR="00A2352D" w:rsidRPr="008C1C00" w:rsidRDefault="00A2352D" w:rsidP="00DF33E3">
            <w:pPr>
              <w:pStyle w:val="TableText"/>
            </w:pPr>
            <w:r>
              <w:rPr>
                <w:b/>
                <w:color w:val="00539B"/>
              </w:rPr>
              <w:t>Biologinės įvairovės išsaugojimas ir gyvųjų gamtos išteklių tvarus valdymas</w:t>
            </w:r>
          </w:p>
        </w:tc>
      </w:tr>
      <w:tr w:rsidR="00A2352D" w:rsidRPr="008C1C00" w14:paraId="2C7E021A" w14:textId="77777777" w:rsidTr="00DF33E3">
        <w:trPr>
          <w:cantSplit/>
          <w:jc w:val="center"/>
        </w:trPr>
        <w:tc>
          <w:tcPr>
            <w:tcW w:w="850" w:type="dxa"/>
          </w:tcPr>
          <w:p w14:paraId="1B98FE6B" w14:textId="77777777" w:rsidR="00A2352D" w:rsidRPr="008C1C00" w:rsidRDefault="00A2352D" w:rsidP="00DF33E3">
            <w:pPr>
              <w:pStyle w:val="TableText"/>
              <w:jc w:val="center"/>
            </w:pPr>
            <w:r>
              <w:t>6.1</w:t>
            </w:r>
          </w:p>
        </w:tc>
        <w:tc>
          <w:tcPr>
            <w:tcW w:w="1984" w:type="dxa"/>
          </w:tcPr>
          <w:p w14:paraId="57651D52" w14:textId="77777777" w:rsidR="00A2352D" w:rsidRPr="008C1C00" w:rsidRDefault="00A2352D" w:rsidP="00DF33E3">
            <w:pPr>
              <w:pStyle w:val="TableText"/>
            </w:pPr>
            <w:r>
              <w:t>Įgyvendinti BMMP nurodytas paukščių ir šikšnosparnių susidūrimo rizikos mažinimo priemones, įskaitant sezoninį šikšnosparnių veiklos apribojimą ir (arba) automatinį aptikimą bei sustabdymą, paukščių migracijos stebėjimą realiuoju laiku ir turbinų sustabdymą didelės rizikos laikotarpiais, taip pat laikiną turbinų sustabdymą vykdant paukščius pritraukiančią žemės ūkio veiklą. Taikyti prisitaikantį valdymo metodą, pagrįstą stebėjimo rezultatais.</w:t>
            </w:r>
          </w:p>
        </w:tc>
        <w:tc>
          <w:tcPr>
            <w:tcW w:w="1984" w:type="dxa"/>
          </w:tcPr>
          <w:p w14:paraId="5D22B372" w14:textId="77777777" w:rsidR="00A2352D" w:rsidRPr="008C1C00" w:rsidRDefault="00A2352D" w:rsidP="00DF33E3">
            <w:pPr>
              <w:pStyle w:val="TableText"/>
            </w:pPr>
            <w:r>
              <w:t>Paukščių ir šikšnosparnių susidūrimo mirtingumo rizika turbinų veikimo metu; galimas poveikis jautrioms rūšims ir migracijos maršrutams.</w:t>
            </w:r>
          </w:p>
        </w:tc>
        <w:tc>
          <w:tcPr>
            <w:tcW w:w="1984" w:type="dxa"/>
          </w:tcPr>
          <w:p w14:paraId="174B0265" w14:textId="77777777" w:rsidR="00A2352D" w:rsidRDefault="00A2352D" w:rsidP="00DF33E3">
            <w:pPr>
              <w:pStyle w:val="TableText"/>
            </w:pPr>
            <w:r>
              <w:t>ESR 6</w:t>
            </w:r>
          </w:p>
        </w:tc>
        <w:tc>
          <w:tcPr>
            <w:tcW w:w="1984" w:type="dxa"/>
          </w:tcPr>
          <w:p w14:paraId="6ED063C4"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33A79856" w14:textId="77777777" w:rsidR="00A2352D" w:rsidRPr="008C1C00" w:rsidRDefault="00A2352D" w:rsidP="00DF33E3">
            <w:pPr>
              <w:pStyle w:val="TableText"/>
            </w:pPr>
          </w:p>
        </w:tc>
        <w:tc>
          <w:tcPr>
            <w:tcW w:w="1417" w:type="dxa"/>
          </w:tcPr>
          <w:p w14:paraId="3F8BE532" w14:textId="77777777" w:rsidR="00A2352D" w:rsidRDefault="00A2352D" w:rsidP="00DF33E3">
            <w:pPr>
              <w:pStyle w:val="TableText"/>
              <w:jc w:val="center"/>
            </w:pPr>
            <w:r>
              <w:t>Prieš statybą ir per visą eksploatacijos etapą, sezoninį galios ribojimą ir stebėjimą įgyvendinant pagal BMMP.</w:t>
            </w:r>
          </w:p>
        </w:tc>
        <w:tc>
          <w:tcPr>
            <w:tcW w:w="1984" w:type="dxa"/>
          </w:tcPr>
          <w:p w14:paraId="74E493B7" w14:textId="77777777" w:rsidR="00A2352D" w:rsidRPr="008C1C00" w:rsidRDefault="00A2352D" w:rsidP="00DF33E3">
            <w:pPr>
              <w:pStyle w:val="TableText"/>
            </w:pPr>
            <w:r>
              <w:t>Įgyvendintos ir užfiksuotos visos taikytinos BMMP rizikos mažinimo priemonės; veikia turbinų veiklos apribojimo / sustabdymo priemonės; atliekamas biologinės įvairovės stebėjimas ir teikiamos ataskaitos; peržiūrimos ir koreguojamos rizikos mažinimo priemonės, jei stebėjimo duomenimis nustatoma padidėjusi susidūrimo rizika.</w:t>
            </w:r>
          </w:p>
        </w:tc>
        <w:tc>
          <w:tcPr>
            <w:tcW w:w="1984" w:type="dxa"/>
          </w:tcPr>
          <w:p w14:paraId="0003CA8C" w14:textId="77777777" w:rsidR="00A2352D" w:rsidRPr="008C1C00" w:rsidRDefault="00A2352D" w:rsidP="00DF33E3">
            <w:pPr>
              <w:pStyle w:val="TableText"/>
            </w:pPr>
          </w:p>
        </w:tc>
      </w:tr>
      <w:tr w:rsidR="00A2352D" w:rsidRPr="008C1C00" w14:paraId="58126CEE" w14:textId="77777777" w:rsidTr="00DF33E3">
        <w:trPr>
          <w:cantSplit/>
          <w:jc w:val="center"/>
        </w:trPr>
        <w:tc>
          <w:tcPr>
            <w:tcW w:w="850" w:type="dxa"/>
          </w:tcPr>
          <w:p w14:paraId="79235D7C" w14:textId="77777777" w:rsidR="00A2352D" w:rsidRPr="008C1C00" w:rsidRDefault="00A2352D" w:rsidP="00DF33E3">
            <w:pPr>
              <w:pStyle w:val="TableText"/>
              <w:jc w:val="center"/>
            </w:pPr>
            <w:r>
              <w:lastRenderedPageBreak/>
              <w:t>6.2</w:t>
            </w:r>
          </w:p>
        </w:tc>
        <w:tc>
          <w:tcPr>
            <w:tcW w:w="1984" w:type="dxa"/>
          </w:tcPr>
          <w:p w14:paraId="5CC654FE" w14:textId="77777777" w:rsidR="00A2352D" w:rsidRPr="008C1C00" w:rsidRDefault="00A2352D" w:rsidP="00DF33E3">
            <w:pPr>
              <w:pStyle w:val="TableText"/>
            </w:pPr>
            <w:r>
              <w:t>Įgyvendinti invazinių svetimų rūšių valdymo planą (IASMP), įskaitant priemones, skirtas Lupinus polyphyllus ir kitoms invazinėms svetimoms rūšims, nustatytoms tyrimų metu.</w:t>
            </w:r>
          </w:p>
        </w:tc>
        <w:tc>
          <w:tcPr>
            <w:tcW w:w="1984" w:type="dxa"/>
          </w:tcPr>
          <w:p w14:paraId="3FB78EEE" w14:textId="77777777" w:rsidR="00A2352D" w:rsidRPr="008C1C00" w:rsidRDefault="00A2352D" w:rsidP="00DF33E3">
            <w:pPr>
              <w:pStyle w:val="TableText"/>
            </w:pPr>
            <w:r>
              <w:t>Invazinių svetimų rūšių plitimo rizika statybos metu.</w:t>
            </w:r>
          </w:p>
        </w:tc>
        <w:tc>
          <w:tcPr>
            <w:tcW w:w="1984" w:type="dxa"/>
          </w:tcPr>
          <w:p w14:paraId="7FF3278F" w14:textId="77777777" w:rsidR="00A2352D" w:rsidRDefault="00A2352D" w:rsidP="00DF33E3">
            <w:pPr>
              <w:pStyle w:val="TableText"/>
            </w:pPr>
            <w:r>
              <w:t>ESR 6</w:t>
            </w:r>
          </w:p>
        </w:tc>
        <w:tc>
          <w:tcPr>
            <w:tcW w:w="1984" w:type="dxa"/>
          </w:tcPr>
          <w:p w14:paraId="4B90422D"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2E4196C1" w14:textId="77777777" w:rsidR="00A2352D" w:rsidRPr="008C1C00" w:rsidRDefault="00A2352D" w:rsidP="00DF33E3">
            <w:pPr>
              <w:pStyle w:val="TableText"/>
            </w:pPr>
          </w:p>
        </w:tc>
        <w:tc>
          <w:tcPr>
            <w:tcW w:w="1417" w:type="dxa"/>
          </w:tcPr>
          <w:p w14:paraId="2541430E" w14:textId="77777777" w:rsidR="00A2352D" w:rsidRDefault="00A2352D" w:rsidP="00DF33E3">
            <w:pPr>
              <w:pStyle w:val="TableText"/>
              <w:jc w:val="center"/>
            </w:pPr>
            <w:r>
              <w:t>Prieš pradedant žemės darbus</w:t>
            </w:r>
          </w:p>
        </w:tc>
        <w:tc>
          <w:tcPr>
            <w:tcW w:w="1984" w:type="dxa"/>
          </w:tcPr>
          <w:p w14:paraId="53B63ADD" w14:textId="77777777" w:rsidR="00A2352D" w:rsidRPr="008C1C00" w:rsidRDefault="00A2352D" w:rsidP="00DF33E3">
            <w:pPr>
              <w:pStyle w:val="TableText"/>
            </w:pPr>
            <w:r>
              <w:t>Įgyvendintas IASMP; taikomos transporto priemonių ir technikos higienos priemonės; nustatytos invazinių svetimų rūšių teritorijos tinkamai tvarkomos ir stebimos.</w:t>
            </w:r>
          </w:p>
        </w:tc>
        <w:tc>
          <w:tcPr>
            <w:tcW w:w="1984" w:type="dxa"/>
          </w:tcPr>
          <w:p w14:paraId="10FD14C4" w14:textId="77777777" w:rsidR="00A2352D" w:rsidRPr="008C1C00" w:rsidRDefault="00A2352D" w:rsidP="00DF33E3">
            <w:pPr>
              <w:pStyle w:val="TableText"/>
            </w:pPr>
          </w:p>
        </w:tc>
      </w:tr>
      <w:tr w:rsidR="00A2352D" w:rsidRPr="008C1C00" w14:paraId="0311049E" w14:textId="77777777" w:rsidTr="00DF33E3">
        <w:trPr>
          <w:cantSplit/>
          <w:jc w:val="center"/>
        </w:trPr>
        <w:tc>
          <w:tcPr>
            <w:tcW w:w="850" w:type="dxa"/>
          </w:tcPr>
          <w:p w14:paraId="55E9DC79" w14:textId="77777777" w:rsidR="00A2352D" w:rsidRPr="008C1C00" w:rsidRDefault="00A2352D" w:rsidP="00DF33E3">
            <w:pPr>
              <w:pStyle w:val="TableText"/>
              <w:jc w:val="center"/>
            </w:pPr>
            <w:r>
              <w:t>6.4</w:t>
            </w:r>
          </w:p>
        </w:tc>
        <w:tc>
          <w:tcPr>
            <w:tcW w:w="1984" w:type="dxa"/>
          </w:tcPr>
          <w:p w14:paraId="07BBEB06" w14:textId="66BE11FE" w:rsidR="00A2352D" w:rsidRPr="008C1C00" w:rsidRDefault="00A2352D" w:rsidP="00DF33E3">
            <w:pPr>
              <w:pStyle w:val="TableText"/>
            </w:pPr>
            <w:r>
              <w:t xml:space="preserve">Įgyvendinti amfibijų gaudymo ir perkėlimo priemones. Atlikti amfibijų tyrimus prieš statybos darbus ir, jei reikia, pagal galiojančius leidimus ir ekologinius reikalavimus prižiūrint gaudyti ir perkelti amfibijas iš statybos darbų paveiktų </w:t>
            </w:r>
            <w:proofErr w:type="spellStart"/>
            <w:r>
              <w:t>teritorijų</w:t>
            </w:r>
            <w:proofErr w:type="spellEnd"/>
            <w:r>
              <w:t xml:space="preserve"> į </w:t>
            </w:r>
            <w:proofErr w:type="spellStart"/>
            <w:r>
              <w:t>tinkamas</w:t>
            </w:r>
            <w:proofErr w:type="spellEnd"/>
            <w:r>
              <w:t xml:space="preserve"> </w:t>
            </w:r>
            <w:proofErr w:type="spellStart"/>
            <w:r>
              <w:t>buveines</w:t>
            </w:r>
            <w:proofErr w:type="spellEnd"/>
            <w:r>
              <w:t>.</w:t>
            </w:r>
          </w:p>
        </w:tc>
        <w:tc>
          <w:tcPr>
            <w:tcW w:w="1984" w:type="dxa"/>
          </w:tcPr>
          <w:p w14:paraId="4F33E938" w14:textId="77777777" w:rsidR="00A2352D" w:rsidRPr="008C1C00" w:rsidRDefault="00A2352D" w:rsidP="00DF33E3">
            <w:pPr>
              <w:pStyle w:val="TableText"/>
            </w:pPr>
            <w:r>
              <w:t>Amfibijų sužalojimo ar mirtingumo rizika statybų ir statybvietės paruošimo metu.</w:t>
            </w:r>
          </w:p>
        </w:tc>
        <w:tc>
          <w:tcPr>
            <w:tcW w:w="1984" w:type="dxa"/>
          </w:tcPr>
          <w:p w14:paraId="1586F159" w14:textId="77777777" w:rsidR="00A2352D" w:rsidRDefault="00A2352D" w:rsidP="00DF33E3">
            <w:pPr>
              <w:pStyle w:val="TableText"/>
            </w:pPr>
            <w:r>
              <w:t>ESR 6</w:t>
            </w:r>
          </w:p>
        </w:tc>
        <w:tc>
          <w:tcPr>
            <w:tcW w:w="1984" w:type="dxa"/>
          </w:tcPr>
          <w:p w14:paraId="78478871"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74E59B4D" w14:textId="77777777" w:rsidR="00A2352D" w:rsidRPr="008C1C00" w:rsidRDefault="00A2352D" w:rsidP="00DF33E3">
            <w:pPr>
              <w:pStyle w:val="TableText"/>
            </w:pPr>
          </w:p>
        </w:tc>
        <w:tc>
          <w:tcPr>
            <w:tcW w:w="1417" w:type="dxa"/>
          </w:tcPr>
          <w:p w14:paraId="2783CD1D" w14:textId="77777777" w:rsidR="00A2352D" w:rsidRDefault="00A2352D" w:rsidP="00DF33E3">
            <w:pPr>
              <w:pStyle w:val="TableText"/>
              <w:jc w:val="center"/>
            </w:pPr>
            <w:r>
              <w:t>Prieš pradedant ir vykdant sklypo paruošimo bei statybos darbus, kaip reikalaujama.</w:t>
            </w:r>
          </w:p>
        </w:tc>
        <w:tc>
          <w:tcPr>
            <w:tcW w:w="1984" w:type="dxa"/>
          </w:tcPr>
          <w:p w14:paraId="066099FF" w14:textId="77777777" w:rsidR="00A2352D" w:rsidRPr="008C1C00" w:rsidRDefault="00A2352D" w:rsidP="00DF33E3">
            <w:pPr>
              <w:pStyle w:val="TableText"/>
            </w:pPr>
            <w:r>
              <w:t>Atlikti priešstatybiniai tyrimai; įgyvendintos ir užfiksuotos visos reikiamos gaudymo ir perkėlimo priemonės; išvengta bet kokio išvengiamo amfibijų mirtingumo, susijusio su sklypo valymu ir statybos darbais</w:t>
            </w:r>
          </w:p>
        </w:tc>
        <w:tc>
          <w:tcPr>
            <w:tcW w:w="1984" w:type="dxa"/>
          </w:tcPr>
          <w:p w14:paraId="4300718D" w14:textId="77777777" w:rsidR="00A2352D" w:rsidRPr="008C1C00" w:rsidRDefault="00A2352D" w:rsidP="00DF33E3">
            <w:pPr>
              <w:pStyle w:val="TableText"/>
            </w:pPr>
          </w:p>
        </w:tc>
      </w:tr>
      <w:tr w:rsidR="00A2352D" w:rsidRPr="008C1C00" w14:paraId="01489198" w14:textId="77777777" w:rsidTr="00DF33E3">
        <w:trPr>
          <w:cantSplit/>
          <w:trHeight w:val="454"/>
          <w:jc w:val="center"/>
        </w:trPr>
        <w:tc>
          <w:tcPr>
            <w:tcW w:w="850" w:type="dxa"/>
            <w:shd w:val="clear" w:color="auto" w:fill="DEEAF6"/>
            <w:vAlign w:val="center"/>
          </w:tcPr>
          <w:p w14:paraId="3EEAE56F" w14:textId="77777777" w:rsidR="00A2352D" w:rsidRPr="00241ED8" w:rsidRDefault="00A2352D" w:rsidP="00DF33E3">
            <w:pPr>
              <w:pStyle w:val="TableText"/>
              <w:keepNext/>
              <w:jc w:val="center"/>
              <w:rPr>
                <w:b/>
                <w:color w:val="00539B"/>
              </w:rPr>
            </w:pPr>
            <w:r>
              <w:rPr>
                <w:b/>
                <w:color w:val="00539B"/>
              </w:rPr>
              <w:lastRenderedPageBreak/>
              <w:t>ESR 8</w:t>
            </w:r>
          </w:p>
        </w:tc>
        <w:tc>
          <w:tcPr>
            <w:tcW w:w="13321" w:type="dxa"/>
            <w:gridSpan w:val="7"/>
            <w:shd w:val="clear" w:color="auto" w:fill="DEEAF6"/>
            <w:vAlign w:val="center"/>
          </w:tcPr>
          <w:p w14:paraId="5470AA78" w14:textId="77777777" w:rsidR="00A2352D" w:rsidRPr="008C1C00" w:rsidRDefault="00A2352D" w:rsidP="00DF33E3">
            <w:pPr>
              <w:pStyle w:val="TableText"/>
            </w:pPr>
            <w:r>
              <w:rPr>
                <w:b/>
                <w:color w:val="00539B"/>
              </w:rPr>
              <w:t>Kultūrinis paveldas</w:t>
            </w:r>
          </w:p>
        </w:tc>
      </w:tr>
      <w:tr w:rsidR="00A2352D" w:rsidRPr="008C1C00" w14:paraId="25EC9BD0" w14:textId="77777777" w:rsidTr="00DF33E3">
        <w:trPr>
          <w:cantSplit/>
          <w:jc w:val="center"/>
        </w:trPr>
        <w:tc>
          <w:tcPr>
            <w:tcW w:w="850" w:type="dxa"/>
          </w:tcPr>
          <w:p w14:paraId="58061915" w14:textId="77777777" w:rsidR="00A2352D" w:rsidRPr="008C1C00" w:rsidRDefault="00A2352D" w:rsidP="00DF33E3">
            <w:pPr>
              <w:pStyle w:val="TableText"/>
              <w:jc w:val="center"/>
            </w:pPr>
            <w:r>
              <w:t>8.1</w:t>
            </w:r>
          </w:p>
        </w:tc>
        <w:tc>
          <w:tcPr>
            <w:tcW w:w="1984" w:type="dxa"/>
          </w:tcPr>
          <w:p w14:paraId="7CFD228D" w14:textId="77777777" w:rsidR="00A2352D" w:rsidRPr="008C1C00" w:rsidRDefault="00A2352D" w:rsidP="00DF33E3">
            <w:pPr>
              <w:pStyle w:val="TableText"/>
            </w:pPr>
            <w:r>
              <w:t>Parengti ir įgyvendinti Kultūros paveldo valdymo planą (CHMP) bei Atsitiktinių radinių tvarkymo procedūrą (CFP), jei tai aktualu projektui.</w:t>
            </w:r>
          </w:p>
        </w:tc>
        <w:tc>
          <w:tcPr>
            <w:tcW w:w="1984" w:type="dxa"/>
          </w:tcPr>
          <w:p w14:paraId="1623846B" w14:textId="77777777" w:rsidR="00A2352D" w:rsidRPr="008C1C00" w:rsidRDefault="00A2352D" w:rsidP="00DF33E3">
            <w:pPr>
              <w:pStyle w:val="TableText"/>
            </w:pPr>
            <w:r>
              <w:t>Rizika, kad statybų metu gali būti netikėtai rasta archeologinių ar kitų kultūros paveldo objektų, įskaitant paveldą, susijusį su upių koridoriais ir kitomis vietovėmis, kuriose gali būti archeologinių radinių.</w:t>
            </w:r>
          </w:p>
        </w:tc>
        <w:tc>
          <w:tcPr>
            <w:tcW w:w="1984" w:type="dxa"/>
          </w:tcPr>
          <w:p w14:paraId="6B9BC6D3" w14:textId="77777777" w:rsidR="00A2352D" w:rsidRDefault="00A2352D" w:rsidP="00DF33E3">
            <w:pPr>
              <w:pStyle w:val="TableText"/>
            </w:pPr>
            <w:r>
              <w:t>ESR 8</w:t>
            </w:r>
          </w:p>
        </w:tc>
        <w:tc>
          <w:tcPr>
            <w:tcW w:w="1984" w:type="dxa"/>
          </w:tcPr>
          <w:p w14:paraId="6B4A5DEB"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52277135" w14:textId="77777777" w:rsidR="00A2352D" w:rsidRPr="008C1C00" w:rsidRDefault="00A2352D" w:rsidP="00DF33E3">
            <w:pPr>
              <w:pStyle w:val="TableText"/>
            </w:pPr>
          </w:p>
        </w:tc>
        <w:tc>
          <w:tcPr>
            <w:tcW w:w="1417" w:type="dxa"/>
          </w:tcPr>
          <w:p w14:paraId="4E2ECF1A" w14:textId="77777777" w:rsidR="00A2352D" w:rsidRDefault="00A2352D" w:rsidP="00DF33E3">
            <w:pPr>
              <w:pStyle w:val="TableText"/>
              <w:jc w:val="center"/>
            </w:pPr>
            <w:r>
              <w:t>Prieš pradedant žemės darbus</w:t>
            </w:r>
          </w:p>
        </w:tc>
        <w:tc>
          <w:tcPr>
            <w:tcW w:w="1984" w:type="dxa"/>
          </w:tcPr>
          <w:p w14:paraId="74CBF1E8" w14:textId="77777777" w:rsidR="00A2352D" w:rsidRPr="008C1C00" w:rsidRDefault="00A2352D" w:rsidP="00DF33E3">
            <w:pPr>
              <w:pStyle w:val="TableText"/>
            </w:pPr>
            <w:r>
              <w:t>CHMP ir CFP turi būti patvirtinti, įtraukti į rangovo reikalavimus ir įgyvendinti; atitinkami darbuotojai turi būti apmokyti.</w:t>
            </w:r>
          </w:p>
        </w:tc>
        <w:tc>
          <w:tcPr>
            <w:tcW w:w="1984" w:type="dxa"/>
          </w:tcPr>
          <w:p w14:paraId="4F0C4CD6" w14:textId="77777777" w:rsidR="00A2352D" w:rsidRPr="008C1C00" w:rsidRDefault="00A2352D" w:rsidP="00DF33E3">
            <w:pPr>
              <w:pStyle w:val="TableText"/>
            </w:pPr>
          </w:p>
        </w:tc>
      </w:tr>
      <w:tr w:rsidR="00A2352D" w:rsidRPr="008C1C00" w14:paraId="500CEF08" w14:textId="77777777" w:rsidTr="00DF33E3">
        <w:trPr>
          <w:cantSplit/>
          <w:jc w:val="center"/>
        </w:trPr>
        <w:tc>
          <w:tcPr>
            <w:tcW w:w="850" w:type="dxa"/>
          </w:tcPr>
          <w:p w14:paraId="01224DE3" w14:textId="77777777" w:rsidR="00A2352D" w:rsidRPr="008C1C00" w:rsidRDefault="00A2352D" w:rsidP="00DF33E3">
            <w:pPr>
              <w:pStyle w:val="TableText"/>
              <w:jc w:val="center"/>
            </w:pPr>
            <w:r>
              <w:t>8.2</w:t>
            </w:r>
          </w:p>
        </w:tc>
        <w:tc>
          <w:tcPr>
            <w:tcW w:w="1984" w:type="dxa"/>
          </w:tcPr>
          <w:p w14:paraId="1C12B058" w14:textId="77777777" w:rsidR="00A2352D" w:rsidRPr="008C1C00" w:rsidRDefault="00A2352D" w:rsidP="00DF33E3">
            <w:pPr>
              <w:pStyle w:val="TableText"/>
            </w:pPr>
            <w:r>
              <w:t>Įgyvendinti tinkamas fizinės apsaugos priemones, siekiant apsaugoti statybos metu nustatytus archeologinius radinius ar paveldo objektus nuo vagystės, sugadinimo ar neteisėto pašalinimo.</w:t>
            </w:r>
          </w:p>
        </w:tc>
        <w:tc>
          <w:tcPr>
            <w:tcW w:w="1984" w:type="dxa"/>
          </w:tcPr>
          <w:p w14:paraId="1403E043" w14:textId="77777777" w:rsidR="00A2352D" w:rsidRPr="008C1C00" w:rsidRDefault="00A2352D" w:rsidP="00DF33E3">
            <w:pPr>
              <w:pStyle w:val="TableText"/>
            </w:pPr>
            <w:r>
              <w:t>Vagystės, plėšimo ir neteisėtos prekybos kasinėjimų metu atrastais archeologiniais artefaktais rizika.</w:t>
            </w:r>
          </w:p>
        </w:tc>
        <w:tc>
          <w:tcPr>
            <w:tcW w:w="1984" w:type="dxa"/>
          </w:tcPr>
          <w:p w14:paraId="73BF2378" w14:textId="77777777" w:rsidR="00A2352D" w:rsidRDefault="00A2352D" w:rsidP="00DF33E3">
            <w:pPr>
              <w:pStyle w:val="TableText"/>
            </w:pPr>
            <w:r>
              <w:t>ESR 8</w:t>
            </w:r>
          </w:p>
        </w:tc>
        <w:tc>
          <w:tcPr>
            <w:tcW w:w="1984" w:type="dxa"/>
          </w:tcPr>
          <w:p w14:paraId="1F01FEC7"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06C0B2D6" w14:textId="77777777" w:rsidR="00A2352D" w:rsidRPr="008C1C00" w:rsidRDefault="00A2352D" w:rsidP="00DF33E3">
            <w:pPr>
              <w:pStyle w:val="TableText"/>
            </w:pPr>
          </w:p>
        </w:tc>
        <w:tc>
          <w:tcPr>
            <w:tcW w:w="1417" w:type="dxa"/>
          </w:tcPr>
          <w:p w14:paraId="29997DC1" w14:textId="77777777" w:rsidR="00A2352D" w:rsidRDefault="00A2352D" w:rsidP="00DF33E3">
            <w:pPr>
              <w:pStyle w:val="TableText"/>
              <w:jc w:val="center"/>
            </w:pPr>
            <w:r>
              <w:t>Statybų metu, jei taikoma</w:t>
            </w:r>
          </w:p>
        </w:tc>
        <w:tc>
          <w:tcPr>
            <w:tcW w:w="1984" w:type="dxa"/>
          </w:tcPr>
          <w:p w14:paraId="007A2FEE" w14:textId="77777777" w:rsidR="00A2352D" w:rsidRPr="008C1C00" w:rsidRDefault="00A2352D" w:rsidP="00DF33E3">
            <w:pPr>
              <w:pStyle w:val="TableText"/>
            </w:pPr>
            <w:r>
              <w:t>Įgyvendintos atitinkamos saugumo priemonės ten, kur aptikti radiniai; nepranešta apie vagystes ar neteisėtą išvežimą.</w:t>
            </w:r>
          </w:p>
        </w:tc>
        <w:tc>
          <w:tcPr>
            <w:tcW w:w="1984" w:type="dxa"/>
          </w:tcPr>
          <w:p w14:paraId="6A8D76A1" w14:textId="77777777" w:rsidR="00A2352D" w:rsidRPr="008C1C00" w:rsidRDefault="00A2352D" w:rsidP="00DF33E3">
            <w:pPr>
              <w:pStyle w:val="TableText"/>
            </w:pPr>
          </w:p>
        </w:tc>
      </w:tr>
      <w:tr w:rsidR="00A2352D" w:rsidRPr="008C1C00" w14:paraId="7C134BF2" w14:textId="77777777" w:rsidTr="00DF33E3">
        <w:trPr>
          <w:cantSplit/>
          <w:trHeight w:val="454"/>
          <w:jc w:val="center"/>
        </w:trPr>
        <w:tc>
          <w:tcPr>
            <w:tcW w:w="850" w:type="dxa"/>
            <w:shd w:val="clear" w:color="auto" w:fill="DEEAF6"/>
            <w:vAlign w:val="center"/>
          </w:tcPr>
          <w:p w14:paraId="1B3AE478" w14:textId="77777777" w:rsidR="00A2352D" w:rsidRPr="00241ED8" w:rsidRDefault="00A2352D" w:rsidP="00DF33E3">
            <w:pPr>
              <w:pStyle w:val="TableText"/>
              <w:keepNext/>
              <w:jc w:val="center"/>
              <w:rPr>
                <w:b/>
                <w:color w:val="00539B"/>
              </w:rPr>
            </w:pPr>
            <w:r>
              <w:rPr>
                <w:b/>
                <w:color w:val="00539B"/>
              </w:rPr>
              <w:lastRenderedPageBreak/>
              <w:t>ESR 10</w:t>
            </w:r>
          </w:p>
        </w:tc>
        <w:tc>
          <w:tcPr>
            <w:tcW w:w="13321" w:type="dxa"/>
            <w:gridSpan w:val="7"/>
            <w:shd w:val="clear" w:color="auto" w:fill="DEEAF6"/>
            <w:vAlign w:val="center"/>
          </w:tcPr>
          <w:p w14:paraId="3D5B8BE9" w14:textId="77777777" w:rsidR="00A2352D" w:rsidRPr="008C1C00" w:rsidRDefault="00A2352D" w:rsidP="00DF33E3">
            <w:pPr>
              <w:pStyle w:val="TableText"/>
            </w:pPr>
            <w:r>
              <w:rPr>
                <w:b/>
                <w:color w:val="00539B"/>
              </w:rPr>
              <w:t>Informacijos atskleidimas ir suinteresuotųjų šalių įtraukimas</w:t>
            </w:r>
          </w:p>
        </w:tc>
      </w:tr>
      <w:tr w:rsidR="00A2352D" w:rsidRPr="008C1C00" w14:paraId="02CD5CAF" w14:textId="77777777" w:rsidTr="00DF33E3">
        <w:trPr>
          <w:cantSplit/>
          <w:jc w:val="center"/>
        </w:trPr>
        <w:tc>
          <w:tcPr>
            <w:tcW w:w="850" w:type="dxa"/>
          </w:tcPr>
          <w:p w14:paraId="0B558F1C" w14:textId="77777777" w:rsidR="00A2352D" w:rsidRPr="008C1C00" w:rsidRDefault="00A2352D" w:rsidP="00DF33E3">
            <w:pPr>
              <w:pStyle w:val="TableText"/>
              <w:jc w:val="center"/>
            </w:pPr>
            <w:r>
              <w:t>10.1</w:t>
            </w:r>
          </w:p>
        </w:tc>
        <w:tc>
          <w:tcPr>
            <w:tcW w:w="1984" w:type="dxa"/>
          </w:tcPr>
          <w:p w14:paraId="6C5FD2F3" w14:textId="77777777" w:rsidR="00A2352D" w:rsidRPr="008C1C00" w:rsidRDefault="00A2352D" w:rsidP="00DF33E3">
            <w:pPr>
              <w:pStyle w:val="TableText"/>
            </w:pPr>
            <w:r>
              <w:t>Įgyvendinti ir paskelbti prieinamą projekto skundų nagrinėjimo mechanizmą, įskaitant priemones, skirtas kalbos ir prieinamumo kliūtims įveikti. Pateikti skundų formas ir informaciją lietuvių kalba bei užtikrinti, kad būtų numatyti atitinkami vietiniai kontaktiniai asmenys</w:t>
            </w:r>
          </w:p>
        </w:tc>
        <w:tc>
          <w:tcPr>
            <w:tcW w:w="1984" w:type="dxa"/>
          </w:tcPr>
          <w:p w14:paraId="332CB3CE" w14:textId="77777777" w:rsidR="00A2352D" w:rsidRPr="008C1C00" w:rsidRDefault="00A2352D" w:rsidP="00DF33E3">
            <w:pPr>
              <w:pStyle w:val="TableText"/>
            </w:pPr>
            <w:r>
              <w:t>Rizika, kad bendruomenės susirūpinimas gali išaugti, o pasitikėjimas projektu – sumažėti.</w:t>
            </w:r>
          </w:p>
        </w:tc>
        <w:tc>
          <w:tcPr>
            <w:tcW w:w="1984" w:type="dxa"/>
          </w:tcPr>
          <w:p w14:paraId="54FAC5AB" w14:textId="77777777" w:rsidR="00A2352D" w:rsidRDefault="00A2352D" w:rsidP="00DF33E3">
            <w:pPr>
              <w:pStyle w:val="TableText"/>
            </w:pPr>
            <w:r>
              <w:t>ESR 10</w:t>
            </w:r>
          </w:p>
        </w:tc>
        <w:tc>
          <w:tcPr>
            <w:tcW w:w="1984" w:type="dxa"/>
          </w:tcPr>
          <w:p w14:paraId="2A97DC41"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337E172D" w14:textId="77777777" w:rsidR="00A2352D" w:rsidRPr="008C1C00" w:rsidRDefault="00A2352D" w:rsidP="00DF33E3">
            <w:pPr>
              <w:pStyle w:val="TableText"/>
            </w:pPr>
          </w:p>
        </w:tc>
        <w:tc>
          <w:tcPr>
            <w:tcW w:w="1417" w:type="dxa"/>
          </w:tcPr>
          <w:p w14:paraId="074BDBF6" w14:textId="77777777" w:rsidR="00A2352D" w:rsidRDefault="00A2352D" w:rsidP="00DF33E3">
            <w:pPr>
              <w:pStyle w:val="TableText"/>
              <w:jc w:val="center"/>
            </w:pPr>
            <w:r>
              <w:t>Visą projekto įgyvendinimo laikotarpį</w:t>
            </w:r>
          </w:p>
        </w:tc>
        <w:tc>
          <w:tcPr>
            <w:tcW w:w="1984" w:type="dxa"/>
          </w:tcPr>
          <w:p w14:paraId="04423234" w14:textId="77777777" w:rsidR="00A2352D" w:rsidRPr="008C1C00" w:rsidRDefault="00A2352D" w:rsidP="00DF33E3">
            <w:pPr>
              <w:pStyle w:val="TableText"/>
            </w:pPr>
            <w:r>
              <w:t>Skundų nagrinėjimo mechanizmas veikia ir yra viešai prieinamas; įsteigtas tinkamas vietinis kontaktinis punktas; skundai registruojami, tiriamai ir į juos atsakoma per nustatytus terminus.</w:t>
            </w:r>
          </w:p>
        </w:tc>
        <w:tc>
          <w:tcPr>
            <w:tcW w:w="1984" w:type="dxa"/>
          </w:tcPr>
          <w:p w14:paraId="7A8CB374" w14:textId="77777777" w:rsidR="00A2352D" w:rsidRPr="008C1C00" w:rsidRDefault="00A2352D" w:rsidP="00DF33E3">
            <w:pPr>
              <w:pStyle w:val="TableText"/>
            </w:pPr>
          </w:p>
        </w:tc>
      </w:tr>
      <w:tr w:rsidR="00A2352D" w:rsidRPr="008C1C00" w14:paraId="3AE01235" w14:textId="77777777" w:rsidTr="00DF33E3">
        <w:trPr>
          <w:cantSplit/>
          <w:jc w:val="center"/>
        </w:trPr>
        <w:tc>
          <w:tcPr>
            <w:tcW w:w="850" w:type="dxa"/>
          </w:tcPr>
          <w:p w14:paraId="1B695CA6" w14:textId="77777777" w:rsidR="00A2352D" w:rsidRPr="008C1C00" w:rsidRDefault="00A2352D" w:rsidP="00DF33E3">
            <w:pPr>
              <w:pStyle w:val="TableText"/>
              <w:jc w:val="center"/>
            </w:pPr>
            <w:r>
              <w:lastRenderedPageBreak/>
              <w:t>10.2</w:t>
            </w:r>
          </w:p>
        </w:tc>
        <w:tc>
          <w:tcPr>
            <w:tcW w:w="1984" w:type="dxa"/>
          </w:tcPr>
          <w:p w14:paraId="34141331" w14:textId="77777777" w:rsidR="00A2352D" w:rsidRPr="008C1C00" w:rsidRDefault="00A2352D" w:rsidP="00DF33E3">
            <w:pPr>
              <w:pStyle w:val="TableText"/>
            </w:pPr>
            <w:r>
              <w:t>Viešai paskelbti suinteresuotųjų šalių įtraukimo planą (SEP) ir skundų nagrinėjimo mechanizmą (GM), įskaitant informaciją apie tai, kaip suinteresuotosios šalys gali saugiai ir konfidencialiai pareikšti susirūpinimą.</w:t>
            </w:r>
          </w:p>
        </w:tc>
        <w:tc>
          <w:tcPr>
            <w:tcW w:w="1984" w:type="dxa"/>
          </w:tcPr>
          <w:p w14:paraId="013102D7" w14:textId="77777777" w:rsidR="00A2352D" w:rsidRPr="008C1C00" w:rsidRDefault="00A2352D" w:rsidP="00DF33E3">
            <w:pPr>
              <w:pStyle w:val="TableText"/>
            </w:pPr>
            <w:r>
              <w:t>Rizika, kad vietos gyventojai nepraneš apie susirūpinimą dėl triukšmo, šešėlių mirgėjimo ar kitų poveikių dėl žinių trūkumo arba baimės dėl keršto.</w:t>
            </w:r>
          </w:p>
        </w:tc>
        <w:tc>
          <w:tcPr>
            <w:tcW w:w="1984" w:type="dxa"/>
          </w:tcPr>
          <w:p w14:paraId="5046A2E2" w14:textId="77777777" w:rsidR="00A2352D" w:rsidRDefault="00A2352D" w:rsidP="00DF33E3">
            <w:pPr>
              <w:pStyle w:val="TableText"/>
            </w:pPr>
            <w:r>
              <w:t>ESR 10</w:t>
            </w:r>
          </w:p>
        </w:tc>
        <w:tc>
          <w:tcPr>
            <w:tcW w:w="1984" w:type="dxa"/>
          </w:tcPr>
          <w:p w14:paraId="1EE979CA" w14:textId="77777777" w:rsidR="00402EE9" w:rsidRPr="00D06319" w:rsidRDefault="00402EE9" w:rsidP="00402EE9">
            <w:pPr>
              <w:pStyle w:val="TableText"/>
            </w:pPr>
            <w:r w:rsidRPr="00D06319">
              <w:t>N</w:t>
            </w:r>
            <w:bookmarkStart w:id="1" w:name="_GoBack"/>
            <w:bookmarkEnd w:id="1"/>
            <w:r w:rsidRPr="00D06319">
              <w:t>uosavi ištekliai</w:t>
            </w:r>
            <w:r>
              <w:t xml:space="preserve">, prireikus pasitelkiant </w:t>
            </w:r>
            <w:r w:rsidRPr="00D06319">
              <w:t>išorinius konsultantus</w:t>
            </w:r>
            <w:r>
              <w:t xml:space="preserve">. </w:t>
            </w:r>
            <w:r w:rsidRPr="00D06319">
              <w:t xml:space="preserve">Atsakomybės </w:t>
            </w:r>
            <w:r>
              <w:t xml:space="preserve">– bus paskirtos. </w:t>
            </w:r>
          </w:p>
          <w:p w14:paraId="40E39B75" w14:textId="77777777" w:rsidR="00A2352D" w:rsidRPr="008C1C00" w:rsidRDefault="00A2352D" w:rsidP="00DF33E3">
            <w:pPr>
              <w:pStyle w:val="TableText"/>
            </w:pPr>
          </w:p>
        </w:tc>
        <w:tc>
          <w:tcPr>
            <w:tcW w:w="1417" w:type="dxa"/>
          </w:tcPr>
          <w:p w14:paraId="76CFB742" w14:textId="77777777" w:rsidR="00A2352D" w:rsidRDefault="00A2352D" w:rsidP="00DF33E3">
            <w:pPr>
              <w:pStyle w:val="TableText"/>
              <w:jc w:val="center"/>
            </w:pPr>
            <w:r>
              <w:t>Prieš pradedant suinteresuotųjų šalių įtraukimą ir per visą projekto įgyvendinimo laikotarpį</w:t>
            </w:r>
          </w:p>
        </w:tc>
        <w:tc>
          <w:tcPr>
            <w:tcW w:w="1984" w:type="dxa"/>
          </w:tcPr>
          <w:p w14:paraId="19B6646D" w14:textId="77777777" w:rsidR="00A2352D" w:rsidRPr="008C1C00" w:rsidRDefault="00A2352D" w:rsidP="00DF33E3">
            <w:pPr>
              <w:pStyle w:val="TableText"/>
            </w:pPr>
            <w:r>
              <w:t>SEP ir GM turi būti viešai prieinami projekto interneto svetainėje; turi būti įsteigti prieinami ir konfidencialūs skundų pateikimo kanalai; informacija turi būti periodiškai atnaujinama.</w:t>
            </w:r>
          </w:p>
        </w:tc>
        <w:tc>
          <w:tcPr>
            <w:tcW w:w="1984" w:type="dxa"/>
          </w:tcPr>
          <w:p w14:paraId="05377069" w14:textId="77777777" w:rsidR="00A2352D" w:rsidRPr="008C1C00" w:rsidRDefault="00A2352D" w:rsidP="00DF33E3">
            <w:pPr>
              <w:pStyle w:val="TableText"/>
            </w:pPr>
          </w:p>
        </w:tc>
      </w:tr>
      <w:tr w:rsidR="00A2352D" w:rsidRPr="008C1C00" w14:paraId="67B93436" w14:textId="77777777" w:rsidTr="00DF33E3">
        <w:trPr>
          <w:cantSplit/>
          <w:jc w:val="center"/>
        </w:trPr>
        <w:tc>
          <w:tcPr>
            <w:tcW w:w="850" w:type="dxa"/>
          </w:tcPr>
          <w:p w14:paraId="41275F95" w14:textId="77777777" w:rsidR="00A2352D" w:rsidRPr="008C1C00" w:rsidRDefault="00A2352D" w:rsidP="00DF33E3">
            <w:pPr>
              <w:pStyle w:val="TableText"/>
              <w:jc w:val="center"/>
            </w:pPr>
            <w:r>
              <w:t>10.3</w:t>
            </w:r>
          </w:p>
        </w:tc>
        <w:tc>
          <w:tcPr>
            <w:tcW w:w="1984" w:type="dxa"/>
          </w:tcPr>
          <w:p w14:paraId="1E8AB94A" w14:textId="77777777" w:rsidR="00A2352D" w:rsidRPr="008C1C00" w:rsidRDefault="00A2352D" w:rsidP="00DF33E3">
            <w:pPr>
              <w:pStyle w:val="TableText"/>
            </w:pPr>
            <w:r>
              <w:t>Pateikti informaciją apie suinteresuotųjų šalių teisę perduoti skundus EBRD nepriklausomam projekto atskaitomybės mechanizmui (IPAM).</w:t>
            </w:r>
          </w:p>
        </w:tc>
        <w:tc>
          <w:tcPr>
            <w:tcW w:w="1984" w:type="dxa"/>
          </w:tcPr>
          <w:p w14:paraId="4AF2FD69" w14:textId="77777777" w:rsidR="00A2352D" w:rsidRPr="008C1C00" w:rsidRDefault="00A2352D" w:rsidP="00DF33E3">
            <w:pPr>
              <w:pStyle w:val="TableText"/>
            </w:pPr>
            <w:r>
              <w:t>Vietos suinteresuotųjų šalių nežinojimas apie EBRD nepriklausomą atskaitomybės mechanizmą.</w:t>
            </w:r>
          </w:p>
        </w:tc>
        <w:tc>
          <w:tcPr>
            <w:tcW w:w="1984" w:type="dxa"/>
          </w:tcPr>
          <w:p w14:paraId="66F08174" w14:textId="77777777" w:rsidR="00A2352D" w:rsidRDefault="00A2352D" w:rsidP="00DF33E3">
            <w:pPr>
              <w:pStyle w:val="TableText"/>
            </w:pPr>
            <w:r>
              <w:t>ESR 10</w:t>
            </w:r>
          </w:p>
        </w:tc>
        <w:tc>
          <w:tcPr>
            <w:tcW w:w="1984" w:type="dxa"/>
          </w:tcPr>
          <w:p w14:paraId="7DF1FB7E" w14:textId="77777777" w:rsidR="00402EE9" w:rsidRPr="00D06319" w:rsidRDefault="00402EE9" w:rsidP="00402EE9">
            <w:pPr>
              <w:pStyle w:val="TableText"/>
            </w:pPr>
            <w:r w:rsidRPr="00D06319">
              <w:t>Nuosavi ištekliai</w:t>
            </w:r>
            <w:r>
              <w:t xml:space="preserve">, prireikus pasitelkiant </w:t>
            </w:r>
            <w:r w:rsidRPr="00D06319">
              <w:t>išorinius konsultantus</w:t>
            </w:r>
            <w:r>
              <w:t xml:space="preserve">. </w:t>
            </w:r>
            <w:r w:rsidRPr="00D06319">
              <w:t xml:space="preserve">Atsakomybės </w:t>
            </w:r>
            <w:r>
              <w:t xml:space="preserve">– bus paskirtos. </w:t>
            </w:r>
          </w:p>
          <w:p w14:paraId="33A336F4" w14:textId="77777777" w:rsidR="00A2352D" w:rsidRPr="008C1C00" w:rsidRDefault="00A2352D" w:rsidP="00DF33E3">
            <w:pPr>
              <w:pStyle w:val="TableText"/>
            </w:pPr>
          </w:p>
        </w:tc>
        <w:tc>
          <w:tcPr>
            <w:tcW w:w="1417" w:type="dxa"/>
          </w:tcPr>
          <w:p w14:paraId="177FF321" w14:textId="77777777" w:rsidR="00A2352D" w:rsidRDefault="00A2352D" w:rsidP="00DF33E3">
            <w:pPr>
              <w:pStyle w:val="TableText"/>
              <w:jc w:val="center"/>
            </w:pPr>
            <w:r>
              <w:t>Visą projekto įgyvendinimo laikotarpį</w:t>
            </w:r>
          </w:p>
        </w:tc>
        <w:tc>
          <w:tcPr>
            <w:tcW w:w="1984" w:type="dxa"/>
          </w:tcPr>
          <w:p w14:paraId="229EED37" w14:textId="77777777" w:rsidR="00A2352D" w:rsidRPr="008C1C00" w:rsidRDefault="00A2352D" w:rsidP="00DF33E3">
            <w:pPr>
              <w:pStyle w:val="TableText"/>
            </w:pPr>
            <w:r>
              <w:t>SEP ir skundų nagrinėjimo medžiagoje pateikiama naujausia informacija ir IPAM kontaktiniai duomenys lietuvių kalba.</w:t>
            </w:r>
          </w:p>
        </w:tc>
        <w:tc>
          <w:tcPr>
            <w:tcW w:w="1984" w:type="dxa"/>
          </w:tcPr>
          <w:p w14:paraId="45FF219C" w14:textId="77777777" w:rsidR="00A2352D" w:rsidRPr="008C1C00" w:rsidRDefault="00A2352D" w:rsidP="00DF33E3">
            <w:pPr>
              <w:pStyle w:val="TableText"/>
            </w:pPr>
          </w:p>
        </w:tc>
      </w:tr>
    </w:tbl>
    <w:p w14:paraId="4C8F5095" w14:textId="77777777" w:rsidR="00A23A64" w:rsidRDefault="00A23A64"/>
    <w:sectPr w:rsidR="00A23A64" w:rsidSect="00A2352D">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60E41" w14:textId="77777777" w:rsidR="009C4659" w:rsidRDefault="009C4659" w:rsidP="00A2352D">
      <w:pPr>
        <w:spacing w:after="0" w:line="240" w:lineRule="auto"/>
      </w:pPr>
      <w:r>
        <w:separator/>
      </w:r>
    </w:p>
  </w:endnote>
  <w:endnote w:type="continuationSeparator" w:id="0">
    <w:p w14:paraId="6A95DF1E" w14:textId="77777777" w:rsidR="009C4659" w:rsidRDefault="009C4659" w:rsidP="00A2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C4270" w14:textId="2E3DD25C" w:rsidR="00A2352D" w:rsidRDefault="00A2352D">
    <w:pPr>
      <w:pStyle w:val="Footer"/>
    </w:pPr>
    <w:r>
      <w:rPr>
        <w:noProof/>
        <w14:ligatures w14:val="standardContextual"/>
      </w:rPr>
      <mc:AlternateContent>
        <mc:Choice Requires="wps">
          <w:drawing>
            <wp:anchor distT="0" distB="0" distL="0" distR="0" simplePos="0" relativeHeight="251662336" behindDoc="0" locked="0" layoutInCell="1" allowOverlap="1" wp14:anchorId="14BBECAA" wp14:editId="4B1B6C44">
              <wp:simplePos x="635" y="635"/>
              <wp:positionH relativeFrom="page">
                <wp:align>center</wp:align>
              </wp:positionH>
              <wp:positionV relativeFrom="page">
                <wp:align>bottom</wp:align>
              </wp:positionV>
              <wp:extent cx="690245" cy="368935"/>
              <wp:effectExtent l="0" t="0" r="14605" b="0"/>
              <wp:wrapNone/>
              <wp:docPr id="798825793" name="Text Box 5" descr="OFFICIAL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270BB44A" w14:textId="07103C73"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BBECAA" id="_x0000_t202" coordsize="21600,21600" o:spt="202" path="m,l,21600r21600,l21600,xe">
              <v:stroke joinstyle="miter"/>
              <v:path gradientshapeok="t" o:connecttype="rect"/>
            </v:shapetype>
            <v:shape id="Text Box 5" o:spid="_x0000_s1028" type="#_x0000_t202" alt="OFFICIAL USE" style="position:absolute;margin-left:0;margin-top:0;width:54.3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eScwIAALMEAAAOAAAAZHJzL2Uyb0RvYy54bWysVE2P2jAQvVfqf7B8h4TwjQirEEi1ElpW&#10;gtWejeOQSIlt2YaEVv3vHTuEttueql7MZGY88+b5DcunpirRlSldCB7iQd/HiHEq0oKfQ/x2THoz&#10;jLQhPCWl4CzEN6bx0+rzp2UtFywQuShTphAU4XpRyxDnxsiF52mas4rovpCMQzATqiIGPtXZSxWp&#10;oXpVeoHvT7xaqFQqQZnW4N20Qbxy9bOMUbPPMs0MKkMM2Iw7lTtP9vRWS7I4KyLzgt5hkH9AUZGC&#10;Q9NHqQ0xBF1U8UepqqBKaJGZPhWVJ7KsoMzNANMM/A/THHIimZsFyNHyQZP+f2Xpy/VVoSIN8XQ+&#10;mwXj6XyIEScVPNWRNQatRYPGGKVMU2BtnyTP8XO0Q2+HrRsXUnba2MFtshv42zjajgZJFPRiP0l6&#10;o9HU783Xm1FvnESbOJpN4/U2+G6J99wtd9+rpV44LPblnHmQAMw0AAB0ZdOtX4PTdmsyVdlfIBBB&#10;HF729nhNi4SCczL3gxFgpxAaTmbz4fjetLsslTZfmKiQNUKsQCxuKHIFTC2+LsX24iIpytIJpuS/&#10;OWAQ63FDtAgtVtOcGsds0KE/ifQGQynRylBLmhTQeke0eSUKdAdzwC6ZPRxZKeoQi7uFUS7U17/5&#10;bT7IAaIY1aDjEHNYNIzKZw4ysZLvDNUZJ2cM5v7Yhzi/VLGA7RjAokrqTPAqU3ZmpkT1DlsW2UYQ&#10;IpxCuxCfOjM27ULBllIWRS4J1C2J2fGDpLa0pctyeWzeiZJ3wg281IvoRE4WH3hvc+1NLaOLAfbd&#10;o1hqWyLvjMNmOC3dt9iu3q/fLuvnf83qBwAAAP//AwBQSwMEFAAGAAgAAAAhAE5f5gvaAAAABAEA&#10;AA8AAABkcnMvZG93bnJldi54bWxMj8FqwkAQhu8F32EZobe6UWkb0mxEBE+WgtpLb+vumESzsyE7&#10;0fj2XXupl4Hh//nmm3wxuEZcsAu1JwXTSQICyXhbU6nge79+SUEE1mR14wkV3DDAohg95Tqz/kpb&#10;vOy4FBFCIdMKKuY2kzKYCp0OE98ixezoO6c5rl0pbaevEe4aOUuSN+l0TfFCpVtcVWjOu94peN3y&#10;Z/9F+/nPMLudNu3KzI8bo9TzeFh+gGAc+L8Md/2oDkV0OviebBCNgvgI/817lqTvIA4RnE5BFrl8&#10;lC9+AQAA//8DAFBLAQItABQABgAIAAAAIQC2gziS/gAAAOEBAAATAAAAAAAAAAAAAAAAAAAAAABb&#10;Q29udGVudF9UeXBlc10ueG1sUEsBAi0AFAAGAAgAAAAhADj9If/WAAAAlAEAAAsAAAAAAAAAAAAA&#10;AAAALwEAAF9yZWxzLy5yZWxzUEsBAi0AFAAGAAgAAAAhACZ0x5JzAgAAswQAAA4AAAAAAAAAAAAA&#10;AAAALgIAAGRycy9lMm9Eb2MueG1sUEsBAi0AFAAGAAgAAAAhAE5f5gvaAAAABAEAAA8AAAAAAAAA&#10;AAAAAAAAzQQAAGRycy9kb3ducmV2LnhtbFBLBQYAAAAABAAEAPMAAADUBQAAAAA=&#10;" filled="f" stroked="f">
              <v:textbox style="mso-fit-shape-to-text:t" inset="0,0,0,15pt">
                <w:txbxContent>
                  <w:p w14:paraId="270BB44A" w14:textId="07103C73"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6310998"/>
      <w:docPartObj>
        <w:docPartGallery w:val="Page Numbers (Bottom of Page)"/>
        <w:docPartUnique/>
      </w:docPartObj>
    </w:sdtPr>
    <w:sdtEndPr/>
    <w:sdtContent>
      <w:sdt>
        <w:sdtPr>
          <w:id w:val="-1769616900"/>
          <w:docPartObj>
            <w:docPartGallery w:val="Page Numbers (Top of Page)"/>
            <w:docPartUnique/>
          </w:docPartObj>
        </w:sdtPr>
        <w:sdtEndPr/>
        <w:sdtContent>
          <w:p w14:paraId="7DE6D72E" w14:textId="11B20E6C" w:rsidR="00F416E2" w:rsidRDefault="00F416E2">
            <w:pPr>
              <w:pStyle w:val="Footer"/>
              <w:jc w:val="right"/>
            </w:pP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puslapis iš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48F7AD69" w14:textId="30EC8CEB" w:rsidR="00A2352D" w:rsidRDefault="00A23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DBD60" w14:textId="6941D4F9" w:rsidR="00A2352D" w:rsidRDefault="00A2352D">
    <w:pPr>
      <w:pStyle w:val="Footer"/>
    </w:pPr>
    <w:r>
      <w:rPr>
        <w:noProof/>
        <w14:ligatures w14:val="standardContextual"/>
      </w:rPr>
      <mc:AlternateContent>
        <mc:Choice Requires="wps">
          <w:drawing>
            <wp:anchor distT="0" distB="0" distL="0" distR="0" simplePos="0" relativeHeight="251661312" behindDoc="0" locked="0" layoutInCell="1" allowOverlap="1" wp14:anchorId="1D943AE3" wp14:editId="312ED50B">
              <wp:simplePos x="635" y="635"/>
              <wp:positionH relativeFrom="page">
                <wp:align>center</wp:align>
              </wp:positionH>
              <wp:positionV relativeFrom="page">
                <wp:align>bottom</wp:align>
              </wp:positionV>
              <wp:extent cx="690245" cy="368935"/>
              <wp:effectExtent l="0" t="0" r="14605" b="0"/>
              <wp:wrapNone/>
              <wp:docPr id="104529542" name="Text Box 4" descr="OFFICIAL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ft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10F62527" w14:textId="4DFC04BC"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43AE3" id="_x0000_t202" coordsize="21600,21600" o:spt="202" path="m,l,21600r21600,l21600,xe">
              <v:stroke joinstyle="miter"/>
              <v:path gradientshapeok="t" o:connecttype="rect"/>
            </v:shapetype>
            <v:shape id="Text Box 4" o:spid="_x0000_s1030" type="#_x0000_t202" alt="OFFICIAL USE" style="position:absolute;margin-left:0;margin-top:0;width:54.3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lMcwIAALMEAAAOAAAAZHJzL2Uyb0RvYy54bWysVE2P2jAQvVfqf7B8h4RswgIirMJHqpXQ&#10;shKs9mwcByIltmUbElr1v3fsJLTd9lT1YiYz45n3nmeYPzVVia5M6ULwGI+GPkaMU5EV/BTjt0M6&#10;mGCkDeEZKQVnMb4xjZ8Wnz/NazljgTiLMmMKQRGuZ7WM8dkYOfM8Tc+sInooJOMQzIWqiIFPdfIy&#10;RWqoXpVe4PtjrxYqk0pQpjV4120QL1z9PGfU7PJcM4PKGAM2407lzqM9vcWczE6KyHNBOxjkH1BU&#10;pODQ9F5qTQxBF1X8UaoqqBJa5GZIReWJPC8ocxyAzcj/wGZ/JpI5LiCOlneZ9P8rS1+urwoVGbyd&#10;H0bBNAoDjDip4KkOrDFoKRoUYpQxTUG1XZo+r56TLXrbbxxdSNlqY4nbZEf4W5RswlGaBIOVn6aD&#10;MHz0B9PlOhxEabJeJZPH1XITfLfCe+6Wu+/VUs8cFvtyztxLAGYaAADYbLr1a3Dabk2uKvsLAiKI&#10;w8ve7q9pkVBwjqd+EEYYUQg9jCfTh6hr2l+WSpsvTFTIGjFWMCyOFLkCphZfn2J7cZEWZekGpuS/&#10;OYCI9TgSLUKL1TTHxikb9uiPIrsBKSXaMdSSpgW03hJtXomCuQMesEtmB0deijrGorMwOgv19W9+&#10;mw/jAFGMapjjGHNYNIzKZw5jYke+N1RvHJ0xmvqRD3F+qVYCtmMEiyqpM8GrTNmbuRLVO2xZYhtB&#10;iHAK7WJ87M2VaRcKtpSyJHFJMN2SmC3fS2pLW7mslofmnSjZCW7gpV5EP+Rk9kH3Ntfe1DK5GFDf&#10;PYqVthWyUxw2w81St8V29X79dlk//2sWPwAAAP//AwBQSwMEFAAGAAgAAAAhAE5f5gvaAAAABAEA&#10;AA8AAABkcnMvZG93bnJldi54bWxMj8FqwkAQhu8F32EZobe6UWkb0mxEBE+WgtpLb+vumESzsyE7&#10;0fj2XXupl4Hh//nmm3wxuEZcsAu1JwXTSQICyXhbU6nge79+SUEE1mR14wkV3DDAohg95Tqz/kpb&#10;vOy4FBFCIdMKKuY2kzKYCp0OE98ixezoO6c5rl0pbaevEe4aOUuSN+l0TfFCpVtcVWjOu94peN3y&#10;Z/9F+/nPMLudNu3KzI8bo9TzeFh+gGAc+L8Md/2oDkV0OviebBCNgvgI/817lqTvIA4RnE5BFrl8&#10;lC9+AQAA//8DAFBLAQItABQABgAIAAAAIQC2gziS/gAAAOEBAAATAAAAAAAAAAAAAAAAAAAAAABb&#10;Q29udGVudF9UeXBlc10ueG1sUEsBAi0AFAAGAAgAAAAhADj9If/WAAAAlAEAAAsAAAAAAAAAAAAA&#10;AAAALwEAAF9yZWxzLy5yZWxzUEsBAi0AFAAGAAgAAAAhABOHaUxzAgAAswQAAA4AAAAAAAAAAAAA&#10;AAAALgIAAGRycy9lMm9Eb2MueG1sUEsBAi0AFAAGAAgAAAAhAE5f5gvaAAAABAEAAA8AAAAAAAAA&#10;AAAAAAAAzQQAAGRycy9kb3ducmV2LnhtbFBLBQYAAAAABAAEAPMAAADUBQAAAAA=&#10;" filled="f" stroked="f">
              <v:textbox style="mso-fit-shape-to-text:t" inset="0,0,0,15pt">
                <w:txbxContent>
                  <w:p w14:paraId="10F62527" w14:textId="4DFC04BC"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445D5" w14:textId="77777777" w:rsidR="009C4659" w:rsidRDefault="009C4659" w:rsidP="00A2352D">
      <w:pPr>
        <w:spacing w:after="0" w:line="240" w:lineRule="auto"/>
      </w:pPr>
      <w:r>
        <w:separator/>
      </w:r>
    </w:p>
  </w:footnote>
  <w:footnote w:type="continuationSeparator" w:id="0">
    <w:p w14:paraId="3DA644C6" w14:textId="77777777" w:rsidR="009C4659" w:rsidRDefault="009C4659" w:rsidP="00A23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898E3" w14:textId="0354749A" w:rsidR="00A2352D" w:rsidRDefault="00A2352D">
    <w:pPr>
      <w:pStyle w:val="Header"/>
    </w:pPr>
    <w:r>
      <w:rPr>
        <w:noProof/>
        <w14:ligatures w14:val="standardContextual"/>
      </w:rPr>
      <mc:AlternateContent>
        <mc:Choice Requires="wps">
          <w:drawing>
            <wp:anchor distT="0" distB="0" distL="0" distR="0" simplePos="0" relativeHeight="251659264" behindDoc="0" locked="0" layoutInCell="1" allowOverlap="1" wp14:anchorId="5A09F6E2" wp14:editId="1ECA66EA">
              <wp:simplePos x="635" y="635"/>
              <wp:positionH relativeFrom="page">
                <wp:align>center</wp:align>
              </wp:positionH>
              <wp:positionV relativeFrom="page">
                <wp:align>top</wp:align>
              </wp:positionV>
              <wp:extent cx="690245" cy="368935"/>
              <wp:effectExtent l="0" t="0" r="14605" b="12065"/>
              <wp:wrapNone/>
              <wp:docPr id="1861781572" name="Text Box 2" descr="OFFICIAL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6E5D9C07" w14:textId="1837A9C3"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09F6E2" id="_x0000_t202" coordsize="21600,21600" o:spt="202" path="m,l,21600r21600,l21600,xe">
              <v:stroke joinstyle="miter"/>
              <v:path gradientshapeok="t" o:connecttype="rect"/>
            </v:shapetype>
            <v:shape id="Text Box 2" o:spid="_x0000_s1026" type="#_x0000_t202" alt="OFFICIAL USE" style="position:absolute;margin-left:0;margin-top:0;width:54.3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W8cAIAAK0EAAAOAAAAZHJzL2Uyb0RvYy54bWysVE2P2jAQvVfqf7B8hyQsnxFhFT5SIaFl&#10;JVjt2TgOREpsyzYktOp/79hJaLvtqerFTMbjmffezDB/rssC3ZjSueARDvo+RoxTkeb8HOG3Y9Kb&#10;YqQN4SkpBGcRvjONnxefP80rGbKBuIgiZQpBEq7DSkb4YowMPU/TCyuJ7gvJOFxmQpXEwKc6e6ki&#10;FWQvC2/g+2OvEiqVSlCmNXjXzSVeuPxZxqjZZ5lmBhURBmzGncqdJ3t6izkJz4rIS05bGOQfUJQk&#10;51D0kWpNDEFXlf+RqsypElpkpk9F6YksyylzHIBN4H9gc7gQyRwXEEfLh0z6/6WlL7dXhfIUejcd&#10;B5NpMJoMMOKkhF4dWW3QUtQIPCnTFGTbJ8l2tY136O2wcXwhZKeNZW6DHeNvo3gzDJJ40Fv5SdIb&#10;Did+b7ZcD3ujJF6v4ulktdwMvlvlPffKvfcqqUMHxrbOmQcJyEwNAACcDbd+DU5brc5UaX9BQQT3&#10;0Nr7o50WCQXneOYPhiOMKFw9jaezp1FbtHsslTZfmCiRNSKsYFocKXIDTA2+LsTW4iLJi8JNTMF/&#10;cwAR63EkGoQWq6lPdQv7JNI7sFGiGUAtaZJDzR3R5pUomDggAFtk9nBkhagiLFoLo4tQX//mt/Ew&#10;CHCLUQUTHGEOK4ZRseUwIHbYnRHM/JEPX6pznzqDX8uVgL0IYEUldaaNM0VnZkqU77BfsS0EV4RT&#10;KBdh05kr06wS7CdlceyCYK4lMTt+kNSmtjpZEY/1O1GyVdpAi15EN94k/CB4E2tfahlfDcjuumE1&#10;bYRspYadcEPU7q9dul+/XdTPf5nFDwAAAP//AwBQSwMEFAAGAAgAAAAhAH8wWjLaAAAABAEAAA8A&#10;AABkcnMvZG93bnJldi54bWxMj8FuwjAQRO+V+g/WVuqtOK6UNkrjIFSJAzeghbOJt0kg3o1iAylf&#10;j+mlXFYazWjmbTEdXSdOOPiWSYOaJCCQKrYt1Rq+v+YvGQgfDFnTMaGGX/QwLR8fCpNbPtMKT+tQ&#10;i1hCPjcamhD6XEpfNeiMn3CPFL0fHpwJUQ61tIM5x3LXydckeZPOtBQXGtPjZ4PVYX10Gtp0xkHh&#10;ZjHfb51idVku0stS6+encfYBIuAY/sNww4/oUEamHR/JetFpiI+Ev3vzkuwdxE5DmimQZSHv4csr&#10;AAAA//8DAFBLAQItABQABgAIAAAAIQC2gziS/gAAAOEBAAATAAAAAAAAAAAAAAAAAAAAAABbQ29u&#10;dGVudF9UeXBlc10ueG1sUEsBAi0AFAAGAAgAAAAhADj9If/WAAAAlAEAAAsAAAAAAAAAAAAAAAAA&#10;LwEAAF9yZWxzLy5yZWxzUEsBAi0AFAAGAAgAAAAhANEW5bxwAgAArQQAAA4AAAAAAAAAAAAAAAAA&#10;LgIAAGRycy9lMm9Eb2MueG1sUEsBAi0AFAAGAAgAAAAhAH8wWjLaAAAABAEAAA8AAAAAAAAAAAAA&#10;AAAAygQAAGRycy9kb3ducmV2LnhtbFBLBQYAAAAABAAEAPMAAADRBQAAAAA=&#10;" filled="f" stroked="f">
              <v:textbox style="mso-fit-shape-to-text:t" inset="0,15pt,0,0">
                <w:txbxContent>
                  <w:p w14:paraId="6E5D9C07" w14:textId="1837A9C3"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D6A48" w14:textId="4ADA41E7" w:rsidR="00A2352D" w:rsidRDefault="00A2352D">
    <w:pPr>
      <w:pStyle w:val="Header"/>
    </w:pPr>
    <w:r>
      <w:rPr>
        <w:noProof/>
        <w14:ligatures w14:val="standardContextual"/>
      </w:rPr>
      <mc:AlternateContent>
        <mc:Choice Requires="wps">
          <w:drawing>
            <wp:anchor distT="0" distB="0" distL="0" distR="0" simplePos="0" relativeHeight="251660288" behindDoc="0" locked="0" layoutInCell="1" allowOverlap="1" wp14:anchorId="321F18A8" wp14:editId="2EC4B5A7">
              <wp:simplePos x="914400" y="447675"/>
              <wp:positionH relativeFrom="page">
                <wp:align>center</wp:align>
              </wp:positionH>
              <wp:positionV relativeFrom="page">
                <wp:align>top</wp:align>
              </wp:positionV>
              <wp:extent cx="690245" cy="368935"/>
              <wp:effectExtent l="0" t="0" r="14605" b="12065"/>
              <wp:wrapNone/>
              <wp:docPr id="786013001" name="Text Box 3" descr="OFFICIAL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78667E01" w14:textId="7E931439"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 xml:space="preserve">SKIRTA </w:t>
                          </w:r>
                          <w:r w:rsidR="00FF3BF8">
                            <w:rPr>
                              <w:rFonts w:ascii="Calibri" w:eastAsia="Calibri" w:hAnsi="Calibri" w:cs="Calibri"/>
                              <w:noProof/>
                              <w:color w:val="0000FF"/>
                              <w:sz w:val="20"/>
                            </w:rPr>
                            <w:t>OFICIALIAM</w:t>
                          </w:r>
                          <w:r w:rsidRPr="00A2352D">
                            <w:rPr>
                              <w:rFonts w:ascii="Calibri" w:eastAsia="Calibri" w:hAnsi="Calibri" w:cs="Calibri"/>
                              <w:noProof/>
                              <w:color w:val="0000FF"/>
                              <w:sz w:val="20"/>
                            </w:rPr>
                            <w:t xml:space="preserve"> NAUDOJIMUI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1F18A8" id="_x0000_t202" coordsize="21600,21600" o:spt="202" path="m,l,21600r21600,l21600,xe">
              <v:stroke joinstyle="miter"/>
              <v:path gradientshapeok="t" o:connecttype="rect"/>
            </v:shapetype>
            <v:shape id="Text Box 3" o:spid="_x0000_s1027" type="#_x0000_t202" alt="OFFICIAL USE" style="position:absolute;margin-left:0;margin-top:0;width:54.3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QIcQIAALMEAAAOAAAAZHJzL2Uyb0RvYy54bWysVE2P2jAQvVfqf7B8h4TPhYiwCoFUSGhZ&#10;CVZ7No5DIiW2ZRsSWvW/d+wQ2m57qnoxk/F45s2bNyyem6pEV6Z0IXiIB30fI8apSAt+DvHbMenN&#10;MNKG8JSUgrMQ35jGz8vPnxa1DNhQ5KJMmUKQhOugliHOjZGB52mas4rovpCMw2UmVEUMfKqzlypS&#10;Q/aq9Ia+P/VqoVKpBGVag3fdXuKly59ljJp9lmlmUBliwGbcqdx5sqe3XJDgrIjMC3qHQf4BRUUK&#10;DkUfqdbEEHRRxR+pqoIqoUVm+lRUnsiygjLXA3Qz8D90c8iJZK4XIEfLB036/6WlL9dXhYo0xE+z&#10;qT8Y+f4AI04qGNWRNQatRINGGKVMU2BtnyTbeBvt0Nth49qFkJ02tnEb7Br+Nok240ESDXuxnyS9&#10;8fjJ781X63FvkkTrOJo9xavN8Lsl3nOv3HuvljpwWOzknHmQAMw0AAB0ZcOtX4PTVmsyVdlfIBDB&#10;PUz29pimRULBOZ37w/EEIwpXo+lsPprci3aPpdLmCxMVskaIFYjFNUWugKnF14XYWlwkRVk6wZT8&#10;Nwc0Yj2uiRahxWqaU+OYfaA/ifQGTSnRylBLmhRQeke0eSUKdAd9wC6ZPRxZKeoQi7uFUS7U17/5&#10;bTzIAW4xqkHHIeawaBiVWw4ysZJ3xmDuT3z4Up371Bn8UsUCtgPmDoCcaeNM2ZmZEtU7bFlkC8EV&#10;4RTKhdh0ZmzahYItpSyKXBCoWxKz4wdJbWpLl+Xy2LwTJe+EG5jUi+hEToIPvLex9qWW0cUA+24o&#10;ltqWyDvjsBlOS/cttqv367eL+vlfs/wBAAD//wMAUEsDBBQABgAIAAAAIQB/MFoy2gAAAAQBAAAP&#10;AAAAZHJzL2Rvd25yZXYueG1sTI/BbsIwEETvlfoP1lbqrTiulDZK4yBUiQM3oIWzibdJIN6NYgMp&#10;X4/ppVxWGs1o5m0xHV0nTjj4lkmDmiQgkCq2LdUavr/mLxkIHwxZ0zGhhl/0MC0fHwqTWz7TCk/r&#10;UItYQj43GpoQ+lxKXzXojJ9wjxS9Hx6cCVEOtbSDOcdy18nXJHmTzrQUFxrT42eD1WF9dBradMZB&#10;4WYx32+dYnVZLtLLUuvnp3H2ASLgGP7DcMOP6FBGph0fyXrRaYiPhL9785LsHcROQ5opkGUh7+HL&#10;KwAAAP//AwBQSwECLQAUAAYACAAAACEAtoM4kv4AAADhAQAAEwAAAAAAAAAAAAAAAAAAAAAAW0Nv&#10;bnRlbnRfVHlwZXNdLnhtbFBLAQItABQABgAIAAAAIQA4/SH/1gAAAJQBAAALAAAAAAAAAAAAAAAA&#10;AC8BAABfcmVscy8ucmVsc1BLAQItABQABgAIAAAAIQAduEQIcQIAALMEAAAOAAAAAAAAAAAAAAAA&#10;AC4CAABkcnMvZTJvRG9jLnhtbFBLAQItABQABgAIAAAAIQB/MFoy2gAAAAQBAAAPAAAAAAAAAAAA&#10;AAAAAMsEAABkcnMvZG93bnJldi54bWxQSwUGAAAAAAQABADzAAAA0gUAAAAA&#10;" filled="f" stroked="f">
              <v:textbox style="mso-fit-shape-to-text:t" inset="0,15pt,0,0">
                <w:txbxContent>
                  <w:p w14:paraId="78667E01" w14:textId="7E931439"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 xml:space="preserve">SKIRTA </w:t>
                    </w:r>
                    <w:r w:rsidR="00FF3BF8">
                      <w:rPr>
                        <w:rFonts w:ascii="Calibri" w:eastAsia="Calibri" w:hAnsi="Calibri" w:cs="Calibri"/>
                        <w:noProof/>
                        <w:color w:val="0000FF"/>
                        <w:sz w:val="20"/>
                      </w:rPr>
                      <w:t>OFICIALIAM</w:t>
                    </w:r>
                    <w:r w:rsidRPr="00A2352D">
                      <w:rPr>
                        <w:rFonts w:ascii="Calibri" w:eastAsia="Calibri" w:hAnsi="Calibri" w:cs="Calibri"/>
                        <w:noProof/>
                        <w:color w:val="0000FF"/>
                        <w:sz w:val="20"/>
                      </w:rPr>
                      <w:t xml:space="preserve"> NAUDOJIMUI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26022" w14:textId="65DB3C5E" w:rsidR="00A2352D" w:rsidRDefault="00A2352D">
    <w:pPr>
      <w:pStyle w:val="Header"/>
    </w:pPr>
    <w:r>
      <w:rPr>
        <w:noProof/>
        <w14:ligatures w14:val="standardContextual"/>
      </w:rPr>
      <mc:AlternateContent>
        <mc:Choice Requires="wps">
          <w:drawing>
            <wp:anchor distT="0" distB="0" distL="0" distR="0" simplePos="0" relativeHeight="251658240" behindDoc="0" locked="0" layoutInCell="1" allowOverlap="1" wp14:anchorId="26A7CB80" wp14:editId="1AA344B2">
              <wp:simplePos x="635" y="635"/>
              <wp:positionH relativeFrom="page">
                <wp:align>center</wp:align>
              </wp:positionH>
              <wp:positionV relativeFrom="page">
                <wp:align>top</wp:align>
              </wp:positionV>
              <wp:extent cx="690245" cy="368935"/>
              <wp:effectExtent l="0" t="0" r="14605" b="12065"/>
              <wp:wrapNone/>
              <wp:docPr id="1522493281" name="Text Box 1" descr="OFFICIAL US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690245" cy="368935"/>
                      </a:xfrm>
                      <a:prstGeom prst="rect">
                        <a:avLst/>
                      </a:prstGeom>
                      <a:noFill/>
                      <a:ln>
                        <a:noFill/>
                      </a:ln>
                    </wps:spPr>
                    <wps:txbx>
                      <w:txbxContent>
                        <w:p w14:paraId="1A8D6984" w14:textId="3E15B8A2"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A7CB80" id="_x0000_t202" coordsize="21600,21600" o:spt="202" path="m,l,21600r21600,l21600,xe">
              <v:stroke joinstyle="miter"/>
              <v:path gradientshapeok="t" o:connecttype="rect"/>
            </v:shapetype>
            <v:shape id="Text Box 1" o:spid="_x0000_s1029" type="#_x0000_t202" alt="OFFICIAL USE" style="position:absolute;margin-left:0;margin-top:0;width:54.3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hPcwIAALQEAAAOAAAAZHJzL2Uyb0RvYy54bWysVMFu2zAMvQ/YPwi6p3acpE2COoWb1EOB&#10;oCmQFj0rstwYsCVBUmt3w/59T3Lcbd1Owy4KTVHke49kLq+6piavwthKyZSOz2JKhOSqqORzSh8f&#10;8tGcEuuYLFitpEjpm7D0avX502WrlyJRR1UXwhAkkXbZ6pQendPLKLL8KBpmz5QWEpelMg1z+DTP&#10;UWFYi+xNHSVxfB61yhTaKC6shXfTX9JVyF+WgrtdWVrhSJ1SYHPhNOE8+DNaXbLls2H6WPETDPYP&#10;KBpWSRR9T7VhjpEXU/2Rqqm4UVaV7oyrJlJlWXEROIDNOP7AZn9kWgQuEMfqd5ns/0vL717vDakK&#10;9G6WJNPFJJmPKZGsQa8eROfIteoIPIWwHLLt8vx2fZttyeP+JvBFyNY6z9wHB8bfZtnNdJxnyWgd&#10;5/loOr2IR4vrzXQ0y7PNOptfrK9vku9e+Si8Cu+jVttlAONbF8y9BjLXAQDA+XDvt3D6al1pGv8L&#10;BQnu0dq393Z6JBzO80WcTGeUcFxNzueLyexUdHisjXVfhGqIN1JqMC2BFHsFph7fEOJrSZVXdR0m&#10;ppa/OUDEewKJHqHH6rpDF6SdDOgPqngDKaP6ObSa5xVKb5l198xg8MADy+R2OMpatSlVJ4uSozJf&#10;/+b38ZgH3FLSYpBTKrFplNS3EnPiZz4Y40U8i/FlBvdhMORLs1ZYD3QZgILp41w9mKVRzRPWLPOF&#10;cMUkR7mUusFcu36jsKZcZFkIwnhr5rZyr7lP7eXyWj50T8zok+AOnbpTw5Sz5Qfd+1j/0ursxUH9&#10;0BQvbS/kSXGsRpil0xr73fv1O0T9/LNZ/QAAAP//AwBQSwMEFAAGAAgAAAAhAH8wWjLaAAAABAEA&#10;AA8AAABkcnMvZG93bnJldi54bWxMj8FuwjAQRO+V+g/WVuqtOK6UNkrjIFSJAzeghbOJt0kg3o1i&#10;Aylfj+mlXFYazWjmbTEdXSdOOPiWSYOaJCCQKrYt1Rq+v+YvGQgfDFnTMaGGX/QwLR8fCpNbPtMK&#10;T+tQi1hCPjcamhD6XEpfNeiMn3CPFL0fHpwJUQ61tIM5x3LXydckeZPOtBQXGtPjZ4PVYX10Gtp0&#10;xkHhZjHfb51idVku0stS6+encfYBIuAY/sNww4/oUEamHR/JetFpiI+Ev3vzkuwdxE5DmimQZSHv&#10;4csrAAAA//8DAFBLAQItABQABgAIAAAAIQC2gziS/gAAAOEBAAATAAAAAAAAAAAAAAAAAAAAAABb&#10;Q29udGVudF9UeXBlc10ueG1sUEsBAi0AFAAGAAgAAAAhADj9If/WAAAAlAEAAAsAAAAAAAAAAAAA&#10;AAAALwEAAF9yZWxzLy5yZWxzUEsBAi0AFAAGAAgAAAAhABtyCE9zAgAAtAQAAA4AAAAAAAAAAAAA&#10;AAAALgIAAGRycy9lMm9Eb2MueG1sUEsBAi0AFAAGAAgAAAAhAH8wWjLaAAAABAEAAA8AAAAAAAAA&#10;AAAAAAAAzQQAAGRycy9kb3ducmV2LnhtbFBLBQYAAAAABAAEAPMAAADUBQAAAAA=&#10;" filled="f" stroked="f">
              <v:textbox style="mso-fit-shape-to-text:t" inset="0,15pt,0,0">
                <w:txbxContent>
                  <w:p w14:paraId="1A8D6984" w14:textId="3E15B8A2" w:rsidR="00A2352D" w:rsidRPr="00A2352D" w:rsidRDefault="00A2352D" w:rsidP="00A2352D">
                    <w:pPr>
                      <w:spacing w:after="0"/>
                      <w:rPr>
                        <w:rFonts w:ascii="Calibri" w:eastAsia="Calibri" w:hAnsi="Calibri" w:cs="Calibri"/>
                        <w:noProof/>
                        <w:color w:val="0000FF"/>
                        <w:sz w:val="20"/>
                      </w:rPr>
                    </w:pPr>
                    <w:r w:rsidRPr="00A2352D">
                      <w:rPr>
                        <w:rFonts w:ascii="Calibri" w:eastAsia="Calibri" w:hAnsi="Calibri" w:cs="Calibri"/>
                        <w:noProof/>
                        <w:color w:val="0000FF"/>
                        <w:sz w:val="20"/>
                      </w:rPr>
                      <w:t>SKIRTA TARNYBINIAM NAUDOJIMUI</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52D"/>
    <w:rsid w:val="00014E61"/>
    <w:rsid w:val="00042875"/>
    <w:rsid w:val="000A713E"/>
    <w:rsid w:val="001A5F6F"/>
    <w:rsid w:val="001D631C"/>
    <w:rsid w:val="00214E87"/>
    <w:rsid w:val="002F4D6E"/>
    <w:rsid w:val="0030257D"/>
    <w:rsid w:val="00364988"/>
    <w:rsid w:val="00402EE9"/>
    <w:rsid w:val="00462C44"/>
    <w:rsid w:val="004A1DC3"/>
    <w:rsid w:val="00611EB4"/>
    <w:rsid w:val="00717E6D"/>
    <w:rsid w:val="00752187"/>
    <w:rsid w:val="00847112"/>
    <w:rsid w:val="008D129C"/>
    <w:rsid w:val="009C4659"/>
    <w:rsid w:val="00A2352D"/>
    <w:rsid w:val="00A23A64"/>
    <w:rsid w:val="00A448BA"/>
    <w:rsid w:val="00A47F5F"/>
    <w:rsid w:val="00A66EE8"/>
    <w:rsid w:val="00AD2974"/>
    <w:rsid w:val="00D06319"/>
    <w:rsid w:val="00E77794"/>
    <w:rsid w:val="00F416E2"/>
    <w:rsid w:val="00F44E78"/>
    <w:rsid w:val="00FD7EBF"/>
    <w:rsid w:val="00FF3BF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C0C87"/>
  <w15:chartTrackingRefBased/>
  <w15:docId w15:val="{58698FC0-9069-4888-993D-ECAAC2AF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352D"/>
    <w:pPr>
      <w:spacing w:after="200" w:line="276" w:lineRule="auto"/>
    </w:pPr>
    <w:rPr>
      <w:rFonts w:ascii="Times New Roman" w:eastAsia="Times New Roman" w:hAnsi="Times New Roman" w:cs="Times New Roman"/>
      <w:kern w:val="0"/>
      <w:sz w:val="24"/>
      <w:szCs w:val="20"/>
      <w:lang w:eastAsia="en-GB"/>
      <w14:ligatures w14:val="none"/>
    </w:rPr>
  </w:style>
  <w:style w:type="paragraph" w:styleId="Heading1">
    <w:name w:val="heading 1"/>
    <w:basedOn w:val="Normal"/>
    <w:next w:val="Normal"/>
    <w:link w:val="Heading1Char"/>
    <w:uiPriority w:val="9"/>
    <w:qFormat/>
    <w:rsid w:val="00A2352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2352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2352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2352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A2352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A2352D"/>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A2352D"/>
    <w:pPr>
      <w:keepNext/>
      <w:keepLines/>
      <w:spacing w:before="40" w:after="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A2352D"/>
    <w:pPr>
      <w:keepNext/>
      <w:keepLines/>
      <w:spacing w:after="0"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A2352D"/>
    <w:pPr>
      <w:keepNext/>
      <w:keepLines/>
      <w:spacing w:after="0"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3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3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3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3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3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3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3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352D"/>
    <w:rPr>
      <w:rFonts w:eastAsiaTheme="majorEastAsia" w:cstheme="majorBidi"/>
      <w:color w:val="272727" w:themeColor="text1" w:themeTint="D8"/>
    </w:rPr>
  </w:style>
  <w:style w:type="paragraph" w:styleId="Title">
    <w:name w:val="Title"/>
    <w:basedOn w:val="Normal"/>
    <w:next w:val="Normal"/>
    <w:link w:val="TitleChar"/>
    <w:uiPriority w:val="10"/>
    <w:qFormat/>
    <w:rsid w:val="00A2352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23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352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23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352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A2352D"/>
    <w:rPr>
      <w:i/>
      <w:iCs/>
      <w:color w:val="404040" w:themeColor="text1" w:themeTint="BF"/>
    </w:rPr>
  </w:style>
  <w:style w:type="paragraph" w:styleId="ListParagraph">
    <w:name w:val="List Paragraph"/>
    <w:basedOn w:val="Normal"/>
    <w:uiPriority w:val="34"/>
    <w:qFormat/>
    <w:rsid w:val="00A2352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A2352D"/>
    <w:rPr>
      <w:i/>
      <w:iCs/>
      <w:color w:val="0F4761" w:themeColor="accent1" w:themeShade="BF"/>
    </w:rPr>
  </w:style>
  <w:style w:type="paragraph" w:styleId="IntenseQuote">
    <w:name w:val="Intense Quote"/>
    <w:basedOn w:val="Normal"/>
    <w:next w:val="Normal"/>
    <w:link w:val="IntenseQuoteChar"/>
    <w:uiPriority w:val="30"/>
    <w:qFormat/>
    <w:rsid w:val="00A2352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A2352D"/>
    <w:rPr>
      <w:i/>
      <w:iCs/>
      <w:color w:val="0F4761" w:themeColor="accent1" w:themeShade="BF"/>
    </w:rPr>
  </w:style>
  <w:style w:type="character" w:styleId="IntenseReference">
    <w:name w:val="Intense Reference"/>
    <w:basedOn w:val="DefaultParagraphFont"/>
    <w:uiPriority w:val="32"/>
    <w:qFormat/>
    <w:rsid w:val="00A2352D"/>
    <w:rPr>
      <w:b/>
      <w:bCs/>
      <w:smallCaps/>
      <w:color w:val="0F4761" w:themeColor="accent1" w:themeShade="BF"/>
      <w:spacing w:val="5"/>
    </w:rPr>
  </w:style>
  <w:style w:type="paragraph" w:customStyle="1" w:styleId="AnnexTitle">
    <w:name w:val="Annex Title"/>
    <w:basedOn w:val="Normal"/>
    <w:qFormat/>
    <w:rsid w:val="00A2352D"/>
    <w:pPr>
      <w:spacing w:after="360"/>
      <w:contextualSpacing/>
    </w:pPr>
    <w:rPr>
      <w:rFonts w:ascii="Times New Roman Bold" w:hAnsi="Times New Roman Bold"/>
      <w:b/>
      <w:smallCaps/>
      <w:color w:val="00539B"/>
    </w:rPr>
  </w:style>
  <w:style w:type="paragraph" w:customStyle="1" w:styleId="TableText">
    <w:name w:val="Table Text"/>
    <w:basedOn w:val="Normal"/>
    <w:qFormat/>
    <w:rsid w:val="00A2352D"/>
    <w:pPr>
      <w:spacing w:before="60" w:after="60" w:line="240" w:lineRule="auto"/>
    </w:pPr>
    <w:rPr>
      <w:rFonts w:ascii="Arial" w:hAnsi="Arial" w:cs="Arial"/>
      <w:sz w:val="20"/>
      <w:lang w:eastAsia="en-US"/>
    </w:rPr>
  </w:style>
  <w:style w:type="paragraph" w:styleId="Header">
    <w:name w:val="header"/>
    <w:basedOn w:val="Normal"/>
    <w:link w:val="HeaderChar"/>
    <w:uiPriority w:val="99"/>
    <w:unhideWhenUsed/>
    <w:rsid w:val="00A235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52D"/>
    <w:rPr>
      <w:rFonts w:ascii="Times New Roman" w:eastAsia="Times New Roman" w:hAnsi="Times New Roman" w:cs="Times New Roman"/>
      <w:kern w:val="0"/>
      <w:sz w:val="24"/>
      <w:szCs w:val="20"/>
      <w:lang w:eastAsia="en-GB"/>
      <w14:ligatures w14:val="none"/>
    </w:rPr>
  </w:style>
  <w:style w:type="paragraph" w:styleId="Footer">
    <w:name w:val="footer"/>
    <w:basedOn w:val="Normal"/>
    <w:link w:val="FooterChar"/>
    <w:uiPriority w:val="99"/>
    <w:unhideWhenUsed/>
    <w:rsid w:val="00A235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52D"/>
    <w:rPr>
      <w:rFonts w:ascii="Times New Roman" w:eastAsia="Times New Roman" w:hAnsi="Times New Roman"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FC1F2D5D412145895B372EE30D1476" ma:contentTypeVersion="25" ma:contentTypeDescription="Create a new document." ma:contentTypeScope="" ma:versionID="cddfa070d3f6582472f0a5733544cca5">
  <xsd:schema xmlns:xsd="http://www.w3.org/2001/XMLSchema" xmlns:xs="http://www.w3.org/2001/XMLSchema" xmlns:p="http://schemas.microsoft.com/office/2006/metadata/properties" xmlns:ns1="http://schemas.microsoft.com/sharepoint/v3" xmlns:ns2="14a4c7eb-f6e3-410b-8bc7-bcbd463cc259" xmlns:ns3="198f3a57-6bf6-4746-a3af-d88405e89332" xmlns:ns4="ac0f2cb4-908e-41c7-976c-eb68511c53aa" targetNamespace="http://schemas.microsoft.com/office/2006/metadata/properties" ma:root="true" ma:fieldsID="66e42200b705fa1cac65a5274b7c5788" ns1:_="" ns2:_="" ns3:_="" ns4:_="">
    <xsd:import namespace="http://schemas.microsoft.com/sharepoint/v3"/>
    <xsd:import namespace="14a4c7eb-f6e3-410b-8bc7-bcbd463cc259"/>
    <xsd:import namespace="198f3a57-6bf6-4746-a3af-d88405e89332"/>
    <xsd:import namespace="ac0f2cb4-908e-41c7-976c-eb68511c53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Tag" minOccurs="0"/>
                <xsd:element ref="ns2:_x0054_ag2" minOccurs="0"/>
                <xsd:element ref="ns2:MediaServiceObjectDetectorVersions" minOccurs="0"/>
                <xsd:element ref="ns2:MediaServiceSearchProperties" minOccurs="0"/>
                <xsd:element ref="ns2:MediaServiceBillingMetadata" minOccurs="0"/>
                <xsd:element ref="ns2:as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4c7eb-f6e3-410b-8bc7-bcbd463cc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dd5f4a5-f25a-477f-9e2f-199529010064"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Tag" ma:index="26" nillable="true" ma:displayName="Tag" ma:format="Dropdown" ma:internalName="Tag">
      <xsd:simpleType>
        <xsd:restriction base="dms:Text">
          <xsd:maxLength value="255"/>
        </xsd:restriction>
      </xsd:simpleType>
    </xsd:element>
    <xsd:element name="_x0054_ag2" ma:index="27" nillable="true" ma:displayName="Tag 2" ma:description="Adaptation: Soil erosion, irrigation, variable rate" ma:format="Dropdown" ma:internalName="_x0054_ag2">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asd" ma:index="31" nillable="true" ma:displayName="asd" ma:internalName="as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f3a57-6bf6-4746-a3af-d88405e893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f2cb4-908e-41c7-976c-eb68511c53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44b1cb0-ce57-4710-bb2a-41faeaa72cb6}" ma:internalName="TaxCatchAll" ma:showField="CatchAllData" ma:web="198f3a57-6bf6-4746-a3af-d88405e893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g xmlns="14a4c7eb-f6e3-410b-8bc7-bcbd463cc259" xsi:nil="true"/>
    <_ip_UnifiedCompliancePolicyUIAction xmlns="http://schemas.microsoft.com/sharepoint/v3" xsi:nil="true"/>
    <_x0054_ag2 xmlns="14a4c7eb-f6e3-410b-8bc7-bcbd463cc259" xsi:nil="true"/>
    <TaxCatchAll xmlns="ac0f2cb4-908e-41c7-976c-eb68511c53aa" xsi:nil="true"/>
    <_ip_UnifiedCompliancePolicyProperties xmlns="http://schemas.microsoft.com/sharepoint/v3" xsi:nil="true"/>
    <lcf76f155ced4ddcb4097134ff3c332f xmlns="14a4c7eb-f6e3-410b-8bc7-bcbd463cc259">
      <Terms xmlns="http://schemas.microsoft.com/office/infopath/2007/PartnerControls"/>
    </lcf76f155ced4ddcb4097134ff3c332f>
    <asd xmlns="14a4c7eb-f6e3-410b-8bc7-bcbd463cc259" xsi:nil="true"/>
  </documentManagement>
</p:properties>
</file>

<file path=customXml/itemProps1.xml><?xml version="1.0" encoding="utf-8"?>
<ds:datastoreItem xmlns:ds="http://schemas.openxmlformats.org/officeDocument/2006/customXml" ds:itemID="{4ACF96AA-1DF3-4B1D-B4EB-A8AACCE88F8C}">
  <ds:schemaRefs>
    <ds:schemaRef ds:uri="http://schemas.microsoft.com/sharepoint/v3/contenttype/forms"/>
  </ds:schemaRefs>
</ds:datastoreItem>
</file>

<file path=customXml/itemProps2.xml><?xml version="1.0" encoding="utf-8"?>
<ds:datastoreItem xmlns:ds="http://schemas.openxmlformats.org/officeDocument/2006/customXml" ds:itemID="{13C4AD9B-EEBC-47B3-B088-E533BB88D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a4c7eb-f6e3-410b-8bc7-bcbd463cc259"/>
    <ds:schemaRef ds:uri="198f3a57-6bf6-4746-a3af-d88405e89332"/>
    <ds:schemaRef ds:uri="ac0f2cb4-908e-41c7-976c-eb68511c5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A5488F-30F5-48CD-8420-51A2DA41279E}">
  <ds:schemaRefs>
    <ds:schemaRef ds:uri="http://schemas.microsoft.com/office/2006/metadata/properties"/>
    <ds:schemaRef ds:uri="http://schemas.microsoft.com/office/infopath/2007/PartnerControls"/>
    <ds:schemaRef ds:uri="14a4c7eb-f6e3-410b-8bc7-bcbd463cc259"/>
    <ds:schemaRef ds:uri="http://schemas.microsoft.com/sharepoint/v3"/>
    <ds:schemaRef ds:uri="ac0f2cb4-908e-41c7-976c-eb68511c53aa"/>
  </ds:schemaRefs>
</ds:datastoreItem>
</file>

<file path=docMetadata/LabelInfo.xml><?xml version="1.0" encoding="utf-8"?>
<clbl:labelList xmlns:clbl="http://schemas.microsoft.com/office/2020/mipLabelMetadata">
  <clbl:label id="{1cb350ab-c2fd-4b20-a9d9-41f8e7e93f2e}" enabled="1" method="Standard" siteId="{172f4752-6874-4876-bad5-e6d61f991171}" removed="0"/>
</clbl:labelList>
</file>

<file path=docProps/app.xml><?xml version="1.0" encoding="utf-8"?>
<Properties xmlns="http://schemas.openxmlformats.org/officeDocument/2006/extended-properties" xmlns:vt="http://schemas.openxmlformats.org/officeDocument/2006/docPropsVTypes">
  <Template>Normal</Template>
  <TotalTime>25</TotalTime>
  <Pages>17</Pages>
  <Words>2440</Words>
  <Characters>13913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EBRD</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Malecki, Mateusz</dc:creator>
  <cp:keywords>, docId:67B0E946FAE5504366A55EB3FFAC2DCF</cp:keywords>
  <dc:description/>
  <cp:lastModifiedBy>Monika Pelėdienė</cp:lastModifiedBy>
  <cp:revision>4</cp:revision>
  <dcterms:created xsi:type="dcterms:W3CDTF">2026-09-18T17:57:00Z</dcterms:created>
  <dcterms:modified xsi:type="dcterms:W3CDTF">2026-09-30T09:14:00Z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5abf6761,6ef88844,2ed99b49</vt:lpwstr>
  </property>
  <property fmtid="{D5CDD505-2E9C-101B-9397-08002B2CF9AE}" pid="3" name="ClassificationContentMarkingHeaderFontProps">
    <vt:lpwstr>#0000ff,10,Calibri</vt:lpwstr>
  </property>
  <property fmtid="{D5CDD505-2E9C-101B-9397-08002B2CF9AE}" pid="4" name="ClassificationContentMarkingHeaderText">
    <vt:lpwstr>OFFICIAL USE</vt:lpwstr>
  </property>
  <property fmtid="{D5CDD505-2E9C-101B-9397-08002B2CF9AE}" pid="5" name="ClassificationContentMarkingFooterShapeIds">
    <vt:lpwstr>63afe86,2f9d1d41,30f30f81</vt:lpwstr>
  </property>
  <property fmtid="{D5CDD505-2E9C-101B-9397-08002B2CF9AE}" pid="6" name="ClassificationContentMarkingFooterFontProps">
    <vt:lpwstr>#0000ff,10,Calibri</vt:lpwstr>
  </property>
  <property fmtid="{D5CDD505-2E9C-101B-9397-08002B2CF9AE}" pid="7" name="ClassificationContentMarkingFooterText">
    <vt:lpwstr>OFFICIAL USE</vt:lpwstr>
  </property>
  <property fmtid="{D5CDD505-2E9C-101B-9397-08002B2CF9AE}" pid="8" name="ContentTypeId">
    <vt:lpwstr>0x0101007DFC1F2D5D412145895B372EE30D1476</vt:lpwstr>
  </property>
  <property fmtid="{D5CDD505-2E9C-101B-9397-08002B2CF9AE}" pid="9" name="j58bd6c1a5e04739961ec993afce87a7">
    <vt:lpwstr/>
  </property>
  <property fmtid="{D5CDD505-2E9C-101B-9397-08002B2CF9AE}" pid="10" name="MediaServiceImageTags">
    <vt:lpwstr/>
  </property>
  <property fmtid="{D5CDD505-2E9C-101B-9397-08002B2CF9AE}" pid="11" name="Record_x0020_Status">
    <vt:lpwstr/>
  </property>
  <property fmtid="{D5CDD505-2E9C-101B-9397-08002B2CF9AE}" pid="12" name="Record Status">
    <vt:lpwstr/>
  </property>
  <property fmtid="{D5CDD505-2E9C-101B-9397-08002B2CF9AE}" pid="13" name="docLang">
    <vt:lpwstr>en</vt:lpwstr>
  </property>
</Properties>
</file>