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85B" w:rsidRPr="002B68CE" w:rsidRDefault="0012185B" w:rsidP="0012185B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2B68CE">
        <w:rPr>
          <w:rFonts w:ascii="Arial" w:hAnsi="Arial" w:cs="Arial"/>
          <w:color w:val="000000"/>
          <w:sz w:val="22"/>
          <w:szCs w:val="22"/>
        </w:rPr>
        <w:t>DISPO - ESTPO - 29.25</w:t>
      </w:r>
    </w:p>
    <w:p w:rsidR="0012185B" w:rsidRPr="002B68CE" w:rsidRDefault="0012185B" w:rsidP="0012185B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2B68CE">
        <w:rPr>
          <w:rFonts w:ascii="Arial" w:hAnsi="Arial" w:cs="Arial"/>
          <w:color w:val="000000"/>
          <w:sz w:val="22"/>
          <w:szCs w:val="22"/>
        </w:rPr>
        <w:t>  </w:t>
      </w:r>
    </w:p>
    <w:p w:rsidR="0012185B" w:rsidRPr="002B68CE" w:rsidRDefault="00D27725" w:rsidP="0012185B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2B68CE">
        <w:rPr>
          <w:rFonts w:ascii="Arial" w:hAnsi="Arial" w:cs="Arial"/>
          <w:color w:val="000000"/>
          <w:sz w:val="22"/>
          <w:szCs w:val="22"/>
        </w:rPr>
        <w:t>Gamarra, 20</w:t>
      </w:r>
      <w:r w:rsidR="0012185B" w:rsidRPr="002B68CE">
        <w:rPr>
          <w:rFonts w:ascii="Arial" w:hAnsi="Arial" w:cs="Arial"/>
          <w:color w:val="000000"/>
          <w:sz w:val="22"/>
          <w:szCs w:val="22"/>
        </w:rPr>
        <w:t xml:space="preserve"> de </w:t>
      </w:r>
      <w:r w:rsidRPr="002B68CE">
        <w:rPr>
          <w:rFonts w:ascii="Arial" w:hAnsi="Arial" w:cs="Arial"/>
          <w:color w:val="000000"/>
          <w:sz w:val="22"/>
          <w:szCs w:val="22"/>
        </w:rPr>
        <w:t xml:space="preserve"> enero </w:t>
      </w:r>
      <w:r w:rsidR="0012185B" w:rsidRPr="002B68CE">
        <w:rPr>
          <w:rFonts w:ascii="Arial" w:hAnsi="Arial" w:cs="Arial"/>
          <w:color w:val="000000"/>
          <w:sz w:val="22"/>
          <w:szCs w:val="22"/>
        </w:rPr>
        <w:t>de 202</w:t>
      </w:r>
      <w:r w:rsidRPr="002B68CE">
        <w:rPr>
          <w:rFonts w:ascii="Arial" w:hAnsi="Arial" w:cs="Arial"/>
          <w:color w:val="000000"/>
          <w:sz w:val="22"/>
          <w:szCs w:val="22"/>
        </w:rPr>
        <w:t>1</w:t>
      </w:r>
    </w:p>
    <w:p w:rsidR="0012185B" w:rsidRPr="002B68CE" w:rsidRDefault="0012185B" w:rsidP="0012185B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2B68CE">
        <w:rPr>
          <w:rFonts w:ascii="Arial" w:hAnsi="Arial" w:cs="Arial"/>
          <w:color w:val="000000"/>
          <w:sz w:val="22"/>
          <w:szCs w:val="22"/>
        </w:rPr>
        <w:t> </w:t>
      </w:r>
    </w:p>
    <w:p w:rsidR="0012185B" w:rsidRPr="002B68CE" w:rsidRDefault="0012185B" w:rsidP="0012185B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2B68CE">
        <w:rPr>
          <w:rFonts w:ascii="Arial" w:hAnsi="Arial" w:cs="Arial"/>
          <w:color w:val="000000"/>
          <w:sz w:val="22"/>
          <w:szCs w:val="22"/>
        </w:rPr>
        <w:t>Comisario</w:t>
      </w:r>
    </w:p>
    <w:p w:rsidR="0012185B" w:rsidRPr="002B68CE" w:rsidRDefault="0012185B" w:rsidP="0012185B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2B68CE">
        <w:rPr>
          <w:rFonts w:ascii="Arial" w:hAnsi="Arial" w:cs="Arial"/>
          <w:color w:val="000000"/>
          <w:sz w:val="22"/>
          <w:szCs w:val="22"/>
        </w:rPr>
        <w:t>DAVIS ALBERTO MOSQUERA MURILLO</w:t>
      </w:r>
    </w:p>
    <w:p w:rsidR="0012185B" w:rsidRPr="002B68CE" w:rsidRDefault="0012185B" w:rsidP="0012185B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2B68CE">
        <w:rPr>
          <w:rFonts w:ascii="Arial" w:hAnsi="Arial" w:cs="Arial"/>
          <w:color w:val="000000"/>
          <w:sz w:val="22"/>
          <w:szCs w:val="22"/>
        </w:rPr>
        <w:t xml:space="preserve">Comandante </w:t>
      </w:r>
      <w:r w:rsidR="000D5AF6" w:rsidRPr="002B68CE">
        <w:rPr>
          <w:rFonts w:ascii="Arial" w:hAnsi="Arial" w:cs="Arial"/>
          <w:color w:val="000000"/>
          <w:sz w:val="22"/>
          <w:szCs w:val="22"/>
        </w:rPr>
        <w:t>Estación</w:t>
      </w:r>
      <w:r w:rsidRPr="002B68CE">
        <w:rPr>
          <w:rFonts w:ascii="Arial" w:hAnsi="Arial" w:cs="Arial"/>
          <w:color w:val="000000"/>
          <w:sz w:val="22"/>
          <w:szCs w:val="22"/>
        </w:rPr>
        <w:t xml:space="preserve"> De </w:t>
      </w:r>
      <w:r w:rsidR="000D5AF6" w:rsidRPr="002B68CE">
        <w:rPr>
          <w:rFonts w:ascii="Arial" w:hAnsi="Arial" w:cs="Arial"/>
          <w:color w:val="000000"/>
          <w:sz w:val="22"/>
          <w:szCs w:val="22"/>
        </w:rPr>
        <w:t>Policía</w:t>
      </w:r>
    </w:p>
    <w:p w:rsidR="0012185B" w:rsidRPr="002B68CE" w:rsidRDefault="0012185B" w:rsidP="0012185B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2B68CE">
        <w:rPr>
          <w:rFonts w:ascii="Arial" w:hAnsi="Arial" w:cs="Arial"/>
          <w:color w:val="000000"/>
          <w:sz w:val="22"/>
          <w:szCs w:val="22"/>
        </w:rPr>
        <w:t>KR 9 6 53</w:t>
      </w:r>
    </w:p>
    <w:p w:rsidR="0012185B" w:rsidRPr="002B68CE" w:rsidRDefault="0012185B" w:rsidP="0012185B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2B68CE">
        <w:rPr>
          <w:rFonts w:ascii="Arial" w:hAnsi="Arial" w:cs="Arial"/>
          <w:color w:val="000000"/>
          <w:sz w:val="22"/>
          <w:szCs w:val="22"/>
        </w:rPr>
        <w:t>Gamarra</w:t>
      </w:r>
    </w:p>
    <w:p w:rsidR="0012185B" w:rsidRPr="002B68CE" w:rsidRDefault="0012185B" w:rsidP="0012185B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2B68CE">
        <w:rPr>
          <w:rFonts w:ascii="Arial" w:hAnsi="Arial" w:cs="Arial"/>
          <w:color w:val="000000"/>
          <w:sz w:val="22"/>
          <w:szCs w:val="22"/>
        </w:rPr>
        <w:t>  </w:t>
      </w:r>
    </w:p>
    <w:p w:rsidR="0012185B" w:rsidRPr="002B68CE" w:rsidRDefault="0012185B" w:rsidP="0012185B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2B68CE">
        <w:rPr>
          <w:rFonts w:ascii="Arial" w:hAnsi="Arial" w:cs="Arial"/>
          <w:color w:val="000000"/>
          <w:sz w:val="22"/>
          <w:szCs w:val="22"/>
        </w:rPr>
        <w:t>Asunto: Informe aclara</w:t>
      </w:r>
      <w:r w:rsidR="00D27725" w:rsidRPr="002B68CE">
        <w:rPr>
          <w:rFonts w:ascii="Arial" w:hAnsi="Arial" w:cs="Arial"/>
          <w:color w:val="000000"/>
          <w:sz w:val="22"/>
          <w:szCs w:val="22"/>
        </w:rPr>
        <w:t>torio</w:t>
      </w:r>
      <w:r w:rsidR="0000726D" w:rsidRPr="002B68CE">
        <w:rPr>
          <w:rFonts w:ascii="Arial" w:hAnsi="Arial" w:cs="Arial"/>
          <w:color w:val="000000"/>
          <w:sz w:val="22"/>
          <w:szCs w:val="22"/>
        </w:rPr>
        <w:t xml:space="preserve"> </w:t>
      </w:r>
      <w:r w:rsidR="00D27725" w:rsidRPr="002B68CE">
        <w:rPr>
          <w:rFonts w:ascii="Arial" w:hAnsi="Arial" w:cs="Arial"/>
          <w:color w:val="000000"/>
          <w:sz w:val="22"/>
          <w:szCs w:val="22"/>
        </w:rPr>
        <w:t xml:space="preserve">Comparendo </w:t>
      </w:r>
      <w:r w:rsidR="0027259A" w:rsidRPr="0027259A">
        <w:rPr>
          <w:rFonts w:ascii="Arial" w:hAnsi="Arial" w:cs="Arial"/>
          <w:color w:val="000000"/>
          <w:sz w:val="22"/>
          <w:szCs w:val="22"/>
        </w:rPr>
        <w:t>20-295-6-2021-7</w:t>
      </w:r>
    </w:p>
    <w:p w:rsidR="009D4149" w:rsidRPr="002B68CE" w:rsidRDefault="009D4149" w:rsidP="00861D71">
      <w:pPr>
        <w:jc w:val="both"/>
        <w:rPr>
          <w:rFonts w:ascii="Arial" w:hAnsi="Arial" w:cs="Arial"/>
        </w:rPr>
      </w:pPr>
    </w:p>
    <w:p w:rsidR="00D27725" w:rsidRPr="002B68CE" w:rsidRDefault="00864B1D" w:rsidP="00861D7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2B68CE">
        <w:rPr>
          <w:rFonts w:ascii="Arial" w:hAnsi="Arial" w:cs="Arial"/>
          <w:color w:val="000000"/>
          <w:sz w:val="22"/>
          <w:szCs w:val="22"/>
        </w:rPr>
        <w:t>Dando alcance al incidente con Nº DECES-2021-438</w:t>
      </w:r>
      <w:r w:rsidR="00D70C37" w:rsidRPr="002B68CE">
        <w:rPr>
          <w:rFonts w:ascii="Arial" w:hAnsi="Arial" w:cs="Arial"/>
          <w:color w:val="000000"/>
          <w:sz w:val="22"/>
          <w:szCs w:val="22"/>
        </w:rPr>
        <w:t xml:space="preserve"> dirigido al grupo de telemática del departamento de Policía Cesar</w:t>
      </w:r>
      <w:r w:rsidRPr="002B68CE">
        <w:rPr>
          <w:rFonts w:ascii="Arial" w:hAnsi="Arial" w:cs="Arial"/>
          <w:color w:val="000000"/>
          <w:sz w:val="22"/>
          <w:szCs w:val="22"/>
        </w:rPr>
        <w:t xml:space="preserve">, </w:t>
      </w:r>
      <w:r w:rsidR="006D1C16" w:rsidRPr="002B68CE">
        <w:rPr>
          <w:rFonts w:ascii="Arial" w:hAnsi="Arial" w:cs="Arial"/>
          <w:color w:val="000000"/>
          <w:sz w:val="22"/>
          <w:szCs w:val="22"/>
        </w:rPr>
        <w:t>consistente en el mantenimiento preventivo, predictivo a la ba</w:t>
      </w:r>
      <w:r w:rsidR="0075294C" w:rsidRPr="002B68CE">
        <w:rPr>
          <w:rFonts w:ascii="Arial" w:hAnsi="Arial" w:cs="Arial"/>
          <w:color w:val="000000"/>
          <w:sz w:val="22"/>
          <w:szCs w:val="22"/>
        </w:rPr>
        <w:t xml:space="preserve">se de datos de las aplicaciones, </w:t>
      </w:r>
      <w:proofErr w:type="spellStart"/>
      <w:r w:rsidR="0075294C" w:rsidRPr="002B68CE">
        <w:rPr>
          <w:rFonts w:ascii="Arial" w:hAnsi="Arial" w:cs="Arial"/>
          <w:color w:val="000000"/>
          <w:sz w:val="22"/>
          <w:szCs w:val="22"/>
        </w:rPr>
        <w:t>plugins</w:t>
      </w:r>
      <w:proofErr w:type="spellEnd"/>
      <w:r w:rsidR="0075294C" w:rsidRPr="002B68CE">
        <w:rPr>
          <w:rFonts w:ascii="Arial" w:hAnsi="Arial" w:cs="Arial"/>
          <w:color w:val="000000"/>
          <w:sz w:val="22"/>
          <w:szCs w:val="22"/>
        </w:rPr>
        <w:t>, actualizaciones</w:t>
      </w:r>
      <w:r w:rsidR="007F6DC4" w:rsidRPr="002B68CE">
        <w:rPr>
          <w:rFonts w:ascii="Arial" w:hAnsi="Arial" w:cs="Arial"/>
          <w:color w:val="000000"/>
          <w:sz w:val="22"/>
          <w:szCs w:val="22"/>
        </w:rPr>
        <w:t>, a estas</w:t>
      </w:r>
      <w:r w:rsidR="0075294C" w:rsidRPr="002B68CE">
        <w:rPr>
          <w:rFonts w:ascii="Arial" w:hAnsi="Arial" w:cs="Arial"/>
          <w:color w:val="000000"/>
          <w:sz w:val="22"/>
          <w:szCs w:val="22"/>
        </w:rPr>
        <w:t xml:space="preserve"> </w:t>
      </w:r>
      <w:r w:rsidR="006D1C16" w:rsidRPr="002B68CE">
        <w:rPr>
          <w:rFonts w:ascii="Arial" w:hAnsi="Arial" w:cs="Arial"/>
          <w:color w:val="000000"/>
          <w:sz w:val="22"/>
          <w:szCs w:val="22"/>
        </w:rPr>
        <w:t>que integran</w:t>
      </w:r>
      <w:r w:rsidR="00B35BCC">
        <w:rPr>
          <w:rFonts w:ascii="Arial" w:hAnsi="Arial" w:cs="Arial"/>
          <w:color w:val="000000"/>
          <w:sz w:val="22"/>
          <w:szCs w:val="22"/>
        </w:rPr>
        <w:t xml:space="preserve"> el dispositivo</w:t>
      </w:r>
      <w:r w:rsidR="006D1C16" w:rsidRPr="002B68CE">
        <w:rPr>
          <w:rFonts w:ascii="Arial" w:hAnsi="Arial" w:cs="Arial"/>
          <w:color w:val="000000"/>
          <w:sz w:val="22"/>
          <w:szCs w:val="22"/>
        </w:rPr>
        <w:t xml:space="preserve"> PDA de la Policía Nacional </w:t>
      </w:r>
      <w:r w:rsidR="00343C62" w:rsidRPr="002B68CE">
        <w:rPr>
          <w:rFonts w:ascii="Arial" w:hAnsi="Arial" w:cs="Arial"/>
          <w:color w:val="000000"/>
          <w:sz w:val="22"/>
          <w:szCs w:val="22"/>
        </w:rPr>
        <w:t xml:space="preserve">asignadas a la Estación de Policía Gamarra- Cesar, </w:t>
      </w:r>
      <w:r w:rsidR="007F6DC4" w:rsidRPr="002B68CE">
        <w:rPr>
          <w:rFonts w:ascii="Arial" w:hAnsi="Arial" w:cs="Arial"/>
          <w:color w:val="000000"/>
          <w:sz w:val="22"/>
          <w:szCs w:val="22"/>
        </w:rPr>
        <w:t xml:space="preserve">en conocimiento que </w:t>
      </w:r>
      <w:r w:rsidR="00C14E05" w:rsidRPr="002B68CE">
        <w:rPr>
          <w:rFonts w:ascii="Arial" w:hAnsi="Arial" w:cs="Arial"/>
          <w:color w:val="000000"/>
          <w:sz w:val="22"/>
          <w:szCs w:val="22"/>
        </w:rPr>
        <w:t>se están presentado inconsistencia al momento de diligencia</w:t>
      </w:r>
      <w:r w:rsidR="00B34D3B" w:rsidRPr="002B68CE">
        <w:rPr>
          <w:rFonts w:ascii="Arial" w:hAnsi="Arial" w:cs="Arial"/>
          <w:color w:val="000000"/>
          <w:sz w:val="22"/>
          <w:szCs w:val="22"/>
        </w:rPr>
        <w:t>r</w:t>
      </w:r>
      <w:r w:rsidR="00C14E05" w:rsidRPr="002B68CE">
        <w:rPr>
          <w:rFonts w:ascii="Arial" w:hAnsi="Arial" w:cs="Arial"/>
          <w:color w:val="000000"/>
          <w:sz w:val="22"/>
          <w:szCs w:val="22"/>
        </w:rPr>
        <w:t xml:space="preserve"> los comparen</w:t>
      </w:r>
      <w:r w:rsidR="005E5BF9" w:rsidRPr="002B68CE">
        <w:rPr>
          <w:rFonts w:ascii="Arial" w:hAnsi="Arial" w:cs="Arial"/>
          <w:color w:val="000000"/>
          <w:sz w:val="22"/>
          <w:szCs w:val="22"/>
        </w:rPr>
        <w:t xml:space="preserve">dos </w:t>
      </w:r>
      <w:r w:rsidR="00B35BCC">
        <w:rPr>
          <w:rFonts w:ascii="Arial" w:hAnsi="Arial" w:cs="Arial"/>
          <w:color w:val="000000"/>
          <w:sz w:val="22"/>
          <w:szCs w:val="22"/>
        </w:rPr>
        <w:t xml:space="preserve">digitales </w:t>
      </w:r>
      <w:r w:rsidR="005E5BF9" w:rsidRPr="002B68CE">
        <w:rPr>
          <w:rFonts w:ascii="Arial" w:hAnsi="Arial" w:cs="Arial"/>
          <w:color w:val="000000"/>
          <w:sz w:val="22"/>
          <w:szCs w:val="22"/>
        </w:rPr>
        <w:t xml:space="preserve">de la  ley 1801 del 2016 </w:t>
      </w:r>
      <w:proofErr w:type="spellStart"/>
      <w:r w:rsidR="005E5BF9" w:rsidRPr="002B68CE">
        <w:rPr>
          <w:rFonts w:ascii="Arial" w:hAnsi="Arial" w:cs="Arial"/>
          <w:color w:val="000000"/>
          <w:sz w:val="22"/>
          <w:szCs w:val="22"/>
        </w:rPr>
        <w:t>CNSCC</w:t>
      </w:r>
      <w:proofErr w:type="spellEnd"/>
      <w:r w:rsidR="00C14E05" w:rsidRPr="002B68CE">
        <w:rPr>
          <w:rFonts w:ascii="Arial" w:hAnsi="Arial" w:cs="Arial"/>
          <w:color w:val="000000"/>
          <w:sz w:val="22"/>
          <w:szCs w:val="22"/>
        </w:rPr>
        <w:t>, que se im</w:t>
      </w:r>
      <w:r w:rsidR="001913F8" w:rsidRPr="002B68CE">
        <w:rPr>
          <w:rFonts w:ascii="Arial" w:hAnsi="Arial" w:cs="Arial"/>
          <w:color w:val="000000"/>
          <w:sz w:val="22"/>
          <w:szCs w:val="22"/>
        </w:rPr>
        <w:t>p</w:t>
      </w:r>
      <w:r w:rsidR="00B35BCC">
        <w:rPr>
          <w:rFonts w:ascii="Arial" w:hAnsi="Arial" w:cs="Arial"/>
          <w:color w:val="000000"/>
          <w:sz w:val="22"/>
          <w:szCs w:val="22"/>
        </w:rPr>
        <w:t>arte por el personal policial. D</w:t>
      </w:r>
      <w:r w:rsidR="001913F8" w:rsidRPr="002B68CE">
        <w:rPr>
          <w:rFonts w:ascii="Arial" w:hAnsi="Arial" w:cs="Arial"/>
          <w:color w:val="000000"/>
          <w:sz w:val="22"/>
          <w:szCs w:val="22"/>
        </w:rPr>
        <w:t xml:space="preserve">e manera reiterativa el sistema de la PDA </w:t>
      </w:r>
      <w:r w:rsidR="00CC679A" w:rsidRPr="002B68CE">
        <w:rPr>
          <w:rFonts w:ascii="Arial" w:hAnsi="Arial" w:cs="Arial"/>
          <w:color w:val="000000"/>
          <w:sz w:val="22"/>
          <w:szCs w:val="22"/>
        </w:rPr>
        <w:t xml:space="preserve">no despliega </w:t>
      </w:r>
      <w:r w:rsidR="001913F8" w:rsidRPr="002B68CE">
        <w:rPr>
          <w:rFonts w:ascii="Arial" w:hAnsi="Arial" w:cs="Arial"/>
          <w:color w:val="000000"/>
          <w:sz w:val="22"/>
          <w:szCs w:val="22"/>
        </w:rPr>
        <w:t>el punto 6</w:t>
      </w:r>
      <w:r w:rsidR="002C6DA9" w:rsidRPr="002B68CE">
        <w:rPr>
          <w:rFonts w:ascii="Arial" w:hAnsi="Arial" w:cs="Arial"/>
          <w:color w:val="000000"/>
          <w:sz w:val="22"/>
          <w:szCs w:val="22"/>
        </w:rPr>
        <w:t xml:space="preserve"> </w:t>
      </w:r>
      <w:r w:rsidR="00A11580" w:rsidRPr="002B68CE">
        <w:rPr>
          <w:rFonts w:ascii="Arial" w:hAnsi="Arial" w:cs="Arial"/>
          <w:color w:val="000000"/>
          <w:sz w:val="22"/>
          <w:szCs w:val="22"/>
        </w:rPr>
        <w:t>(que</w:t>
      </w:r>
      <w:r w:rsidR="002C6DA9" w:rsidRPr="002B68CE">
        <w:rPr>
          <w:rFonts w:ascii="Arial" w:hAnsi="Arial" w:cs="Arial"/>
          <w:color w:val="000000"/>
          <w:sz w:val="22"/>
          <w:szCs w:val="22"/>
        </w:rPr>
        <w:t xml:space="preserve"> son las atribuciones de la inspección de policía, tanto como las del comandante de </w:t>
      </w:r>
      <w:r w:rsidR="00A11580" w:rsidRPr="002B68CE">
        <w:rPr>
          <w:rFonts w:ascii="Arial" w:hAnsi="Arial" w:cs="Arial"/>
          <w:color w:val="000000"/>
          <w:sz w:val="22"/>
          <w:szCs w:val="22"/>
        </w:rPr>
        <w:t>Estación</w:t>
      </w:r>
      <w:r w:rsidR="002C6DA9" w:rsidRPr="002B68CE">
        <w:rPr>
          <w:rFonts w:ascii="Arial" w:hAnsi="Arial" w:cs="Arial"/>
          <w:color w:val="000000"/>
          <w:sz w:val="22"/>
          <w:szCs w:val="22"/>
        </w:rPr>
        <w:t>)</w:t>
      </w:r>
      <w:r w:rsidR="001913F8" w:rsidRPr="002B68CE">
        <w:rPr>
          <w:rFonts w:ascii="Arial" w:hAnsi="Arial" w:cs="Arial"/>
          <w:color w:val="000000"/>
          <w:sz w:val="22"/>
          <w:szCs w:val="22"/>
        </w:rPr>
        <w:t xml:space="preserve">, </w:t>
      </w:r>
      <w:r w:rsidR="00CC679A" w:rsidRPr="002B68CE">
        <w:rPr>
          <w:rFonts w:ascii="Arial" w:hAnsi="Arial" w:cs="Arial"/>
          <w:color w:val="000000"/>
          <w:sz w:val="22"/>
          <w:szCs w:val="22"/>
        </w:rPr>
        <w:t xml:space="preserve">dando paso </w:t>
      </w:r>
      <w:r w:rsidR="00DD5ABC">
        <w:rPr>
          <w:rFonts w:ascii="Arial" w:hAnsi="Arial" w:cs="Arial"/>
          <w:color w:val="000000"/>
          <w:sz w:val="22"/>
          <w:szCs w:val="22"/>
        </w:rPr>
        <w:t xml:space="preserve">del punto 5 al 7 omitiendo el punto 6, </w:t>
      </w:r>
      <w:r w:rsidR="00D70C37" w:rsidRPr="002B68CE">
        <w:rPr>
          <w:rFonts w:ascii="Arial" w:hAnsi="Arial" w:cs="Arial"/>
          <w:color w:val="000000"/>
          <w:sz w:val="22"/>
          <w:szCs w:val="22"/>
        </w:rPr>
        <w:t xml:space="preserve"> </w:t>
      </w:r>
      <w:r w:rsidR="00E24D63" w:rsidRPr="002B68CE">
        <w:rPr>
          <w:rFonts w:ascii="Arial" w:hAnsi="Arial" w:cs="Arial"/>
          <w:color w:val="000000"/>
          <w:sz w:val="22"/>
          <w:szCs w:val="22"/>
        </w:rPr>
        <w:t>cuand</w:t>
      </w:r>
      <w:r w:rsidR="005525E9" w:rsidRPr="002B68CE">
        <w:rPr>
          <w:rFonts w:ascii="Arial" w:hAnsi="Arial" w:cs="Arial"/>
          <w:color w:val="000000"/>
          <w:sz w:val="22"/>
          <w:szCs w:val="22"/>
        </w:rPr>
        <w:t>o se ejecutan estos comparendos.</w:t>
      </w:r>
    </w:p>
    <w:p w:rsidR="005525E9" w:rsidRPr="002B68CE" w:rsidRDefault="005525E9" w:rsidP="00861D7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5525E9" w:rsidRDefault="005525E9" w:rsidP="00861D7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2B68CE">
        <w:rPr>
          <w:rFonts w:ascii="Arial" w:hAnsi="Arial" w:cs="Arial"/>
          <w:color w:val="000000"/>
          <w:sz w:val="22"/>
          <w:szCs w:val="22"/>
        </w:rPr>
        <w:t xml:space="preserve">De lo anterior expuesto, con todo </w:t>
      </w:r>
      <w:r w:rsidR="005E5BF9" w:rsidRPr="002B68CE">
        <w:rPr>
          <w:rFonts w:ascii="Arial" w:hAnsi="Arial" w:cs="Arial"/>
          <w:color w:val="000000"/>
          <w:sz w:val="22"/>
          <w:szCs w:val="22"/>
        </w:rPr>
        <w:t>respeto</w:t>
      </w:r>
      <w:r w:rsidR="00CC679A" w:rsidRPr="002B68CE">
        <w:rPr>
          <w:rFonts w:ascii="Arial" w:hAnsi="Arial" w:cs="Arial"/>
          <w:color w:val="000000"/>
          <w:sz w:val="22"/>
          <w:szCs w:val="22"/>
        </w:rPr>
        <w:t xml:space="preserve"> solicito a mi Mayor, tenga a bien ordenar a quien corresponda sea anulado</w:t>
      </w:r>
      <w:r w:rsidR="002C6DA9" w:rsidRPr="002B68CE">
        <w:rPr>
          <w:rFonts w:ascii="Arial" w:hAnsi="Arial" w:cs="Arial"/>
          <w:color w:val="000000"/>
          <w:sz w:val="22"/>
          <w:szCs w:val="22"/>
        </w:rPr>
        <w:t xml:space="preserve"> y/o declararlo no vigente</w:t>
      </w:r>
      <w:r w:rsidR="00CC679A" w:rsidRPr="002B68CE">
        <w:rPr>
          <w:rFonts w:ascii="Arial" w:hAnsi="Arial" w:cs="Arial"/>
          <w:color w:val="000000"/>
          <w:sz w:val="22"/>
          <w:szCs w:val="22"/>
        </w:rPr>
        <w:t xml:space="preserve"> </w:t>
      </w:r>
      <w:r w:rsidR="00EC02CF">
        <w:rPr>
          <w:rFonts w:ascii="Arial" w:hAnsi="Arial" w:cs="Arial"/>
          <w:color w:val="000000"/>
          <w:sz w:val="22"/>
          <w:szCs w:val="22"/>
        </w:rPr>
        <w:t>la orden de</w:t>
      </w:r>
      <w:r w:rsidR="00CC679A" w:rsidRPr="002B68CE">
        <w:rPr>
          <w:rFonts w:ascii="Arial" w:hAnsi="Arial" w:cs="Arial"/>
          <w:color w:val="000000"/>
          <w:sz w:val="22"/>
          <w:szCs w:val="22"/>
        </w:rPr>
        <w:t xml:space="preserve"> comparendo</w:t>
      </w:r>
      <w:r w:rsidR="0027259A">
        <w:rPr>
          <w:rFonts w:ascii="Arial" w:hAnsi="Arial" w:cs="Arial"/>
          <w:color w:val="000000"/>
          <w:sz w:val="22"/>
          <w:szCs w:val="22"/>
        </w:rPr>
        <w:t xml:space="preserve"> digital con expediente </w:t>
      </w:r>
      <w:r w:rsidR="00EC02CF">
        <w:rPr>
          <w:rFonts w:ascii="Arial" w:hAnsi="Arial" w:cs="Arial"/>
          <w:color w:val="000000"/>
          <w:sz w:val="22"/>
          <w:szCs w:val="22"/>
        </w:rPr>
        <w:t xml:space="preserve">Nº </w:t>
      </w:r>
      <w:r w:rsidR="0027259A" w:rsidRPr="0027259A">
        <w:rPr>
          <w:rFonts w:ascii="Arial" w:hAnsi="Arial" w:cs="Arial"/>
          <w:color w:val="000000"/>
          <w:sz w:val="22"/>
          <w:szCs w:val="22"/>
        </w:rPr>
        <w:t>20-295-6-2021-7</w:t>
      </w:r>
      <w:r w:rsidR="002C6DA9" w:rsidRPr="002B68CE">
        <w:rPr>
          <w:rFonts w:ascii="Arial" w:hAnsi="Arial" w:cs="Arial"/>
          <w:color w:val="000000"/>
          <w:sz w:val="22"/>
          <w:szCs w:val="22"/>
        </w:rPr>
        <w:t xml:space="preserve">, </w:t>
      </w:r>
      <w:r w:rsidR="002B68CE" w:rsidRPr="002B68CE">
        <w:rPr>
          <w:rFonts w:ascii="Arial" w:hAnsi="Arial" w:cs="Arial"/>
          <w:color w:val="000000"/>
          <w:sz w:val="22"/>
          <w:szCs w:val="22"/>
        </w:rPr>
        <w:t>a efectos de evitar ambigüedades</w:t>
      </w:r>
      <w:r w:rsidR="00405C33">
        <w:rPr>
          <w:rFonts w:ascii="Arial" w:hAnsi="Arial" w:cs="Arial"/>
          <w:color w:val="000000"/>
          <w:sz w:val="22"/>
          <w:szCs w:val="22"/>
        </w:rPr>
        <w:t xml:space="preserve"> que puedan generar confusiones, fundamentado dentro del </w:t>
      </w:r>
      <w:r w:rsidR="00A11580">
        <w:rPr>
          <w:rFonts w:ascii="Arial" w:hAnsi="Arial" w:cs="Arial"/>
          <w:color w:val="000000"/>
          <w:sz w:val="22"/>
          <w:szCs w:val="22"/>
        </w:rPr>
        <w:t xml:space="preserve"> marco de los lineamientos de actuación policial y </w:t>
      </w:r>
      <w:r w:rsidR="002B68CE" w:rsidRPr="002B68CE">
        <w:rPr>
          <w:rFonts w:ascii="Arial" w:hAnsi="Arial" w:cs="Arial"/>
          <w:color w:val="000000"/>
          <w:sz w:val="22"/>
          <w:szCs w:val="22"/>
        </w:rPr>
        <w:t xml:space="preserve">en cumplimiento a los principios de necesidad, razonabilidad y proporcionalidad de la ley 1801 del año 2016 Código Nacional de seguridad y convivencia </w:t>
      </w:r>
      <w:proofErr w:type="spellStart"/>
      <w:r w:rsidR="002B68CE" w:rsidRPr="002B68CE">
        <w:rPr>
          <w:rFonts w:ascii="Arial" w:hAnsi="Arial" w:cs="Arial"/>
          <w:color w:val="000000"/>
          <w:sz w:val="22"/>
          <w:szCs w:val="22"/>
        </w:rPr>
        <w:t>CNSCC</w:t>
      </w:r>
      <w:proofErr w:type="spellEnd"/>
      <w:r w:rsidR="00EB56AE">
        <w:rPr>
          <w:rFonts w:ascii="Arial" w:hAnsi="Arial" w:cs="Arial"/>
          <w:color w:val="000000"/>
          <w:sz w:val="22"/>
          <w:szCs w:val="22"/>
        </w:rPr>
        <w:t>.</w:t>
      </w:r>
      <w:r w:rsidR="00364040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364040" w:rsidRDefault="00364040" w:rsidP="00861D7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364040" w:rsidRPr="002B68CE" w:rsidRDefault="00161FFE" w:rsidP="00861D7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Como base de esto</w:t>
      </w:r>
      <w:r w:rsidR="000C658D">
        <w:rPr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 xml:space="preserve"> se creó caso SIGMA </w:t>
      </w:r>
      <w:r w:rsidR="00364040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con incidente Nº DECES-2021-282</w:t>
      </w:r>
      <w:r w:rsidR="00064489">
        <w:rPr>
          <w:rFonts w:ascii="Arial" w:hAnsi="Arial" w:cs="Arial"/>
          <w:color w:val="000000"/>
          <w:sz w:val="22"/>
          <w:szCs w:val="22"/>
        </w:rPr>
        <w:t xml:space="preserve"> de fecha 14/01/2021</w:t>
      </w:r>
      <w:r>
        <w:rPr>
          <w:rFonts w:ascii="Arial" w:hAnsi="Arial" w:cs="Arial"/>
          <w:color w:val="000000"/>
          <w:sz w:val="22"/>
          <w:szCs w:val="22"/>
        </w:rPr>
        <w:t xml:space="preserve">, </w:t>
      </w:r>
      <w:r w:rsidR="000F74E6">
        <w:rPr>
          <w:rFonts w:ascii="Arial" w:hAnsi="Arial" w:cs="Arial"/>
          <w:color w:val="000000"/>
          <w:sz w:val="22"/>
          <w:szCs w:val="22"/>
        </w:rPr>
        <w:t xml:space="preserve">donde se obtuvo como respuesta por parte del Patrullero Celis Rojas Alexis, perteneciente a la </w:t>
      </w:r>
      <w:proofErr w:type="spellStart"/>
      <w:r w:rsidR="000F74E6">
        <w:rPr>
          <w:rFonts w:ascii="Arial" w:hAnsi="Arial" w:cs="Arial"/>
          <w:color w:val="000000"/>
          <w:sz w:val="22"/>
          <w:szCs w:val="22"/>
        </w:rPr>
        <w:t>DISEC</w:t>
      </w:r>
      <w:proofErr w:type="spellEnd"/>
      <w:r w:rsidR="000F74E6">
        <w:rPr>
          <w:rFonts w:ascii="Arial" w:hAnsi="Arial" w:cs="Arial"/>
          <w:color w:val="000000"/>
          <w:sz w:val="22"/>
          <w:szCs w:val="22"/>
        </w:rPr>
        <w:t xml:space="preserve">, en donde da a conocer que </w:t>
      </w:r>
      <w:r w:rsidR="000C658D">
        <w:rPr>
          <w:rFonts w:ascii="Arial" w:hAnsi="Arial" w:cs="Arial"/>
          <w:color w:val="000000"/>
          <w:sz w:val="22"/>
          <w:szCs w:val="22"/>
        </w:rPr>
        <w:t xml:space="preserve">ya ha </w:t>
      </w:r>
      <w:r w:rsidR="000F74E6">
        <w:rPr>
          <w:rFonts w:ascii="Arial" w:hAnsi="Arial" w:cs="Arial"/>
          <w:color w:val="000000"/>
          <w:sz w:val="22"/>
          <w:szCs w:val="22"/>
        </w:rPr>
        <w:t xml:space="preserve">pasado los tres días para </w:t>
      </w:r>
      <w:r w:rsidR="00064489">
        <w:rPr>
          <w:rFonts w:ascii="Arial" w:hAnsi="Arial" w:cs="Arial"/>
          <w:color w:val="000000"/>
          <w:sz w:val="22"/>
          <w:szCs w:val="22"/>
        </w:rPr>
        <w:t>las solicitudes</w:t>
      </w:r>
      <w:r w:rsidR="000F74E6">
        <w:rPr>
          <w:rFonts w:ascii="Arial" w:hAnsi="Arial" w:cs="Arial"/>
          <w:color w:val="000000"/>
          <w:sz w:val="22"/>
          <w:szCs w:val="22"/>
        </w:rPr>
        <w:t xml:space="preserve"> de modificaciones</w:t>
      </w:r>
      <w:r w:rsidR="000C658D">
        <w:rPr>
          <w:rFonts w:ascii="Arial" w:hAnsi="Arial" w:cs="Arial"/>
          <w:color w:val="000000"/>
          <w:sz w:val="22"/>
          <w:szCs w:val="22"/>
        </w:rPr>
        <w:t xml:space="preserve">, seguidamente </w:t>
      </w:r>
      <w:r w:rsidR="00D346B9">
        <w:rPr>
          <w:rFonts w:ascii="Arial" w:hAnsi="Arial" w:cs="Arial"/>
          <w:color w:val="000000"/>
          <w:sz w:val="22"/>
          <w:szCs w:val="22"/>
        </w:rPr>
        <w:t xml:space="preserve">se ejecutó el plan de mejoramiento al funcionario que se le </w:t>
      </w:r>
      <w:r w:rsidR="000666B0">
        <w:rPr>
          <w:rFonts w:ascii="Arial" w:hAnsi="Arial" w:cs="Arial"/>
          <w:color w:val="000000"/>
          <w:sz w:val="22"/>
          <w:szCs w:val="22"/>
        </w:rPr>
        <w:t>presento la falla</w:t>
      </w:r>
      <w:r w:rsidR="000C658D">
        <w:rPr>
          <w:rFonts w:ascii="Arial" w:hAnsi="Arial" w:cs="Arial"/>
          <w:color w:val="000000"/>
          <w:sz w:val="22"/>
          <w:szCs w:val="22"/>
        </w:rPr>
        <w:t>,</w:t>
      </w:r>
      <w:bookmarkStart w:id="0" w:name="_GoBack"/>
      <w:bookmarkEnd w:id="0"/>
      <w:r w:rsidR="000666B0">
        <w:rPr>
          <w:rFonts w:ascii="Arial" w:hAnsi="Arial" w:cs="Arial"/>
          <w:color w:val="000000"/>
          <w:sz w:val="22"/>
          <w:szCs w:val="22"/>
        </w:rPr>
        <w:t xml:space="preserve"> mediante acta sobre el compromiso y correcto diligenciamiento.</w:t>
      </w:r>
    </w:p>
    <w:p w:rsidR="00D27725" w:rsidRPr="002B68CE" w:rsidRDefault="00D27725" w:rsidP="00861D7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D27725" w:rsidRDefault="00D27725" w:rsidP="00861D7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0"/>
        </w:rPr>
      </w:pPr>
    </w:p>
    <w:p w:rsidR="00D27725" w:rsidRDefault="00D27725" w:rsidP="00861D7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0"/>
        </w:rPr>
      </w:pPr>
    </w:p>
    <w:p w:rsidR="00D27725" w:rsidRDefault="00D27725" w:rsidP="00861D71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0"/>
        </w:rPr>
      </w:pPr>
    </w:p>
    <w:p w:rsidR="009D4149" w:rsidRPr="009D4149" w:rsidRDefault="009D4149" w:rsidP="009D4149">
      <w:pPr>
        <w:spacing w:after="0" w:line="240" w:lineRule="auto"/>
        <w:jc w:val="both"/>
        <w:rPr>
          <w:rFonts w:ascii="Arial" w:hAnsi="Arial" w:cs="Arial"/>
          <w:sz w:val="18"/>
        </w:rPr>
      </w:pPr>
    </w:p>
    <w:sectPr w:rsidR="009D4149" w:rsidRPr="009D414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12192"/>
    <w:multiLevelType w:val="hybridMultilevel"/>
    <w:tmpl w:val="119294B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A64A9"/>
    <w:multiLevelType w:val="hybridMultilevel"/>
    <w:tmpl w:val="CE369AD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038"/>
    <w:rsid w:val="0000726D"/>
    <w:rsid w:val="00064489"/>
    <w:rsid w:val="000666B0"/>
    <w:rsid w:val="00084938"/>
    <w:rsid w:val="000B5A97"/>
    <w:rsid w:val="000C658D"/>
    <w:rsid w:val="000D3BA5"/>
    <w:rsid w:val="000D5AF6"/>
    <w:rsid w:val="000E0DBB"/>
    <w:rsid w:val="000F74E6"/>
    <w:rsid w:val="0012185B"/>
    <w:rsid w:val="0012245D"/>
    <w:rsid w:val="00151038"/>
    <w:rsid w:val="00161FFE"/>
    <w:rsid w:val="00170F81"/>
    <w:rsid w:val="001913F8"/>
    <w:rsid w:val="0027259A"/>
    <w:rsid w:val="002B68CE"/>
    <w:rsid w:val="002C6DA9"/>
    <w:rsid w:val="00343C62"/>
    <w:rsid w:val="00364040"/>
    <w:rsid w:val="003D34FB"/>
    <w:rsid w:val="00405C33"/>
    <w:rsid w:val="00414B6C"/>
    <w:rsid w:val="00417C71"/>
    <w:rsid w:val="00494864"/>
    <w:rsid w:val="005525E9"/>
    <w:rsid w:val="005C151F"/>
    <w:rsid w:val="005E5BF9"/>
    <w:rsid w:val="006D1555"/>
    <w:rsid w:val="006D1C16"/>
    <w:rsid w:val="0075294C"/>
    <w:rsid w:val="007F6DC4"/>
    <w:rsid w:val="00861D71"/>
    <w:rsid w:val="00864B1D"/>
    <w:rsid w:val="00871CCE"/>
    <w:rsid w:val="008D33C3"/>
    <w:rsid w:val="00932ADA"/>
    <w:rsid w:val="009D4149"/>
    <w:rsid w:val="009F404B"/>
    <w:rsid w:val="00A11580"/>
    <w:rsid w:val="00A91614"/>
    <w:rsid w:val="00B34D3B"/>
    <w:rsid w:val="00B35BCC"/>
    <w:rsid w:val="00BE0ED4"/>
    <w:rsid w:val="00C14E05"/>
    <w:rsid w:val="00CC679A"/>
    <w:rsid w:val="00D27725"/>
    <w:rsid w:val="00D346B9"/>
    <w:rsid w:val="00D34BF4"/>
    <w:rsid w:val="00D70C37"/>
    <w:rsid w:val="00DD1972"/>
    <w:rsid w:val="00DD5ABC"/>
    <w:rsid w:val="00E21981"/>
    <w:rsid w:val="00E24D63"/>
    <w:rsid w:val="00EB56AE"/>
    <w:rsid w:val="00EB7751"/>
    <w:rsid w:val="00EC02CF"/>
    <w:rsid w:val="00F5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402B4EE-FA70-47FF-AA96-22013ADB7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D155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21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Hipervnculo">
    <w:name w:val="Hyperlink"/>
    <w:basedOn w:val="Fuentedeprrafopredeter"/>
    <w:uiPriority w:val="99"/>
    <w:unhideWhenUsed/>
    <w:rsid w:val="000072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4923E-4325-4165-AE5B-08EE26886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299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DECES - EDINSON MARTINEZ ORTIZ</dc:creator>
  <cp:keywords/>
  <dc:description/>
  <cp:lastModifiedBy>DECES - HUGO ALBERTO CANTILLO HERNANDEZ</cp:lastModifiedBy>
  <cp:revision>25</cp:revision>
  <dcterms:created xsi:type="dcterms:W3CDTF">2020-09-13T06:34:00Z</dcterms:created>
  <dcterms:modified xsi:type="dcterms:W3CDTF">2021-01-20T15:04:00Z</dcterms:modified>
</cp:coreProperties>
</file>