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720"/>
      </w:tblGrid>
      <w:tr>
        <w:tc>
          <w:tcPr>
            <w:tcW w:type="dxa" w:w="97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D0D0D" w:val="clear"/>
            <w:tcMar>
              <w:top w:type="dxa" w:w="800"/>
              <w:left w:type="dxa" w:w="600"/>
              <w:bottom w:type="dxa" w:w="800"/>
              <w:right w:type="dxa" w:w="60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A855F7"/>
                <w:sz w:val="20"/>
                <w:szCs w:val="20"/>
              </w:rPr>
              <w:t xml:space="preserve">PRODUX MARKETING</w:t>
            </w:r>
          </w:p>
          <w:p>
            <w:pPr>
              <w:spacing w:after="160"/>
            </w:pPr>
            <w:r>
              <w:rPr>
                <w:rFonts w:ascii="Arial" w:cs="Arial" w:eastAsia="Arial" w:hAnsi="Arial"/>
                <w:b/>
                <w:bCs/>
                <w:color w:val="FFFFFF"/>
                <w:sz w:val="56"/>
                <w:szCs w:val="56"/>
              </w:rPr>
              <w:t xml:space="preserve">SEO Audit</w:t>
            </w:r>
          </w:p>
          <w:p>
            <w:pPr>
              <w:spacing w:after="80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Comprehensive best-practice checklist covering technical SEO, on-page, content, and authority</w:t>
            </w:r>
          </w:p>
          <w:p>
            <w:pPr>
              <w:spacing w:before="240"/>
            </w:pPr>
            <w:r>
              <w:rPr>
                <w:rFonts w:ascii="Arial" w:cs="Arial" w:eastAsia="Arial" w:hAnsi="Arial"/>
                <w:color w:val="6B7280"/>
                <w:sz w:val="18"/>
                <w:szCs w:val="18"/>
              </w:rPr>
              <w:t xml:space="preserve">Client: _______________________   Date: _______________   Auditor: _______________</w:t>
            </w:r>
          </w:p>
        </w:tc>
      </w:tr>
    </w:tbl>
    <w:p>
      <w:pPr>
        <w:spacing w:before="400" w:after="0"/>
      </w:pPr>
      <w:r>
        <w:t xml:space="preserve"/>
      </w:r>
    </w:p>
    <w:p>
      <w:pPr>
        <w:pBdr>
          <w:bottom w:val="single" w:color="7C3AED" w:sz="4" w:space="6"/>
        </w:pBdr>
        <w:spacing w:before="320" w:after="160"/>
      </w:pPr>
      <w:r>
        <w:rPr>
          <w:rFonts w:ascii="Arial" w:cs="Arial" w:eastAsia="Arial" w:hAnsi="Arial"/>
          <w:b/>
          <w:bCs/>
          <w:color w:val="7C3AED"/>
          <w:sz w:val="28"/>
          <w:szCs w:val="28"/>
        </w:rPr>
        <w:t xml:space="preserve">1. Technical SEO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single" w:color="7C3AED" w:sz="12"/>
              <w:bottom w:val="none" w:color="FFFFFF" w:sz="0"/>
              <w:right w:val="none" w:color="FFFFFF" w:sz="0"/>
            </w:tcBorders>
            <w:shd w:fill="F3F0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i/>
                <w:iCs/>
                <w:color w:val="4B5563"/>
                <w:sz w:val="18"/>
                <w:szCs w:val="18"/>
              </w:rPr>
              <w:t xml:space="preserve">Technical SEO ensures that search engines can crawl, index, and understand your website. Errors here undermine every other SEO effort — they must be resolved before focusing on content or links.</w:t>
            </w:r>
          </w:p>
        </w:tc>
      </w:tr>
    </w:tbl>
    <w:p>
      <w:pPr>
        <w:spacing w:before="160" w:after="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1200"/>
        <w:gridCol w:w="2460"/>
      </w:tblGrid>
      <w:tr>
        <w:trPr>
          <w:tblHeader/>
        </w:trPr>
        <w:tc>
          <w:tcPr>
            <w:tcW w:type="dxa" w:w="5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5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 ITEM</w:t>
            </w:r>
          </w:p>
        </w:tc>
        <w:tc>
          <w:tcPr>
            <w:tcW w:type="dxa" w:w="1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STATUS</w:t>
            </w:r>
          </w:p>
        </w:tc>
        <w:tc>
          <w:tcPr>
            <w:tcW w:type="dxa" w:w="24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Sitemap submitted to Google Search Console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XML sitemap exists, is up to date, and submitted to Google Search Console.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Robots.txt correctly configured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Robots.txt does not block important pages or resources; reviewed and validated.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No crawl errors in Search Console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No 404, 500, or redirect errors reported for key pages in GSC Coverage report.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HTTPS across entire site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All pages served over HTTPS; no mixed content warnings.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Canonical tags implemented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Canonical tags on all pages point to the preferred URL; no self-referencing loops.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No duplicate content issues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Paginated pages, filtered URLs, and parameter pages handled via canonicals or noindex.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Hreflang implemented (if multilingual)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Hreflang tags correctly reference all language/region variations of pages.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Redirect chains avoided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301 redirects go directly to final destination; no chains of 3+ redirects.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Internal links use canonical URLs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All internal links point to canonical, HTTPS, non-trailing-slash versions of pages.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URL structure clean and descriptive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URLs are short, lowercase, hyphen-separated, and include primary keyword where natural.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Pagination handled correctly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Infinite scroll, numbered pagination, or rel=next/prev handled for large listing pages.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Structured data (Schema) implemented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Relevant schema types (Product, Article, BreadcrumbList, Organization) implemented and validated via Rich Results Test.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</w:tbl>
    <w:p>
      <w:pPr>
        <w:spacing w:before="320" w:after="0"/>
      </w:pPr>
      <w:r>
        <w:t xml:space="preserve"/>
      </w:r>
    </w:p>
    <w:p>
      <w:pPr>
        <w:pBdr>
          <w:bottom w:val="single" w:color="7C3AED" w:sz="4" w:space="6"/>
        </w:pBdr>
        <w:spacing w:before="320" w:after="160"/>
      </w:pPr>
      <w:r>
        <w:rPr>
          <w:rFonts w:ascii="Arial" w:cs="Arial" w:eastAsia="Arial" w:hAnsi="Arial"/>
          <w:b/>
          <w:bCs/>
          <w:color w:val="7C3AED"/>
          <w:sz w:val="28"/>
          <w:szCs w:val="28"/>
        </w:rPr>
        <w:t xml:space="preserve">2. Core Web Vitals &amp; Page Speed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single" w:color="7C3AED" w:sz="12"/>
              <w:bottom w:val="none" w:color="FFFFFF" w:sz="0"/>
              <w:right w:val="none" w:color="FFFFFF" w:sz="0"/>
            </w:tcBorders>
            <w:shd w:fill="F3F0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i/>
                <w:iCs/>
                <w:color w:val="4B5563"/>
                <w:sz w:val="18"/>
                <w:szCs w:val="18"/>
              </w:rPr>
              <w:t xml:space="preserve">Core Web Vitals are a direct Google ranking signal. Poor CWV scores negatively impact rankings in competitive niches and degrade user experience, increasing bounce rates and reducing conversions.</w:t>
            </w:r>
          </w:p>
        </w:tc>
      </w:tr>
    </w:tbl>
    <w:p>
      <w:pPr>
        <w:spacing w:before="160" w:after="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1200"/>
        <w:gridCol w:w="2460"/>
      </w:tblGrid>
      <w:tr>
        <w:trPr>
          <w:tblHeader/>
        </w:trPr>
        <w:tc>
          <w:tcPr>
            <w:tcW w:type="dxa" w:w="5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5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 ITEM</w:t>
            </w:r>
          </w:p>
        </w:tc>
        <w:tc>
          <w:tcPr>
            <w:tcW w:type="dxa" w:w="1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STATUS</w:t>
            </w:r>
          </w:p>
        </w:tc>
        <w:tc>
          <w:tcPr>
            <w:tcW w:type="dxa" w:w="24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Largest Contentful Paint (LCP) under 2.5s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LCP measured in GSC Core Web Vitals report and PageSpeed Insights; under 2.5s on mobile.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Interaction to Next Paint (INP) under 200ms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INP measured in CrUX data; below 200ms threshold.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Cumulative Layout Shift (CLS) under 0.1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No unexpected layout shifts; image dimensions specified, no late-loading fonts.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Images compressed and correctly formatted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Images served in WebP or AVIF; lazy loading implemented on below-fold images.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Next-Gen image formats used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WebP or AVIF images served to supporting browsers via srcset or picture element.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JavaScript deferred or async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Non-critical JS deferred; render-blocking scripts removed from &lt;head&gt;.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CSS minified and critical CSS inlined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Critical CSS inlined for above-the-fold content; full CSS loaded asynchronously.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Browser caching configured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Cache-Control headers set with appropriate max-age for static assets.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CDN in use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Content delivery network serving static assets from edge locations.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Server response time under 200ms (TTFB)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Time to First Byte measured; hosting and server configuration reviewed if slow.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</w:tbl>
    <w:p>
      <w:pPr>
        <w:spacing w:before="320" w:after="0"/>
      </w:pPr>
      <w:r>
        <w:t xml:space="preserve"/>
      </w:r>
    </w:p>
    <w:p>
      <w:pPr>
        <w:pBdr>
          <w:bottom w:val="single" w:color="7C3AED" w:sz="4" w:space="6"/>
        </w:pBdr>
        <w:spacing w:before="320" w:after="160"/>
      </w:pPr>
      <w:r>
        <w:rPr>
          <w:rFonts w:ascii="Arial" w:cs="Arial" w:eastAsia="Arial" w:hAnsi="Arial"/>
          <w:b/>
          <w:bCs/>
          <w:color w:val="7C3AED"/>
          <w:sz w:val="28"/>
          <w:szCs w:val="28"/>
        </w:rPr>
        <w:t xml:space="preserve">3. On-Page SEO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single" w:color="7C3AED" w:sz="12"/>
              <w:bottom w:val="none" w:color="FFFFFF" w:sz="0"/>
              <w:right w:val="none" w:color="FFFFFF" w:sz="0"/>
            </w:tcBorders>
            <w:shd w:fill="F3F0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i/>
                <w:iCs/>
                <w:color w:val="4B5563"/>
                <w:sz w:val="18"/>
                <w:szCs w:val="18"/>
              </w:rPr>
              <w:t xml:space="preserve">On-page SEO signals tell Google what each page is about. Every page should have a clear, single topic and be optimised with intent in mind — what is the searcher trying to do?</w:t>
            </w:r>
          </w:p>
        </w:tc>
      </w:tr>
    </w:tbl>
    <w:p>
      <w:pPr>
        <w:spacing w:before="160" w:after="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1200"/>
        <w:gridCol w:w="2460"/>
      </w:tblGrid>
      <w:tr>
        <w:trPr>
          <w:tblHeader/>
        </w:trPr>
        <w:tc>
          <w:tcPr>
            <w:tcW w:type="dxa" w:w="5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5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 ITEM</w:t>
            </w:r>
          </w:p>
        </w:tc>
        <w:tc>
          <w:tcPr>
            <w:tcW w:type="dxa" w:w="1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STATUS</w:t>
            </w:r>
          </w:p>
        </w:tc>
        <w:tc>
          <w:tcPr>
            <w:tcW w:type="dxa" w:w="24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Unique, keyword-rich title tags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Every page has a unique title tag of 50–60 characters including target keyword.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Compelling meta descriptions written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Every page has a unique meta description (150–160 chars) with a CTA to improve CTR.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Single H1 per page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Each page has exactly one H1 tag containing the primary keyword.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Heading hierarchy logical (H1 &gt; H2 &gt; H3)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Subheadings used in correct hierarchical order for readability and crawlability.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Target keyword in first 100 words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Primary keyword appears naturally in the opening paragraph of the page.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Image alt text on all images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All images have descriptive alt text including relevant keywords where natural.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Internal linking structure reviewed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Key pages receive internal links from relevant, high-authority internal pages.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Keyword cannibalisation resolved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No two pages actively competing for the same primary keyword.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Page word count appropriate for intent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Informational pages have sufficient depth; transactional pages are focused and conversion-optimised.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Breadcrumb navigation implemented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Breadcrumbs present on category and product pages for UX and schema markup.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</w:tbl>
    <w:p>
      <w:pPr>
        <w:spacing w:before="320" w:after="0"/>
      </w:pPr>
      <w:r>
        <w:t xml:space="preserve"/>
      </w:r>
    </w:p>
    <w:p>
      <w:pPr>
        <w:pBdr>
          <w:bottom w:val="single" w:color="7C3AED" w:sz="4" w:space="6"/>
        </w:pBdr>
        <w:spacing w:before="320" w:after="160"/>
      </w:pPr>
      <w:r>
        <w:rPr>
          <w:rFonts w:ascii="Arial" w:cs="Arial" w:eastAsia="Arial" w:hAnsi="Arial"/>
          <w:b/>
          <w:bCs/>
          <w:color w:val="7C3AED"/>
          <w:sz w:val="28"/>
          <w:szCs w:val="28"/>
        </w:rPr>
        <w:t xml:space="preserve">4. Content Strategy &amp; Quality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single" w:color="7C3AED" w:sz="12"/>
              <w:bottom w:val="none" w:color="FFFFFF" w:sz="0"/>
              <w:right w:val="none" w:color="FFFFFF" w:sz="0"/>
            </w:tcBorders>
            <w:shd w:fill="F3F0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i/>
                <w:iCs/>
                <w:color w:val="4B5563"/>
                <w:sz w:val="18"/>
                <w:szCs w:val="18"/>
              </w:rPr>
              <w:t xml:space="preserve">Content is the primary driver of organic visibility. Google rewards content that demonstrates genuine expertise, authority, and trustworthiness (E-E-A-T). Thin or duplicate content is actively penalised.</w:t>
            </w:r>
          </w:p>
        </w:tc>
      </w:tr>
    </w:tbl>
    <w:p>
      <w:pPr>
        <w:spacing w:before="160" w:after="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1200"/>
        <w:gridCol w:w="2460"/>
      </w:tblGrid>
      <w:tr>
        <w:trPr>
          <w:tblHeader/>
        </w:trPr>
        <w:tc>
          <w:tcPr>
            <w:tcW w:type="dxa" w:w="5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5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 ITEM</w:t>
            </w:r>
          </w:p>
        </w:tc>
        <w:tc>
          <w:tcPr>
            <w:tcW w:type="dxa" w:w="1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STATUS</w:t>
            </w:r>
          </w:p>
        </w:tc>
        <w:tc>
          <w:tcPr>
            <w:tcW w:type="dxa" w:w="24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E-E-A-T signals present (Experience, Expertise, Authoritativeness, Trust)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Author bios, credentials, trust signals, and expert-authored content evident across the site.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Content gap analysis completed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Target keyword landscape mapped; gaps in coverage identified and prioritised.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Blog / editorial content published consistently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Content calendar in place; new content published regularly to support freshness signals.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Thin content pages identified and addressed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Pages with fewer than 300 words reviewed; either expanded, consolidated, or noindexed.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Duplicate content across pages resolved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Near-duplicate pages consolidated via canonical tags or merged with 301 redirects.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Content optimised for featured snippets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Structured answers (lists, tables, concise definitions) used to target Position 0.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FAQ sections with schema implemented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FAQ content added to key pages with FAQ schema markup for SERP real estate.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Content updated regularly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High-traffic pages reviewed and refreshed at least annually to maintain rankings.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Product page copy unique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Product descriptions written uniquely — not copied from manufacturer specs.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Category page copy sufficient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Category/listing pages have introductory copy targeting head terms (min 150 words).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</w:tbl>
    <w:p>
      <w:pPr>
        <w:spacing w:before="320" w:after="0"/>
      </w:pPr>
      <w:r>
        <w:t xml:space="preserve"/>
      </w:r>
    </w:p>
    <w:p>
      <w:pPr>
        <w:pBdr>
          <w:bottom w:val="single" w:color="7C3AED" w:sz="4" w:space="6"/>
        </w:pBdr>
        <w:spacing w:before="320" w:after="160"/>
      </w:pPr>
      <w:r>
        <w:rPr>
          <w:rFonts w:ascii="Arial" w:cs="Arial" w:eastAsia="Arial" w:hAnsi="Arial"/>
          <w:b/>
          <w:bCs/>
          <w:color w:val="7C3AED"/>
          <w:sz w:val="28"/>
          <w:szCs w:val="28"/>
        </w:rPr>
        <w:t xml:space="preserve">5. Backlink Profile &amp; Authority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single" w:color="7C3AED" w:sz="12"/>
              <w:bottom w:val="none" w:color="FFFFFF" w:sz="0"/>
              <w:right w:val="none" w:color="FFFFFF" w:sz="0"/>
            </w:tcBorders>
            <w:shd w:fill="F3F0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i/>
                <w:iCs/>
                <w:color w:val="4B5563"/>
                <w:sz w:val="18"/>
                <w:szCs w:val="18"/>
              </w:rPr>
              <w:t xml:space="preserve">Backlinks remain one of Google's strongest ranking signals. A healthy backlink profile is diverse, earned from authoritative sources, and free from toxic links that could trigger manual penalties.</w:t>
            </w:r>
          </w:p>
        </w:tc>
      </w:tr>
    </w:tbl>
    <w:p>
      <w:pPr>
        <w:spacing w:before="160" w:after="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1200"/>
        <w:gridCol w:w="2460"/>
      </w:tblGrid>
      <w:tr>
        <w:trPr>
          <w:tblHeader/>
        </w:trPr>
        <w:tc>
          <w:tcPr>
            <w:tcW w:type="dxa" w:w="5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5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 ITEM</w:t>
            </w:r>
          </w:p>
        </w:tc>
        <w:tc>
          <w:tcPr>
            <w:tcW w:type="dxa" w:w="1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STATUS</w:t>
            </w:r>
          </w:p>
        </w:tc>
        <w:tc>
          <w:tcPr>
            <w:tcW w:type="dxa" w:w="24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Backlink profile audited in Ahrefs / Semrush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Full backlink audit completed; toxic or spammy links identified.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Disavow file updated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Toxic links disavowed via Google Search Console Disavow tool where necessary.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Domain Rating / Domain Authority benchmarked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DR/DA compared against top 3 competitors to identify authority gap.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Anchor text distribution natural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No over-optimisation of exact-match anchors; branded and mixed anchors dominate.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Link building strategy active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Ongoing outreach, digital PR, or content-led link acquisition strategy in place.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Internal PageRank distributed correctly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High-authority pages link to strategically important pages to pass authority.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Broken backlinks reclaimed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Inbound links pointing to 404 pages identified and redirected to relevant content.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Competitor backlink gaps identified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Links obtained by competitors but not by client identified as acquisition targets.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</w:tbl>
    <w:p>
      <w:pPr>
        <w:spacing w:before="320" w:after="0"/>
      </w:pPr>
      <w:r>
        <w:t xml:space="preserve"/>
      </w:r>
    </w:p>
    <w:p>
      <w:pPr>
        <w:pBdr>
          <w:bottom w:val="single" w:color="7C3AED" w:sz="4" w:space="6"/>
        </w:pBdr>
        <w:spacing w:before="320" w:after="160"/>
      </w:pPr>
      <w:r>
        <w:rPr>
          <w:rFonts w:ascii="Arial" w:cs="Arial" w:eastAsia="Arial" w:hAnsi="Arial"/>
          <w:b/>
          <w:bCs/>
          <w:color w:val="7C3AED"/>
          <w:sz w:val="28"/>
          <w:szCs w:val="28"/>
        </w:rPr>
        <w:t xml:space="preserve">6. Local SEO (if applicable)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single" w:color="7C3AED" w:sz="12"/>
              <w:bottom w:val="none" w:color="FFFFFF" w:sz="0"/>
              <w:right w:val="none" w:color="FFFFFF" w:sz="0"/>
            </w:tcBorders>
            <w:shd w:fill="F3F0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i/>
                <w:iCs/>
                <w:color w:val="4B5563"/>
                <w:sz w:val="18"/>
                <w:szCs w:val="18"/>
              </w:rPr>
              <w:t xml:space="preserve">For businesses serving specific geographic areas, local SEO signals are critical to appearing in the Google Map Pack and local organic results — often the highest-intent traffic available.</w:t>
            </w:r>
          </w:p>
        </w:tc>
      </w:tr>
    </w:tbl>
    <w:p>
      <w:pPr>
        <w:spacing w:before="160" w:after="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1200"/>
        <w:gridCol w:w="2460"/>
      </w:tblGrid>
      <w:tr>
        <w:trPr>
          <w:tblHeader/>
        </w:trPr>
        <w:tc>
          <w:tcPr>
            <w:tcW w:type="dxa" w:w="5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5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 ITEM</w:t>
            </w:r>
          </w:p>
        </w:tc>
        <w:tc>
          <w:tcPr>
            <w:tcW w:type="dxa" w:w="1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STATUS</w:t>
            </w:r>
          </w:p>
        </w:tc>
        <w:tc>
          <w:tcPr>
            <w:tcW w:type="dxa" w:w="24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Google Business Profile complete and verified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GBP listing fully completed: name, address, phone, hours, categories, description, photos.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NAP consistent across web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Name, Address, Phone number consistent across site, GBP, and all directory citations.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Local citations built in key directories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Business listed in Yelp, Thomson Local, Yell, and industry-specific directories.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GBP reviews actively managed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Review acquisition strategy in place; all reviews responded to promptly.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Local schema markup implemented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LocalBusiness schema with address, phone, opening hours added to contact/about page.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Location pages created for multi-location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Dedicated, unique location pages created for each served area with local content.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GBP posts published regularly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Google Business Profile posts (offers, updates, events) published at least monthly.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Q&amp;A section monitored on GBP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Q&amp;A section seeded with relevant questions and answers; monitored for new submissions.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</w:tbl>
    <w:p>
      <w:pPr>
        <w:spacing w:before="320" w:after="0"/>
      </w:pPr>
      <w:r>
        <w:t xml:space="preserve"/>
      </w:r>
    </w:p>
    <w:p>
      <w:pPr>
        <w:pBdr>
          <w:bottom w:val="single" w:color="7C3AED" w:sz="4" w:space="6"/>
        </w:pBdr>
        <w:spacing w:before="320" w:after="160"/>
      </w:pPr>
      <w:r>
        <w:rPr>
          <w:rFonts w:ascii="Arial" w:cs="Arial" w:eastAsia="Arial" w:hAnsi="Arial"/>
          <w:b/>
          <w:bCs/>
          <w:color w:val="7C3AED"/>
          <w:sz w:val="28"/>
          <w:szCs w:val="28"/>
        </w:rPr>
        <w:t xml:space="preserve">7. Measurement &amp; Reporting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single" w:color="7C3AED" w:sz="12"/>
              <w:bottom w:val="none" w:color="FFFFFF" w:sz="0"/>
              <w:right w:val="none" w:color="FFFFFF" w:sz="0"/>
            </w:tcBorders>
            <w:shd w:fill="F3F0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i/>
                <w:iCs/>
                <w:color w:val="4B5563"/>
                <w:sz w:val="18"/>
                <w:szCs w:val="18"/>
              </w:rPr>
              <w:t xml:space="preserve">What cannot be measured cannot be improved. Every SEO programme must have robust tracking, clear KPIs, and regular reporting cadence to demonstrate value and guide priorities.</w:t>
            </w:r>
          </w:p>
        </w:tc>
      </w:tr>
    </w:tbl>
    <w:p>
      <w:pPr>
        <w:spacing w:before="160" w:after="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1200"/>
        <w:gridCol w:w="2460"/>
      </w:tblGrid>
      <w:tr>
        <w:trPr>
          <w:tblHeader/>
        </w:trPr>
        <w:tc>
          <w:tcPr>
            <w:tcW w:type="dxa" w:w="5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5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 ITEM</w:t>
            </w:r>
          </w:p>
        </w:tc>
        <w:tc>
          <w:tcPr>
            <w:tcW w:type="dxa" w:w="1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STATUS</w:t>
            </w:r>
          </w:p>
        </w:tc>
        <w:tc>
          <w:tcPr>
            <w:tcW w:type="dxa" w:w="24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C3AE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Google Search Console verified and monitoring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GSC connected, ownership verified, and monitored weekly for issues and opportunities.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GA4 organic traffic tracked correctly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Organic channel correctly attributed in GA4; key conversion events tracked.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Rank tracking tool active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Position tracking configured in Ahrefs, Semrush, or equivalent for target keywords.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Core Web Vitals monitored in Search Console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CWV report reviewed monthly; URL-level issues addressed promptly.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Organic traffic vs conversions benchmarked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Baseline organic traffic and conversion metrics documented for comparison.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Monthly SEO reporting cadence established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Agreed reporting format covering rankings, traffic, technical health, and content performance.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Index coverage reviewed monthly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GSC Coverage report checked for spikes in excluded or error pages.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  <w:tr>
        <w:tc>
          <w:tcPr>
            <w:tcW w:type="dxa" w:w="5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22"/>
                <w:szCs w:val="22"/>
              </w:rPr>
              <w:t xml:space="preserve">☐</w:t>
            </w:r>
          </w:p>
        </w:tc>
        <w:tc>
          <w:tcPr>
            <w:tcW w:type="dxa" w:w="5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1030"/>
                <w:sz w:val="20"/>
                <w:szCs w:val="20"/>
              </w:rPr>
              <w:t xml:space="preserve">Keyword ranking distribution tracked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B5563"/>
                <w:sz w:val="18"/>
                <w:szCs w:val="18"/>
              </w:rPr>
              <w:t xml:space="preserve">Distribution of keywords in positions 1–3, 4–10, 11–20 tracked over time.</w:t>
            </w:r>
          </w:p>
        </w:tc>
        <w:tc>
          <w:tcPr>
            <w:tcW w:type="dxa" w:w="120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9CA3AF"/>
                <w:sz w:val="14"/>
                <w:szCs w:val="14"/>
              </w:rPr>
              <w:t xml:space="preserve">☐ PASS  ☐ FAIL</w:t>
            </w:r>
          </w:p>
        </w:tc>
        <w:tc>
          <w:tcPr>
            <w:tcW w:type="dxa" w:w="2460"/>
            <w:tcBorders>
              <w:top w:val="single" w:color="DDD6FE" w:sz="1"/>
              <w:left w:val="single" w:color="DDD6FE" w:sz="1"/>
              <w:bottom w:val="single" w:color="DDD6FE" w:sz="1"/>
              <w:right w:val="single" w:color="DDD6FE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9CA3AF"/>
                <w:sz w:val="18"/>
                <w:szCs w:val="18"/>
              </w:rPr>
              <w:t xml:space="preserve">Notes:</w:t>
            </w:r>
          </w:p>
        </w:tc>
      </w:tr>
    </w:tbl>
    <w:p>
      <w:pPr>
        <w:spacing w:before="400" w:after="0"/>
      </w:pPr>
      <w:r>
        <w:t xml:space="preserve"/>
      </w:r>
    </w:p>
    <w:p>
      <w:pPr>
        <w:pBdr>
          <w:bottom w:val="single" w:color="7C3AED" w:sz="4" w:space="6"/>
        </w:pBdr>
        <w:spacing w:before="320" w:after="160"/>
      </w:pPr>
      <w:r>
        <w:rPr>
          <w:rFonts w:ascii="Arial" w:cs="Arial" w:eastAsia="Arial" w:hAnsi="Arial"/>
          <w:b/>
          <w:bCs/>
          <w:color w:val="7C3AED"/>
          <w:sz w:val="28"/>
          <w:szCs w:val="28"/>
        </w:rPr>
        <w:t xml:space="preserve">Audit Summary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DCFCE7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66534"/>
                <w:sz w:val="24"/>
                <w:szCs w:val="24"/>
              </w:rPr>
              <w:t xml:space="preserve">✓ PASS</w:t>
            </w:r>
          </w:p>
          <w:p>
            <w:pPr>
              <w:spacing w:before="60"/>
              <w:jc w:val="center"/>
            </w:pPr>
            <w:r>
              <w:rPr>
                <w:rFonts w:ascii="Arial" w:cs="Arial" w:eastAsia="Arial" w:hAnsi="Arial"/>
                <w:color w:val="166534"/>
                <w:sz w:val="20"/>
                <w:szCs w:val="20"/>
              </w:rPr>
              <w:t xml:space="preserve">___ / 68 items</w:t>
            </w:r>
          </w:p>
        </w:tc>
        <w:tc>
          <w:tcPr>
            <w:tcW w:type="dxa" w:w="31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EF3C7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92400E"/>
                <w:sz w:val="24"/>
                <w:szCs w:val="24"/>
              </w:rPr>
              <w:t xml:space="preserve">! REVIEW</w:t>
            </w:r>
          </w:p>
          <w:p>
            <w:pPr>
              <w:spacing w:before="60"/>
              <w:jc w:val="center"/>
            </w:pPr>
            <w:r>
              <w:rPr>
                <w:rFonts w:ascii="Arial" w:cs="Arial" w:eastAsia="Arial" w:hAnsi="Arial"/>
                <w:color w:val="92400E"/>
                <w:sz w:val="20"/>
                <w:szCs w:val="20"/>
              </w:rPr>
              <w:t xml:space="preserve">___ / 68 items</w:t>
            </w:r>
          </w:p>
        </w:tc>
        <w:tc>
          <w:tcPr>
            <w:tcW w:type="dxa" w:w="31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EE2E2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991B1B"/>
                <w:sz w:val="24"/>
                <w:szCs w:val="24"/>
              </w:rPr>
              <w:t xml:space="preserve">✗ FAIL</w:t>
            </w:r>
          </w:p>
          <w:p>
            <w:pPr>
              <w:spacing w:before="60"/>
              <w:jc w:val="center"/>
            </w:pPr>
            <w:r>
              <w:rPr>
                <w:rFonts w:ascii="Arial" w:cs="Arial" w:eastAsia="Arial" w:hAnsi="Arial"/>
                <w:color w:val="991B1B"/>
                <w:sz w:val="20"/>
                <w:szCs w:val="20"/>
              </w:rPr>
              <w:t xml:space="preserve">___ / 68 items</w:t>
            </w:r>
          </w:p>
        </w:tc>
      </w:tr>
    </w:tbl>
    <w:p>
      <w:pPr>
        <w:spacing w:before="240" w:after="0"/>
      </w:pPr>
      <w:r>
        <w:t xml:space="preserve"/>
      </w:r>
    </w:p>
    <w:p>
      <w:pPr>
        <w:spacing w:before="200" w:after="100"/>
      </w:pPr>
      <w:r>
        <w:rPr>
          <w:rFonts w:ascii="Arial" w:cs="Arial" w:eastAsia="Arial" w:hAnsi="Arial"/>
          <w:b/>
          <w:bCs/>
          <w:color w:val="1E1030"/>
          <w:sz w:val="22"/>
          <w:szCs w:val="22"/>
        </w:rPr>
        <w:t xml:space="preserve">Priority Actions:</w:t>
      </w:r>
    </w:p>
    <w:p>
      <w:pPr>
        <w:spacing w:before="60" w:after="40"/>
      </w:pPr>
      <w:r>
        <w:rPr>
          <w:rFonts w:ascii="Arial" w:cs="Arial" w:eastAsia="Arial" w:hAnsi="Arial"/>
          <w:color w:val="4B5563"/>
          <w:sz w:val="20"/>
          <w:szCs w:val="20"/>
        </w:rPr>
        <w:t xml:space="preserve">1. _____________________________________________________________________________</w:t>
      </w:r>
    </w:p>
    <w:p>
      <w:pPr>
        <w:spacing w:before="40" w:after="40"/>
      </w:pPr>
      <w:r>
        <w:rPr>
          <w:rFonts w:ascii="Arial" w:cs="Arial" w:eastAsia="Arial" w:hAnsi="Arial"/>
          <w:color w:val="4B5563"/>
          <w:sz w:val="20"/>
          <w:szCs w:val="20"/>
        </w:rPr>
        <w:t xml:space="preserve">2. _____________________________________________________________________________</w:t>
      </w:r>
    </w:p>
    <w:p>
      <w:pPr>
        <w:spacing w:before="40" w:after="40"/>
      </w:pPr>
      <w:r>
        <w:rPr>
          <w:rFonts w:ascii="Arial" w:cs="Arial" w:eastAsia="Arial" w:hAnsi="Arial"/>
          <w:color w:val="4B5563"/>
          <w:sz w:val="20"/>
          <w:szCs w:val="20"/>
        </w:rPr>
        <w:t xml:space="preserve">3. _____________________________________________________________________________</w:t>
      </w:r>
    </w:p>
    <w:p>
      <w:pPr>
        <w:spacing w:before="320" w:after="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C3AED" w:sz="6"/>
              <w:left w:val="none" w:color="FFFFFF" w:sz="0"/>
              <w:bottom w:val="none" w:color="FFFFFF" w:sz="0"/>
              <w:right w:val="none" w:color="FFFFFF" w:sz="0"/>
            </w:tcBorders>
            <w:shd w:fill="F3F0FF" w:val="clear"/>
            <w:tcMar>
              <w:top w:type="dxa" w:w="160"/>
              <w:left w:type="dxa" w:w="240"/>
              <w:bottom w:type="dxa" w:w="160"/>
              <w:right w:type="dxa" w:w="2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C3AED"/>
                <w:sz w:val="16"/>
                <w:szCs w:val="16"/>
              </w:rPr>
              <w:t xml:space="preserve">PRODUX MARKETING  ·  produxmarketing.com  ·  hello@produxmarketing.com</w:t>
            </w:r>
          </w:p>
          <w:p>
            <w:pPr>
              <w:spacing w:before="60"/>
              <w:jc w:val="center"/>
            </w:pPr>
            <w:r>
              <w:rPr>
                <w:rFonts w:ascii="Arial" w:cs="Arial" w:eastAsia="Arial" w:hAnsi="Arial"/>
                <w:i/>
                <w:iCs/>
                <w:color w:val="4B5563"/>
                <w:sz w:val="16"/>
                <w:szCs w:val="16"/>
              </w:rPr>
              <w:t xml:space="preserve">This document is confidential and prepared exclusively for the named client.</w:t>
            </w:r>
          </w:p>
        </w:tc>
      </w:tr>
    </w:tbl>
    <w:sectPr>
      <w:pgSz w:w="12240" w:h="15840" w:orient="portrait"/>
      <w:pgMar w:top="1440" w:right="1260" w:bottom="144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2026-03-19T22:36:39.807Z</dcterms:created>
  <dcterms:modified xsi:type="dcterms:W3CDTF">2026-03-19T22:36:39.808Z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