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269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Please complete all sections of this form and confirm your local ICB's BMI and eligibility criteria requirements (in the section below) before referring. </w:t>
      </w:r>
      <w:r w:rsidDel="00000000" w:rsidR="00000000" w:rsidRPr="00000000">
        <w:rPr>
          <w:b w:val="1"/>
          <w:bCs w:val="1"/>
          <w:color w:val="b32d1c"/>
          <w:sz w:val="21"/>
          <w:szCs w:val="21"/>
          <w:rtl w:val="0"/>
        </w:rPr>
        <w:t xml:space="preserve">Then send this completed form as an attachment via e-RS.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2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Second Nature contact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3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Dr Becky Richards (PhD CPsychol)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secondnature.referrals@nhs.net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6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Eligibility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7">
            <w:pPr>
              <w:spacing w:after="40" w:before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the following boxes to confirm the patient meets the eligibility criteria.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60" w:before="40" w:line="269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BMI of at least 40 kg/m²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40" w:before="40" w:line="269" w:lineRule="auto"/>
              <w:ind w:left="340" w:firstLine="0"/>
              <w:rPr>
                <w:color w:val="b32d1c"/>
              </w:rPr>
            </w:pPr>
            <w:r w:rsidDel="00000000" w:rsidR="00000000" w:rsidRPr="00000000">
              <w:rPr>
                <w:color w:val="b32d1c"/>
                <w:rtl w:val="0"/>
              </w:rPr>
              <w:t xml:space="preserve">For people from South Asian, Chinese, other Asian, Middle Eastern, Black African or African-Caribbean ethnic backgrounds, the qualifying BMIs are 2.5 kg/m² lower (e.g. 37.5 kg/m² instead of 40 kg/m²).</w:t>
            </w:r>
          </w:p>
          <w:p w:rsidR="00000000" w:rsidDel="00000000" w:rsidP="00000000" w:rsidRDefault="00000000" w:rsidRPr="00000000" w14:paraId="0000000A">
            <w:pPr>
              <w:spacing w:after="40" w:before="40" w:line="269" w:lineRule="auto"/>
              <w:rPr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60" w:before="40" w:line="269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four or more qualifying co-morbidities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(indicated below).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40" w:before="80" w:line="269" w:lineRule="auto"/>
              <w:ind w:left="425.19685039370086" w:firstLine="0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which four qualifying co-morbidities the patient has: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Atherosclerotic cardiovascular disease (ASCVD)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Hypertension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Dyslipidaemia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Obstructive sleep apnoea (OSA)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Type 2 diabetes mellitus</w:t>
            </w:r>
          </w:p>
          <w:p w:rsidR="00000000" w:rsidDel="00000000" w:rsidP="00000000" w:rsidRDefault="00000000" w:rsidRPr="00000000" w14:paraId="00000012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40" w:before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The box below must also be ticked for the patient to be eligible for the pathway: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60" w:before="40" w:line="269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actively/persistently engaged with losing weight via a structured Tier 2 service or equivalent programme.</w:t>
            </w:r>
          </w:p>
          <w:p w:rsidR="00000000" w:rsidDel="00000000" w:rsidP="00000000" w:rsidRDefault="00000000" w:rsidRPr="00000000" w14:paraId="00000015">
            <w:pPr>
              <w:spacing w:after="20" w:before="100" w:line="252.00000000000003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Referrals will be rejected if all the above criteria are not completed.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206.0" w:type="dxa"/>
        <w:jc w:val="left"/>
        <w:tblInd w:w="-140.0" w:type="dxa"/>
        <w:tblBorders>
          <w:top w:color="e2a79b" w:space="0" w:sz="6" w:val="single"/>
          <w:left w:color="e2a79b" w:space="0" w:sz="6" w:val="single"/>
          <w:bottom w:color="e2a79b" w:space="0" w:sz="6" w:val="single"/>
          <w:right w:color="e2a79b" w:space="0" w:sz="6" w:val="single"/>
          <w:insideH w:color="e2a79b" w:space="0" w:sz="6" w:val="single"/>
          <w:insideV w:color="e2a79b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f5b7ad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17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Exclusion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ceae6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18">
            <w:pPr>
              <w:spacing w:after="6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Do not refer if any of the following apply: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Under the age of 18 and over the age of 69.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Pregnant or breastfeeding.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Uncontrolled hypertension/heart condition/medical condition preventing increase in activity level.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Active or suspected eating disorders, including binge eating disorder.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Bariatric surgery in the past two years.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or severe mental illness in the past 12 months. This may prevent engagement with the behaviour change programme.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alcohol or drug use (can be referred if the patient has received support and been in recovery for 3 months).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hypothyroidism (can be referred if stable).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Cushing's syndrome (can be referred if stable).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before="240" w:line="269" w:lineRule="auto"/>
        <w:rPr>
          <w:b w:val="1"/>
          <w:bCs w:val="1"/>
          <w:i w:val="1"/>
          <w:iCs w:val="1"/>
          <w:color w:val="b32d1c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69" w:lineRule="auto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Fields marked with a 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u w:val="single"/>
          <w:rtl w:val="0"/>
        </w:rPr>
        <w:t xml:space="preserve">star (*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) are mandatory - referrals cannot be accepted without this data.</w:t>
      </w:r>
      <w:r w:rsidDel="00000000" w:rsidR="00000000" w:rsidRPr="00000000">
        <w:rPr>
          <w:rtl w:val="0"/>
        </w:rPr>
      </w:r>
    </w:p>
    <w:tbl>
      <w:tblPr>
        <w:tblStyle w:val="Table4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1. Eligibility criteria confirmation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25">
            <w:pPr>
              <w:spacing w:after="40" w:before="2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 is eligible for the programme as per the above criteria and does not meet any of the exclusion criteria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40" w:before="4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2. Patient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Patient name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of birth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Gender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Ethnicity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NHS number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Mobile telephone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Alternative telephone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 address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Address including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3C">
            <w:pPr>
              <w:spacing w:after="4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Any reasonable adjustments / disabilities (if none, leave blank)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Visual impairment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Hearing loss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Learning difficulties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Severe mental illness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Neurodiversity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Physical impairment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8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Is this patient able to engage independently in healthcare consultations, or do they require support from a carer or advocate?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3. Referrer information (GP details)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spacing w:after="20" w:before="2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2"/>
                <w:szCs w:val="22"/>
                <w:rtl w:val="0"/>
              </w:rPr>
              <w:t xml:space="preserve">Referrals can only be accepted from a named GP.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GP practice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code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referring GP (Dr)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email (nhs.net for clinical correspondence)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4535"/>
        <w:gridCol w:w="2976"/>
        <w:gridCol w:w="2695"/>
        <w:tblGridChange w:id="0">
          <w:tblGrid>
            <w:gridCol w:w="4535"/>
            <w:gridCol w:w="2976"/>
            <w:gridCol w:w="2695"/>
          </w:tblGrid>
        </w:tblGridChange>
      </w:tblGrid>
      <w:tr>
        <w:trPr>
          <w:cantSplit w:val="1"/>
          <w:trHeight w:val="400" w:hRule="atLeast"/>
          <w:tblHeader w:val="0"/>
        </w:trPr>
        <w:tc>
          <w:tcPr>
            <w:gridSpan w:val="3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4. Clinical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1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Measurement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(dd/mm/yyyy)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Weight (kg)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20" w:before="20" w:line="240" w:lineRule="auto"/>
              <w:rPr>
                <w:b w:val="1"/>
                <w:bCs w:val="1"/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Height (cm)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BMI (kg/m²)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HbA1c (mmol/mol)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Blood pressure (mmHg)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Renal function (eGFR)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Total or serum cholesterol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Non-HDL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20" w:line="240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</w:p>
          <w:p w:rsidR="00000000" w:rsidDel="00000000" w:rsidP="00000000" w:rsidRDefault="00000000" w:rsidRPr="00000000" w14:paraId="0000007C">
            <w:pPr>
              <w:spacing w:after="20" w:line="240" w:lineRule="auto"/>
              <w:rPr/>
            </w:pPr>
            <w:r w:rsidDel="00000000" w:rsidR="00000000" w:rsidRPr="00000000">
              <w:rPr>
                <w:i w:val="1"/>
                <w:iCs w:val="1"/>
                <w:sz w:val="19"/>
                <w:szCs w:val="19"/>
                <w:rtl w:val="0"/>
              </w:rPr>
              <w:t xml:space="preserve">Either non-HDL cholesterol or LDL cholesterol is needed - not both.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Thyroid function (TSH)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Liver function (ALT)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QRISK2 score (%)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gridSpan w:val="3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patient's weight has been validated in clinic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20" w:line="269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Please confirm the patient's weight has been validated in person (GP practice or pharmacy) within the last 3 months.</w:t>
            </w:r>
          </w:p>
          <w:p w:rsidR="00000000" w:rsidDel="00000000" w:rsidP="00000000" w:rsidRDefault="00000000" w:rsidRPr="00000000" w14:paraId="00000090">
            <w:pPr>
              <w:spacing w:after="40" w:before="2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5. Retinopathy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5">
            <w:pPr>
              <w:spacing w:after="8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Please attach the last retinopathy screening outcome for patients with Type 2 diabetes. </w:t>
            </w:r>
          </w:p>
          <w:p w:rsidR="00000000" w:rsidDel="00000000" w:rsidP="00000000" w:rsidRDefault="00000000" w:rsidRPr="00000000" w14:paraId="00000096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If the last 2 screening results were normal, the screening date should be within the last 24 months; otherwise it must be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confirm one of the following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does not have Type 2 diabetes</w:t>
            </w:r>
          </w:p>
          <w:p w:rsidR="00000000" w:rsidDel="00000000" w:rsidP="00000000" w:rsidRDefault="00000000" w:rsidRPr="00000000" w14:paraId="00000099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has Type 2 diabetes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retinopathy screening outcome result is attached</w:t>
            </w:r>
          </w:p>
          <w:p w:rsidR="00000000" w:rsidDel="00000000" w:rsidP="00000000" w:rsidRDefault="00000000" w:rsidRPr="00000000" w14:paraId="0000009B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Result not available as patient has new diabetes diagnosis (less than 12 months)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6. Past relevant medical history / comorbidities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F">
            <w:pPr>
              <w:spacing w:after="80" w:line="269" w:lineRule="auto"/>
              <w:rPr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NB: without relevant medical history (particularly hypertension, dyslipidaemia, and cardiovascular risk factor history), the patient may not be able to access GLP-1 therapy via the service. If comorbidities are not covered above, please add them below.</w:t>
            </w:r>
          </w:p>
          <w:p w:rsidR="00000000" w:rsidDel="00000000" w:rsidP="00000000" w:rsidRDefault="00000000" w:rsidRPr="00000000" w14:paraId="000000A0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medical history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7. Current medications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5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current medication list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spacing w:after="12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206.0" w:type="dxa"/>
        <w:jc w:val="left"/>
        <w:tblInd w:w="-140.0" w:type="dxa"/>
        <w:tblBorders>
          <w:top w:color="26d9d8" w:space="0" w:sz="8" w:val="single"/>
          <w:left w:color="26d9d8" w:space="0" w:sz="8" w:val="single"/>
          <w:bottom w:color="26d9d8" w:space="0" w:sz="8" w:val="single"/>
          <w:right w:color="26d9d8" w:space="0" w:sz="8" w:val="single"/>
          <w:insideH w:color="26d9d8" w:space="0" w:sz="8" w:val="single"/>
          <w:insideV w:color="26d9d8" w:space="0" w:sz="8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e4fafa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9">
            <w:pPr>
              <w:spacing w:after="20" w:before="20" w:line="252.00000000000003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8"/>
                <w:szCs w:val="28"/>
                <w:rtl w:val="0"/>
              </w:rPr>
              <w:t xml:space="preserve">Please send this completed form as an attachment via e-RS or via secure NHS mail to </w:t>
            </w:r>
            <w:hyperlink r:id="rId7">
              <w:r w:rsidDel="00000000" w:rsidR="00000000" w:rsidRPr="00000000">
                <w:rPr>
                  <w:b w:val="1"/>
                  <w:bCs w:val="1"/>
                  <w:color w:val="0000ff"/>
                  <w:sz w:val="28"/>
                  <w:szCs w:val="28"/>
                  <w:u w:val="single"/>
                  <w:rtl w:val="0"/>
                </w:rPr>
                <w:t xml:space="preserve">secondnature.referrals@nhs.net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37" w:top="1672" w:left="850" w:right="850" w:header="454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2"/>
      <w:tblW w:w="10206.0" w:type="dxa"/>
      <w:jc w:val="left"/>
      <w:tblLayout w:type="fixed"/>
      <w:tblLook w:val="0400"/>
    </w:tblPr>
    <w:tblGrid>
      <w:gridCol w:w="7598"/>
      <w:gridCol w:w="2608"/>
      <w:tblGridChange w:id="0">
        <w:tblGrid>
          <w:gridCol w:w="7598"/>
          <w:gridCol w:w="2608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C">
          <w:pPr>
            <w:spacing w:after="0" w:line="245" w:lineRule="auto"/>
            <w:rPr>
              <w:b w:val="1"/>
              <w:bCs w:val="1"/>
              <w:color w:val="042d49"/>
              <w:sz w:val="36"/>
              <w:szCs w:val="36"/>
            </w:rPr>
          </w:pPr>
          <w:r w:rsidDel="00000000" w:rsidR="00000000" w:rsidRPr="00000000">
            <w:rPr>
              <w:b w:val="1"/>
              <w:bCs w:val="1"/>
              <w:color w:val="042d49"/>
              <w:sz w:val="36"/>
              <w:szCs w:val="36"/>
              <w:rtl w:val="0"/>
            </w:rPr>
            <w:t xml:space="preserve">Consultant-led remote Tier 3 weight management referral form</w:t>
          </w:r>
        </w:p>
        <w:p w:rsidR="00000000" w:rsidDel="00000000" w:rsidP="00000000" w:rsidRDefault="00000000" w:rsidRPr="00000000" w14:paraId="000000AD">
          <w:pPr>
            <w:spacing w:after="0" w:line="245" w:lineRule="auto"/>
            <w:rPr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E">
          <w:pPr>
            <w:spacing w:after="0" w:before="20" w:line="240" w:lineRule="auto"/>
            <w:rPr/>
          </w:pPr>
          <w:r w:rsidDel="00000000" w:rsidR="00000000" w:rsidRPr="00000000">
            <w:rPr>
              <w:b w:val="1"/>
              <w:bCs w:val="1"/>
              <w:sz w:val="22"/>
              <w:szCs w:val="22"/>
              <w:rtl w:val="0"/>
            </w:rPr>
            <w:t xml:space="preserve">Leicester, Leicestershire and Rutland ICB</w:t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F">
          <w:pPr>
            <w:spacing w:after="0" w:line="240" w:lineRule="auto"/>
            <w:jc w:val="right"/>
            <w:rPr/>
          </w:pPr>
          <w:r w:rsidDel="00000000" w:rsidR="00000000" w:rsidRPr="00000000">
            <w:rPr/>
            <w:drawing>
              <wp:inline distB="0" distT="0" distL="0" distR="0">
                <wp:extent cx="1440000" cy="456238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5623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0">
    <w:pPr>
      <w:pBdr>
        <w:bottom w:color="042d49" w:space="1" w:sz="6" w:val="single"/>
      </w:pBdr>
      <w:spacing w:after="0" w:before="4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41616d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econdnature.referrals@nhs.net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rwx64fFroxv7AOY6CHKls+fB4A==">CgMxLjA4AHIhMW9hSWRvdGdObHBnRWxRbnUxYjAtcWZqSTlyd2RUdGxI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