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03F0CE3B" w:rsidR="000F108B" w:rsidRDefault="002C282C" w:rsidP="001F059D">
      <w:r>
        <w:rPr>
          <w:noProof/>
        </w:rPr>
        <mc:AlternateContent>
          <mc:Choice Requires="wpg">
            <w:drawing>
              <wp:anchor distT="0" distB="0" distL="114300" distR="114300" simplePos="0" relativeHeight="251659264" behindDoc="0" locked="0" layoutInCell="1" allowOverlap="1" wp14:anchorId="2B6E4E9D" wp14:editId="2D4E0571">
                <wp:simplePos x="0" y="0"/>
                <wp:positionH relativeFrom="column">
                  <wp:posOffset>-815815</wp:posOffset>
                </wp:positionH>
                <wp:positionV relativeFrom="paragraph">
                  <wp:posOffset>-971759</wp:posOffset>
                </wp:positionV>
                <wp:extent cx="7769915" cy="10931235"/>
                <wp:effectExtent l="0" t="0" r="15240" b="16510"/>
                <wp:wrapNone/>
                <wp:docPr id="1521003895" name="Group 23"/>
                <wp:cNvGraphicFramePr/>
                <a:graphic xmlns:a="http://schemas.openxmlformats.org/drawingml/2006/main">
                  <a:graphicData uri="http://schemas.microsoft.com/office/word/2010/wordprocessingGroup">
                    <wpg:wgp>
                      <wpg:cNvGrpSpPr/>
                      <wpg:grpSpPr>
                        <a:xfrm>
                          <a:off x="0" y="0"/>
                          <a:ext cx="7769915" cy="10931235"/>
                          <a:chOff x="0" y="-51025"/>
                          <a:chExt cx="7769915"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0" y="785783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71E7EB53" id="Group 23" o:spid="_x0000_s1026" style="position:absolute;margin-left:-64.25pt;margin-top:-76.5pt;width:611.8pt;height:860.75pt;z-index:251659264;mso-height-relative:margin" coordorigin=",-510" coordsize="77699,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0,78578" to="36899,785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53F5DCA2" wp14:editId="6BFA6FB0">
            <wp:simplePos x="0" y="0"/>
            <wp:positionH relativeFrom="column">
              <wp:posOffset>-5466144</wp:posOffset>
            </wp:positionH>
            <wp:positionV relativeFrom="paragraph">
              <wp:posOffset>-972273</wp:posOffset>
            </wp:positionV>
            <wp:extent cx="18999267" cy="10729732"/>
            <wp:effectExtent l="0" t="0" r="0" b="1905"/>
            <wp:wrapNone/>
            <wp:docPr id="133721228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12289" name="Picture 1337212289"/>
                    <pic:cNvPicPr/>
                  </pic:nvPicPr>
                  <pic:blipFill>
                    <a:blip r:embed="rId7">
                      <a:extLst>
                        <a:ext uri="{28A0092B-C50C-407E-A947-70E740481C1C}">
                          <a14:useLocalDpi xmlns:a14="http://schemas.microsoft.com/office/drawing/2010/main" val="0"/>
                        </a:ext>
                      </a:extLst>
                    </a:blip>
                    <a:stretch>
                      <a:fillRect/>
                    </a:stretch>
                  </pic:blipFill>
                  <pic:spPr>
                    <a:xfrm>
                      <a:off x="0" y="0"/>
                      <a:ext cx="18999267" cy="1072973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66B828" wp14:editId="5AEB0DAF">
                <wp:simplePos x="0" y="0"/>
                <wp:positionH relativeFrom="column">
                  <wp:posOffset>-407670</wp:posOffset>
                </wp:positionH>
                <wp:positionV relativeFrom="paragraph">
                  <wp:posOffset>7338172</wp:posOffset>
                </wp:positionV>
                <wp:extent cx="2433955" cy="289367"/>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289367"/>
                        </a:xfrm>
                        <a:prstGeom prst="rect">
                          <a:avLst/>
                        </a:prstGeom>
                        <a:noFill/>
                        <a:ln w="6350">
                          <a:noFill/>
                        </a:ln>
                      </wps:spPr>
                      <wps:txbx>
                        <w:txbxContent>
                          <w:p w14:paraId="34E472DF" w14:textId="4BDC9FD0"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2C282C">
                              <w:rPr>
                                <w:color w:val="FFFFFF" w:themeColor="background1"/>
                                <w:sz w:val="32"/>
                                <w:szCs w:val="32"/>
                              </w:rPr>
                              <w:t>Mariam Atta</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2.1pt;margin-top:577.8pt;width:191.65pt;height:22.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c5s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0eT8Xg+nVLCMTa6n49nd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" filled="f" stroked="f" strokeweight=".5pt">
                <v:textbox>
                  <w:txbxContent>
                    <w:p w14:paraId="34E472DF" w14:textId="4BDC9FD0"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2C282C">
                        <w:rPr>
                          <w:color w:val="FFFFFF" w:themeColor="background1"/>
                          <w:sz w:val="32"/>
                          <w:szCs w:val="32"/>
                        </w:rPr>
                        <w:t>Mariam Atta</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1E1D6266">
                <wp:simplePos x="0" y="0"/>
                <wp:positionH relativeFrom="column">
                  <wp:posOffset>-407526</wp:posOffset>
                </wp:positionH>
                <wp:positionV relativeFrom="paragraph">
                  <wp:posOffset>5322452</wp:posOffset>
                </wp:positionV>
                <wp:extent cx="3615690" cy="1516284"/>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516284"/>
                        </a:xfrm>
                        <a:prstGeom prst="rect">
                          <a:avLst/>
                        </a:prstGeom>
                        <a:noFill/>
                        <a:ln w="6350">
                          <a:noFill/>
                        </a:ln>
                      </wps:spPr>
                      <wps:txbx>
                        <w:txbxContent>
                          <w:p w14:paraId="0489C074" w14:textId="42FBE543" w:rsidR="000F108B" w:rsidRPr="001F059D" w:rsidRDefault="002C282C" w:rsidP="001F059D">
                            <w:pPr>
                              <w:pStyle w:val="Title"/>
                            </w:pPr>
                            <w:r>
                              <w:t>The Ethics of Charge Negotiation in Criminal Justice</w:t>
                            </w:r>
                          </w:p>
                          <w:p w14:paraId="33A8E14E" w14:textId="77777777" w:rsidR="000F108B" w:rsidRPr="001F059D" w:rsidRDefault="000F108B" w:rsidP="001F059D">
                            <w:pPr>
                              <w:pStyle w:val="Subtitle"/>
                            </w:pPr>
                            <w:r w:rsidRPr="001F059D">
                              <w:t xml:space="preserve">Subheading </w:t>
                            </w:r>
                            <w:proofErr w:type="spellStart"/>
                            <w:r w:rsidRPr="001F059D">
                              <w:t>Subheading</w:t>
                            </w:r>
                            <w:proofErr w:type="spellEnd"/>
                            <w:r w:rsidRPr="001F059D">
                              <w:t xml:space="preserve"> </w:t>
                            </w:r>
                            <w:proofErr w:type="spellStart"/>
                            <w:r w:rsidRPr="001F059D">
                              <w:t>Subheading</w:t>
                            </w:r>
                            <w:proofErr w:type="spellEnd"/>
                          </w:p>
                          <w:p w14:paraId="0923727F" w14:textId="77777777" w:rsidR="001F059D" w:rsidRDefault="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32.1pt;margin-top:419.1pt;width:284.7pt;height:1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" filled="f" stroked="f" strokeweight=".5pt">
                <v:textbox>
                  <w:txbxContent>
                    <w:p w14:paraId="0489C074" w14:textId="42FBE543" w:rsidR="000F108B" w:rsidRPr="001F059D" w:rsidRDefault="002C282C" w:rsidP="001F059D">
                      <w:pPr>
                        <w:pStyle w:val="Title"/>
                      </w:pPr>
                      <w:r>
                        <w:t>The Ethics of Charge Negotiation in Criminal Justice</w:t>
                      </w:r>
                    </w:p>
                    <w:p w14:paraId="33A8E14E" w14:textId="77777777" w:rsidR="000F108B" w:rsidRPr="001F059D" w:rsidRDefault="000F108B" w:rsidP="001F059D">
                      <w:pPr>
                        <w:pStyle w:val="Subtitle"/>
                      </w:pPr>
                      <w:r w:rsidRPr="001F059D">
                        <w:t xml:space="preserve">Subheading </w:t>
                      </w:r>
                      <w:proofErr w:type="spellStart"/>
                      <w:r w:rsidRPr="001F059D">
                        <w:t>Subheading</w:t>
                      </w:r>
                      <w:proofErr w:type="spellEnd"/>
                      <w:r w:rsidRPr="001F059D">
                        <w:t xml:space="preserve"> </w:t>
                      </w:r>
                      <w:proofErr w:type="spellStart"/>
                      <w:r w:rsidRPr="001F059D">
                        <w:t>Subheading</w:t>
                      </w:r>
                      <w:proofErr w:type="spellEnd"/>
                    </w:p>
                    <w:p w14:paraId="0923727F" w14:textId="77777777" w:rsidR="001F059D" w:rsidRDefault="001F059D"/>
                  </w:txbxContent>
                </v:textbox>
              </v:shape>
            </w:pict>
          </mc:Fallback>
        </mc:AlternateContent>
      </w:r>
      <w:r w:rsidR="000F108B">
        <w:br w:type="page"/>
      </w:r>
    </w:p>
    <w:p w14:paraId="544C347C" w14:textId="2E5BBF02" w:rsidR="002C282C" w:rsidRPr="00F64899" w:rsidRDefault="002C282C" w:rsidP="002C282C">
      <w:pPr>
        <w:pStyle w:val="Heading1"/>
      </w:pPr>
      <w:r>
        <w:lastRenderedPageBreak/>
        <w:t xml:space="preserve">I </w:t>
      </w:r>
      <w:r w:rsidRPr="00F64899">
        <w:t>INTRODUCTION</w:t>
      </w:r>
    </w:p>
    <w:p w14:paraId="0A8654FD" w14:textId="77777777" w:rsidR="002C282C" w:rsidRDefault="002C282C" w:rsidP="002C282C">
      <w:r>
        <w:t>Many criminal matters in Australia are often resolved without proceeding to trial. Instead, they are concluded through negotiated guilty pleas, known as Charge Negotiation, or less formally, Plea Bargaining. While this practice is often justified on the grounds of resource efficiency and encouraging offenders to plead guilty, it raises profound ethical questions about the nature of justice in the criminal legal system, and whether or not charge negotiation is achieving just outcomes for victims.</w:t>
      </w:r>
    </w:p>
    <w:p w14:paraId="5E771C84" w14:textId="6032182C" w:rsidR="002C282C" w:rsidRPr="00F64899" w:rsidRDefault="002C282C" w:rsidP="002C282C">
      <w:pPr>
        <w:pStyle w:val="Heading1"/>
      </w:pPr>
      <w:r>
        <w:t xml:space="preserve">II </w:t>
      </w:r>
      <w:r w:rsidRPr="00F64899">
        <w:t>CHARGE NEGOTIATION AS A LEGAL CONCEPT CRIMINAL LAW</w:t>
      </w:r>
    </w:p>
    <w:p w14:paraId="1A8DCD0C" w14:textId="77777777" w:rsidR="002C282C" w:rsidRDefault="002C282C" w:rsidP="002C282C">
      <w:r>
        <w:t>Charge negotiation refers to the process in criminal law where the prosecution and defence aim to reach a resolution to the case, mainly to avoid going to Trial and thus reducing the time and resources required to reach an outcome. The defendant will agree to plead guilty to a criminal charge in exchange for some form of concession from the prosecution, primarily a notable reduction in charges, or a shorter sentence. While charge negotiation is not formally codified in statute, it is governed by prosecution guidelines and is a widely accepted practice in the criminal justice system. In fact, it was found that the vast majority of criminal matters in NSW are now resolved through charge negotiation rather than trial.</w:t>
      </w:r>
      <w:r>
        <w:rPr>
          <w:rStyle w:val="FootnoteReference"/>
        </w:rPr>
        <w:footnoteReference w:id="1"/>
      </w:r>
    </w:p>
    <w:p w14:paraId="4CFFF7B6" w14:textId="77777777" w:rsidR="002C282C" w:rsidRDefault="002C282C" w:rsidP="002C282C">
      <w:r>
        <w:t>Charge negotiation occupies an uneasy position within criminal law. On one hand it facilitates the timely resolution of cases, sparing victims of the trauma of trial and providing offenders with greater certainty in outcome. Empirical research has demonstrated that it plays a central role in managing court workloads and describes the practice of charge negotiation as a form of “pragmatic justice”.</w:t>
      </w:r>
      <w:r>
        <w:rPr>
          <w:rStyle w:val="FootnoteReference"/>
        </w:rPr>
        <w:footnoteReference w:id="2"/>
      </w:r>
      <w:r>
        <w:t xml:space="preserve"> It is regarded as something necessary to resolve cases efficiently in a system constrained by limited resources and increasing caseloads.</w:t>
      </w:r>
      <w:r>
        <w:rPr>
          <w:rStyle w:val="FootnoteReference"/>
        </w:rPr>
        <w:footnoteReference w:id="3"/>
      </w:r>
      <w:r>
        <w:t xml:space="preserve"> Additionally, judicial endorsement of charge negotiation further reflects its institutional acceptance. Australian courts have consistently recognised that an early guilty plea may warrant a sentencing discount, both as an indication of remorse and as a means of conserving judicial resources. As such, offenders are more likely to cooperate as they are promised tangible benefits.</w:t>
      </w:r>
    </w:p>
    <w:p w14:paraId="12CEDD5B" w14:textId="77777777" w:rsidR="002C282C" w:rsidRDefault="002C282C" w:rsidP="002C282C">
      <w:r>
        <w:t>However, charge negotiation somewhat creates an imbalance between achieving just outcomes for both the victim and the offender and implements arguably more lenient consequences for serious crimes, such as Murder. While it encourages a guilty plea from the offender, it does not prove whether the offender exhibits any remorse or comprehension of their wrongdoing, or if they are choosing to plead guilty simply to avoid a longer sentence. As such, it can be argued that this practice is rewarding offenders above all else and undermining the seriousness of their crime for the sake of minimising court workload.</w:t>
      </w:r>
      <w:r>
        <w:rPr>
          <w:rStyle w:val="FootnoteReference"/>
        </w:rPr>
        <w:footnoteReference w:id="4"/>
      </w:r>
      <w:r>
        <w:t xml:space="preserve"> Additionally, unlike </w:t>
      </w:r>
      <w:r>
        <w:lastRenderedPageBreak/>
        <w:t>trials, charge negotiations typically occur privately, without public scrutiny or detailed records.</w:t>
      </w:r>
      <w:r>
        <w:rPr>
          <w:rStyle w:val="FootnoteReference"/>
        </w:rPr>
        <w:t xml:space="preserve"> </w:t>
      </w:r>
      <w:r>
        <w:t>This lack of transparency has led the public to question whether charge negotiation fits within foundational principles of criminal justice, including openness, equality before the law, and mandatory sentencing guidelines.</w:t>
      </w:r>
      <w:r>
        <w:rPr>
          <w:rStyle w:val="FootnoteReference"/>
        </w:rPr>
        <w:footnoteReference w:id="5"/>
      </w:r>
    </w:p>
    <w:p w14:paraId="250EB68A" w14:textId="369380B3" w:rsidR="002C282C" w:rsidRPr="00F17840" w:rsidRDefault="002C282C" w:rsidP="002C282C">
      <w:pPr>
        <w:pStyle w:val="Heading1"/>
      </w:pPr>
      <w:r>
        <w:t>III ETHICAL JUSTIFICATIONS FOR CHARGE NEGOTIATION</w:t>
      </w:r>
    </w:p>
    <w:p w14:paraId="407D94BD" w14:textId="77777777" w:rsidR="002C282C" w:rsidRDefault="002C282C" w:rsidP="002C282C">
      <w:r>
        <w:t>Charge negotiation is often defended as an ethically justifiable feature of the criminal justice system due to its role in promoting efficiency and certainty. Criminal trials are time-consuming and resource-intensive, and negotiated guilty pleas allow courts to manage heavy caseloads and reduce systemic delay, thus reaching a quicker outcome. In this sense, charge negotiation is frequently characterised as a practical necessity rather than departing from justice.</w:t>
      </w:r>
      <w:r>
        <w:rPr>
          <w:rStyle w:val="FootnoteReference"/>
        </w:rPr>
        <w:footnoteReference w:id="6"/>
      </w:r>
      <w:r>
        <w:t xml:space="preserve"> Certainty of outcome provides an additional justification. Trials involve significant risk for all parties, including the possibility of harsher sentences, or the offender being found not guilty altogether, as a result causing emotional harm to victims. Charge negotiation reduces these uncertainties by offering predictable outcomes and enabling accused persons to make informed decisions about their legal position.</w:t>
      </w:r>
      <w:r>
        <w:rPr>
          <w:rStyle w:val="FootnoteReference"/>
        </w:rPr>
        <w:footnoteReference w:id="7"/>
      </w:r>
      <w:r>
        <w:t xml:space="preserve"> Sentencing discounts for early guilty pleas are further justified on the basis that they reflect remorse and cooperation with the administration of justice. Additionally, it is found that ideal adjudicative processes are often unattainable in resource-constrained systems, hence charge negotiations may result in a more effective and just outcome overall.</w:t>
      </w:r>
      <w:r>
        <w:rPr>
          <w:rStyle w:val="FootnoteReference"/>
        </w:rPr>
        <w:footnoteReference w:id="8"/>
      </w:r>
    </w:p>
    <w:p w14:paraId="2CBFF0E0" w14:textId="5087BB15" w:rsidR="002C282C" w:rsidRDefault="002C282C" w:rsidP="002C282C">
      <w:pPr>
        <w:pStyle w:val="Heading1"/>
      </w:pPr>
      <w:r>
        <w:t xml:space="preserve">IV </w:t>
      </w:r>
      <w:r w:rsidRPr="004C5A5E">
        <w:t>ETHICAL CRITICISMS AND RISKS OF PLEA BARGAINING</w:t>
      </w:r>
    </w:p>
    <w:p w14:paraId="5A888F86" w14:textId="77777777" w:rsidR="002C282C" w:rsidRDefault="002C282C" w:rsidP="002C282C">
      <w:pPr>
        <w:rPr>
          <w:color w:val="000000" w:themeColor="text1"/>
        </w:rPr>
      </w:pPr>
      <w:r>
        <w:rPr>
          <w:color w:val="000000" w:themeColor="text1"/>
        </w:rPr>
        <w:t>Despite its practical advantages, charge negotiation raises serious ethical concerns that challenge its legitimacy within the criminal justice system. One of the most significant criticisms is the risk of coercion. Accused persons may feel compelled to plead guilty to avoid the prospect of significantly harsher penalties following trial, even where they maintain their innocence. The accused individual may be made to feel as though they would have no chance of winning in trial and thus must simply submit a guilty plea and accept the reduced sentence. This dynamic calls into question whether plea decisions are truly voluntary or the product of systemic pressure.</w:t>
      </w:r>
      <w:r>
        <w:rPr>
          <w:rStyle w:val="FootnoteReference"/>
          <w:color w:val="000000" w:themeColor="text1"/>
        </w:rPr>
        <w:footnoteReference w:id="9"/>
      </w:r>
      <w:r>
        <w:rPr>
          <w:color w:val="000000" w:themeColor="text1"/>
        </w:rPr>
        <w:t xml:space="preserve"> Charge negotiation also exacerbates power imbalances between the prosecution and the accused. Prosecutors possess considerable discretion in charging decisions and plea offers, while accused persons, particularly those who are vulnerable, under resources or reliant on legal aid, may lack the </w:t>
      </w:r>
      <w:r>
        <w:rPr>
          <w:color w:val="000000" w:themeColor="text1"/>
        </w:rPr>
        <w:lastRenderedPageBreak/>
        <w:t>capacity to negotiate on equal footing.</w:t>
      </w:r>
      <w:r>
        <w:rPr>
          <w:rStyle w:val="FootnoteReference"/>
          <w:color w:val="000000" w:themeColor="text1"/>
        </w:rPr>
        <w:footnoteReference w:id="10"/>
      </w:r>
      <w:r>
        <w:rPr>
          <w:color w:val="000000" w:themeColor="text1"/>
        </w:rPr>
        <w:t xml:space="preserve"> This imbalance increases the risk of unjust outcomes and undermines the principle of equality before the law. </w:t>
      </w:r>
    </w:p>
    <w:p w14:paraId="43F6F2D4" w14:textId="77777777" w:rsidR="002C282C" w:rsidRDefault="002C282C" w:rsidP="002C282C">
      <w:pPr>
        <w:rPr>
          <w:color w:val="000000" w:themeColor="text1"/>
        </w:rPr>
      </w:pPr>
      <w:r>
        <w:rPr>
          <w:color w:val="000000" w:themeColor="text1"/>
        </w:rPr>
        <w:t>A further ethical concern is the lack of transparency surrounding charge negotiations. Unlike trials, plea discussions are conducted in private with limited judicial oversight. This opacity risks eroding public confidence in the criminal justice system and obscuring whether outcomes are principled or expedient. However, perhaps the most troubling of all is the possibility that innocent individuals may plead guilty to avoid the risks associated with trial. This outcome is fundamentally incompatible with the moral foundations of criminal justice, which require that punishment be imposed only where guilt is properly established. Taken together, these concerns suggest that while charge negotiation may be efficient, it poses significant ethical risks that demand careful regulation and meaningful safeguards.</w:t>
      </w:r>
    </w:p>
    <w:p w14:paraId="73CE7F1C" w14:textId="5BD4AE25" w:rsidR="002C282C" w:rsidRDefault="002C282C" w:rsidP="002C282C">
      <w:pPr>
        <w:pStyle w:val="Heading1"/>
      </w:pPr>
      <w:r>
        <w:t xml:space="preserve">V </w:t>
      </w:r>
      <w:r w:rsidRPr="00383DD2">
        <w:t>CONCLUSION</w:t>
      </w:r>
    </w:p>
    <w:p w14:paraId="53EF5C0B" w14:textId="77777777" w:rsidR="002C282C" w:rsidRDefault="002C282C" w:rsidP="002C282C">
      <w:pPr>
        <w:rPr>
          <w:color w:val="000000" w:themeColor="text1"/>
        </w:rPr>
      </w:pPr>
      <w:r>
        <w:rPr>
          <w:color w:val="000000" w:themeColor="text1"/>
        </w:rPr>
        <w:t>Charge negotiation has become an integral feature of the Australian criminal justice system, largely due to its ability to solve matters efficiently and reduce strain on courts, offenders, and legal practitioners. As demonstrated, it offers practical benefits by encouraging early guilty pleas, thus conserving judicial resources and providing greater certainty of outcome for all parties involves. In a system heavily constrained by time and funding, these advantages cannot be ignored. However, the ethical concerns surrounding charge negotiation are significant and persistent. The risk of coercion, power imbalances between the prosecution and the accused, and lack of transparency in plea discussions raise critical questions about whether negotiated outcomes consistently align with the principles of fairness, equality, and voluntariness. These concerns are particularly troubling where innocent individuals may feel pressured to plead guilty simply to avoid a harsher penalty outcome in trial.</w:t>
      </w:r>
    </w:p>
    <w:p w14:paraId="20AAEA0A" w14:textId="77777777" w:rsidR="002C282C" w:rsidRDefault="002C282C" w:rsidP="002C282C">
      <w:pPr>
        <w:rPr>
          <w:color w:val="000000" w:themeColor="text1"/>
        </w:rPr>
      </w:pPr>
      <w:r>
        <w:rPr>
          <w:color w:val="000000" w:themeColor="text1"/>
        </w:rPr>
        <w:t xml:space="preserve">Ultimately, while charge negotiations may be a pragmatic necessity within the modern criminal justice system, its ethical legitimacy remains contested. Efficiency alone cannot justify practices that risk undermining public confidence or compromising justice for victims and accused persons alike. </w:t>
      </w:r>
      <w:bookmarkStart w:id="0" w:name="OLE_LINK1"/>
      <w:r>
        <w:rPr>
          <w:color w:val="000000" w:themeColor="text1"/>
        </w:rPr>
        <w:t>As such, charge negotiation much be approached with caution, ensuring the pursuit of expediency does not come at the expense of the foundational values upon which the criminal justice system is built.</w:t>
      </w:r>
      <w:bookmarkEnd w:id="0"/>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5E10" w14:textId="77777777" w:rsidR="00966E98" w:rsidRDefault="00966E98" w:rsidP="00334ADB">
      <w:pPr>
        <w:spacing w:after="0" w:line="240" w:lineRule="auto"/>
      </w:pPr>
      <w:r>
        <w:separator/>
      </w:r>
    </w:p>
  </w:endnote>
  <w:endnote w:type="continuationSeparator" w:id="0">
    <w:p w14:paraId="6838537B" w14:textId="77777777" w:rsidR="00966E98" w:rsidRDefault="00966E98"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B800" w14:textId="77777777" w:rsidR="00966E98" w:rsidRDefault="00966E98" w:rsidP="00334ADB">
      <w:pPr>
        <w:spacing w:after="0" w:line="240" w:lineRule="auto"/>
      </w:pPr>
      <w:r>
        <w:separator/>
      </w:r>
    </w:p>
  </w:footnote>
  <w:footnote w:type="continuationSeparator" w:id="0">
    <w:p w14:paraId="21B62955" w14:textId="77777777" w:rsidR="00966E98" w:rsidRDefault="00966E98" w:rsidP="00334ADB">
      <w:pPr>
        <w:spacing w:after="0" w:line="240" w:lineRule="auto"/>
      </w:pPr>
      <w:r>
        <w:continuationSeparator/>
      </w:r>
    </w:p>
  </w:footnote>
  <w:footnote w:id="1">
    <w:p w14:paraId="57E14584" w14:textId="77777777" w:rsidR="002C282C" w:rsidRPr="007B482D" w:rsidRDefault="002C282C" w:rsidP="002C282C">
      <w:pPr>
        <w:pStyle w:val="FootnoteText"/>
      </w:pPr>
      <w:r>
        <w:rPr>
          <w:rStyle w:val="FootnoteReference"/>
        </w:rPr>
        <w:footnoteRef/>
      </w:r>
      <w:r>
        <w:t xml:space="preserve"> Flynn A &amp; </w:t>
      </w:r>
      <w:proofErr w:type="spellStart"/>
      <w:r>
        <w:t>Frielberg</w:t>
      </w:r>
      <w:proofErr w:type="spellEnd"/>
      <w:r>
        <w:t xml:space="preserve"> A, ‘Plea Negotiations: An Empirical Analysis’ (2018) 544, </w:t>
      </w:r>
      <w:r>
        <w:rPr>
          <w:i/>
          <w:iCs/>
        </w:rPr>
        <w:t>Trends &amp; Issues in Crime and Criminal Justice</w:t>
      </w:r>
      <w:r>
        <w:t xml:space="preserve"> 1.</w:t>
      </w:r>
    </w:p>
  </w:footnote>
  <w:footnote w:id="2">
    <w:p w14:paraId="7834C885" w14:textId="77777777" w:rsidR="002C282C" w:rsidRDefault="002C282C" w:rsidP="002C282C">
      <w:pPr>
        <w:pStyle w:val="FootnoteText"/>
      </w:pPr>
      <w:r>
        <w:rPr>
          <w:rStyle w:val="FootnoteReference"/>
        </w:rPr>
        <w:footnoteRef/>
      </w:r>
      <w:r>
        <w:t xml:space="preserve"> Ibid.</w:t>
      </w:r>
    </w:p>
  </w:footnote>
  <w:footnote w:id="3">
    <w:p w14:paraId="1BFD81EA" w14:textId="77777777" w:rsidR="002C282C" w:rsidRDefault="002C282C" w:rsidP="002C282C">
      <w:pPr>
        <w:pStyle w:val="FootnoteText"/>
      </w:pPr>
      <w:r>
        <w:rPr>
          <w:rStyle w:val="FootnoteReference"/>
        </w:rPr>
        <w:footnoteRef/>
      </w:r>
      <w:r>
        <w:t xml:space="preserve"> Ibid.</w:t>
      </w:r>
    </w:p>
  </w:footnote>
  <w:footnote w:id="4">
    <w:p w14:paraId="676DC18D" w14:textId="77777777" w:rsidR="002C282C" w:rsidRDefault="002C282C" w:rsidP="002C282C">
      <w:pPr>
        <w:pStyle w:val="FootnoteText"/>
      </w:pPr>
      <w:r>
        <w:rPr>
          <w:rStyle w:val="FootnoteReference"/>
        </w:rPr>
        <w:footnoteRef/>
      </w:r>
      <w:r>
        <w:t xml:space="preserve"> Australasian Institute of Policing, ‘Plea Bargaining Efficiency V Facts’ (2023) 16 (2) </w:t>
      </w:r>
      <w:r>
        <w:rPr>
          <w:i/>
          <w:iCs/>
        </w:rPr>
        <w:t xml:space="preserve">Blind Justice III, </w:t>
      </w:r>
      <w:r>
        <w:t>8.</w:t>
      </w:r>
    </w:p>
  </w:footnote>
  <w:footnote w:id="5">
    <w:p w14:paraId="78A72C5D" w14:textId="77777777" w:rsidR="002C282C" w:rsidRDefault="002C282C" w:rsidP="002C282C">
      <w:pPr>
        <w:pStyle w:val="FootnoteText"/>
      </w:pPr>
      <w:r>
        <w:rPr>
          <w:rStyle w:val="FootnoteReference"/>
        </w:rPr>
        <w:footnoteRef/>
      </w:r>
      <w:r>
        <w:t xml:space="preserve"> Ibid.</w:t>
      </w:r>
    </w:p>
  </w:footnote>
  <w:footnote w:id="6">
    <w:p w14:paraId="405DEC70" w14:textId="77777777" w:rsidR="002C282C" w:rsidRDefault="002C282C" w:rsidP="002C282C">
      <w:pPr>
        <w:pStyle w:val="FootnoteText"/>
      </w:pPr>
      <w:r>
        <w:rPr>
          <w:rStyle w:val="FootnoteReference"/>
        </w:rPr>
        <w:footnoteRef/>
      </w:r>
      <w:r>
        <w:t xml:space="preserve"> Flynn A; </w:t>
      </w:r>
      <w:proofErr w:type="spellStart"/>
      <w:r>
        <w:t>Frielberg</w:t>
      </w:r>
      <w:proofErr w:type="spellEnd"/>
      <w:r>
        <w:t xml:space="preserve"> A, ‘Plea Negotiations: An Empirical Analysis’ (2018) 544, </w:t>
      </w:r>
      <w:r>
        <w:rPr>
          <w:i/>
          <w:iCs/>
        </w:rPr>
        <w:t>Trends &amp; Issues in Crime and Criminal Justice</w:t>
      </w:r>
      <w:r>
        <w:t xml:space="preserve"> 1.</w:t>
      </w:r>
    </w:p>
  </w:footnote>
  <w:footnote w:id="7">
    <w:p w14:paraId="6E4459E1" w14:textId="77777777" w:rsidR="002C282C" w:rsidRPr="005161A2" w:rsidRDefault="002C282C" w:rsidP="002C282C">
      <w:pPr>
        <w:pStyle w:val="FootnoteText"/>
      </w:pPr>
      <w:r>
        <w:rPr>
          <w:rStyle w:val="FootnoteReference"/>
        </w:rPr>
        <w:footnoteRef/>
      </w:r>
      <w:r>
        <w:t xml:space="preserve"> Michelle Makela, ‘Advantages of Plea Bargaining’, </w:t>
      </w:r>
      <w:r>
        <w:rPr>
          <w:i/>
          <w:iCs/>
        </w:rPr>
        <w:t>Armstrong Legal</w:t>
      </w:r>
      <w:r>
        <w:t xml:space="preserve"> (Web page, 20 November 2020) &lt;</w:t>
      </w:r>
      <w:r w:rsidRPr="005161A2">
        <w:t xml:space="preserve"> </w:t>
      </w:r>
      <w:hyperlink r:id="rId1" w:anchor=":~:text=Advantages%20of%20plea%20bargaining&amp;text=It%20can%20provide%20you%20with,is%20related%20to%20the%20accused" w:history="1">
        <w:r w:rsidRPr="002C52DE">
          <w:rPr>
            <w:rStyle w:val="Hyperlink"/>
          </w:rPr>
          <w:t>https://www.armstronglegal.com.au/criminal-law/penalties/advantages/#:~:text=Advantages%20of%20plea%20bargaining&amp;text=It%20can%20provide%20you%20with,is%20related%20to%20the%20accused</w:t>
        </w:r>
      </w:hyperlink>
      <w:r>
        <w:t>&gt;.</w:t>
      </w:r>
    </w:p>
  </w:footnote>
  <w:footnote w:id="8">
    <w:p w14:paraId="4F38FABB" w14:textId="77777777" w:rsidR="002C282C" w:rsidRDefault="002C282C" w:rsidP="002C282C">
      <w:pPr>
        <w:pStyle w:val="FootnoteText"/>
      </w:pPr>
      <w:r>
        <w:rPr>
          <w:rStyle w:val="FootnoteReference"/>
        </w:rPr>
        <w:footnoteRef/>
      </w:r>
      <w:r>
        <w:t xml:space="preserve"> Flynn A &amp; </w:t>
      </w:r>
      <w:proofErr w:type="spellStart"/>
      <w:r>
        <w:t>Frielberg</w:t>
      </w:r>
      <w:proofErr w:type="spellEnd"/>
      <w:r>
        <w:t xml:space="preserve"> A, ‘Plea Negotiations: An Empirical Analysis’ (2018) 544, </w:t>
      </w:r>
      <w:r>
        <w:rPr>
          <w:i/>
          <w:iCs/>
        </w:rPr>
        <w:t>Trends &amp; Issues in Crime and Criminal Justice</w:t>
      </w:r>
      <w:r>
        <w:t xml:space="preserve"> 1.</w:t>
      </w:r>
    </w:p>
  </w:footnote>
  <w:footnote w:id="9">
    <w:p w14:paraId="57F7CAA6" w14:textId="77777777" w:rsidR="002C282C" w:rsidRDefault="002C282C" w:rsidP="002C282C">
      <w:pPr>
        <w:pStyle w:val="FootnoteText"/>
      </w:pPr>
      <w:r>
        <w:rPr>
          <w:rStyle w:val="FootnoteReference"/>
        </w:rPr>
        <w:footnoteRef/>
      </w:r>
      <w:r>
        <w:t xml:space="preserve"> Criminology Research Advisory Council, ‘Plea Negotiations’ (Report, 2018), 129.</w:t>
      </w:r>
    </w:p>
  </w:footnote>
  <w:footnote w:id="10">
    <w:p w14:paraId="58261FAA" w14:textId="77777777" w:rsidR="002C282C" w:rsidRDefault="002C282C" w:rsidP="002C282C">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50C0F"/>
    <w:multiLevelType w:val="hybridMultilevel"/>
    <w:tmpl w:val="CAB40C5C"/>
    <w:lvl w:ilvl="0" w:tplc="03B468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365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C282C"/>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D5377"/>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85580"/>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66E98"/>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2C282C"/>
    <w:pPr>
      <w:spacing w:after="0" w:line="240" w:lineRule="auto"/>
    </w:pPr>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C282C"/>
    <w:rPr>
      <w:kern w:val="2"/>
      <w:sz w:val="20"/>
      <w:szCs w:val="20"/>
      <w14:ligatures w14:val="standardContextual"/>
    </w:rPr>
  </w:style>
  <w:style w:type="character" w:styleId="FootnoteReference">
    <w:name w:val="footnote reference"/>
    <w:basedOn w:val="DefaultParagraphFont"/>
    <w:uiPriority w:val="99"/>
    <w:semiHidden/>
    <w:unhideWhenUsed/>
    <w:rsid w:val="002C282C"/>
    <w:rPr>
      <w:vertAlign w:val="superscript"/>
    </w:rPr>
  </w:style>
  <w:style w:type="character" w:styleId="Hyperlink">
    <w:name w:val="Hyperlink"/>
    <w:basedOn w:val="DefaultParagraphFont"/>
    <w:uiPriority w:val="99"/>
    <w:unhideWhenUsed/>
    <w:rsid w:val="002C282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rmstronglegal.com.au/criminal-law/penalties/advant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1166</Words>
  <Characters>6811</Characters>
  <Application>Microsoft Office Word</Application>
  <DocSecurity>0</DocSecurity>
  <Lines>104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2026-01-31T05:09:00Z</dcterms:modified>
</cp:coreProperties>
</file>