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8170A" w14:textId="77777777" w:rsidR="00262465" w:rsidRPr="009464DE" w:rsidRDefault="0083432C" w:rsidP="00C109CC">
      <w:pPr>
        <w:pStyle w:val="NormalWeb"/>
        <w:spacing w:after="0" w:afterAutospacing="0"/>
        <w:jc w:val="both"/>
        <w:rPr>
          <w:rFonts w:ascii="Arial" w:hAnsi="Arial" w:cs="Arial"/>
          <w:sz w:val="22"/>
          <w:szCs w:val="22"/>
        </w:rPr>
      </w:pPr>
      <w:r w:rsidRPr="009464DE">
        <w:rPr>
          <w:rFonts w:ascii="Arial" w:hAnsi="Arial" w:cs="Arial"/>
          <w:sz w:val="22"/>
          <w:szCs w:val="22"/>
        </w:rPr>
        <w:t xml:space="preserve">la verificación de la autenticidad de una cédula de ciudadanía es una tarea que recae principalmente en la Registraduría </w:t>
      </w:r>
      <w:r w:rsidR="00352B0D" w:rsidRPr="009464DE">
        <w:rPr>
          <w:rFonts w:ascii="Arial" w:hAnsi="Arial" w:cs="Arial"/>
          <w:sz w:val="22"/>
          <w:szCs w:val="22"/>
        </w:rPr>
        <w:t xml:space="preserve">general de la </w:t>
      </w:r>
      <w:r w:rsidR="00317544" w:rsidRPr="009464DE">
        <w:rPr>
          <w:rFonts w:ascii="Arial" w:hAnsi="Arial" w:cs="Arial"/>
          <w:sz w:val="22"/>
          <w:szCs w:val="22"/>
        </w:rPr>
        <w:t>nación</w:t>
      </w:r>
      <w:r w:rsidRPr="009464DE">
        <w:rPr>
          <w:rFonts w:ascii="Arial" w:hAnsi="Arial" w:cs="Arial"/>
          <w:sz w:val="22"/>
          <w:szCs w:val="22"/>
        </w:rPr>
        <w:t>,</w:t>
      </w:r>
    </w:p>
    <w:p w14:paraId="3978D2D2" w14:textId="77777777" w:rsidR="00262465" w:rsidRPr="009464DE" w:rsidRDefault="0083432C" w:rsidP="00C109CC">
      <w:pPr>
        <w:pStyle w:val="NormalWeb"/>
        <w:spacing w:after="0" w:afterAutospacing="0"/>
        <w:jc w:val="both"/>
        <w:rPr>
          <w:rFonts w:ascii="Arial" w:hAnsi="Arial" w:cs="Arial"/>
          <w:sz w:val="22"/>
          <w:szCs w:val="22"/>
        </w:rPr>
      </w:pPr>
      <w:r w:rsidRPr="009464DE">
        <w:rPr>
          <w:rFonts w:ascii="Arial" w:hAnsi="Arial" w:cs="Arial"/>
          <w:sz w:val="22"/>
          <w:szCs w:val="22"/>
        </w:rPr>
        <w:t xml:space="preserve">Un policía, en el ejercicio de sus funciones, puede dudar de la autenticidad de una cédula si encuentra indicios de falsificación (como errores en los datos, falta de elementos de seguridad, o comportamiento sospechoso del portador), </w:t>
      </w:r>
    </w:p>
    <w:p w14:paraId="6B3C8340" w14:textId="77777777" w:rsidR="0083432C" w:rsidRPr="009464DE" w:rsidRDefault="0083432C" w:rsidP="00C109CC">
      <w:pPr>
        <w:pStyle w:val="NormalWeb"/>
        <w:spacing w:after="0" w:afterAutospacing="0"/>
        <w:jc w:val="both"/>
        <w:rPr>
          <w:rFonts w:ascii="Arial" w:hAnsi="Arial" w:cs="Arial"/>
          <w:sz w:val="22"/>
          <w:szCs w:val="22"/>
        </w:rPr>
      </w:pPr>
      <w:r w:rsidRPr="009464DE">
        <w:rPr>
          <w:rFonts w:ascii="Arial" w:hAnsi="Arial" w:cs="Arial"/>
          <w:sz w:val="22"/>
          <w:szCs w:val="22"/>
        </w:rPr>
        <w:t>Si un policía sospecha que una cédula es falsificada, debe proceder a retener el documento y a la persona para una verificación más detallada, la determinación final de la autenticidad de una cédula es una responsabilidad de la Registraduría Nacional d</w:t>
      </w:r>
      <w:r w:rsidR="002B619F" w:rsidRPr="009464DE">
        <w:rPr>
          <w:rFonts w:ascii="Arial" w:hAnsi="Arial" w:cs="Arial"/>
          <w:sz w:val="22"/>
          <w:szCs w:val="22"/>
        </w:rPr>
        <w:t>e Colombia.</w:t>
      </w:r>
    </w:p>
    <w:p w14:paraId="0B841A9A" w14:textId="77777777" w:rsidR="00251051" w:rsidRPr="009464DE" w:rsidRDefault="00251051" w:rsidP="00C109CC">
      <w:pPr>
        <w:pStyle w:val="NormalWeb"/>
        <w:spacing w:after="0" w:afterAutospacing="0"/>
        <w:jc w:val="both"/>
        <w:rPr>
          <w:rFonts w:ascii="Arial" w:hAnsi="Arial" w:cs="Arial"/>
          <w:b/>
          <w:bCs/>
          <w:sz w:val="22"/>
          <w:szCs w:val="22"/>
        </w:rPr>
      </w:pPr>
      <w:r w:rsidRPr="009464DE">
        <w:rPr>
          <w:rFonts w:ascii="Arial" w:hAnsi="Arial" w:cs="Arial"/>
          <w:b/>
          <w:bCs/>
          <w:sz w:val="22"/>
          <w:szCs w:val="22"/>
        </w:rPr>
        <w:t>sentencia C-301-23</w:t>
      </w:r>
    </w:p>
    <w:p w14:paraId="65FD2C3B" w14:textId="77777777" w:rsidR="00436C8E" w:rsidRPr="009464DE" w:rsidRDefault="00436C8E" w:rsidP="00C109CC">
      <w:pPr>
        <w:pStyle w:val="Ttulo1"/>
        <w:spacing w:before="75"/>
        <w:ind w:right="75"/>
        <w:textAlignment w:val="baseline"/>
        <w:rPr>
          <w:rFonts w:ascii="Arial" w:hAnsi="Arial" w:cs="Arial"/>
          <w:b/>
          <w:bCs/>
          <w:color w:val="333333"/>
          <w:sz w:val="22"/>
          <w:szCs w:val="22"/>
        </w:rPr>
      </w:pPr>
      <w:r w:rsidRPr="009464DE">
        <w:rPr>
          <w:rFonts w:ascii="Arial" w:hAnsi="Arial" w:cs="Arial"/>
          <w:b/>
          <w:bCs/>
          <w:color w:val="333333"/>
          <w:sz w:val="22"/>
          <w:szCs w:val="22"/>
        </w:rPr>
        <w:t>Código de Procedimiento Penal</w:t>
      </w:r>
      <w:r w:rsidRPr="009464DE">
        <w:rPr>
          <w:rFonts w:ascii="Arial" w:hAnsi="Arial" w:cs="Arial"/>
          <w:b/>
          <w:bCs/>
          <w:color w:val="333333"/>
          <w:sz w:val="22"/>
          <w:szCs w:val="22"/>
        </w:rPr>
        <w:br/>
        <w:t>Artículo 408. Quiénes pueden ser peritos</w:t>
      </w:r>
    </w:p>
    <w:p w14:paraId="3C96CCAB" w14:textId="77777777" w:rsidR="00B97464" w:rsidRPr="009464DE" w:rsidRDefault="00436C8E" w:rsidP="00C109CC">
      <w:pPr>
        <w:pStyle w:val="NormalWeb"/>
        <w:spacing w:after="0" w:afterAutospacing="0"/>
        <w:rPr>
          <w:rFonts w:ascii="Arial" w:hAnsi="Arial" w:cs="Arial"/>
          <w:color w:val="333333"/>
          <w:sz w:val="22"/>
          <w:szCs w:val="22"/>
          <w:highlight w:val="cyan"/>
        </w:rPr>
      </w:pPr>
      <w:r w:rsidRPr="009464DE">
        <w:rPr>
          <w:rFonts w:ascii="Arial" w:hAnsi="Arial" w:cs="Arial"/>
          <w:color w:val="333333"/>
          <w:sz w:val="22"/>
          <w:szCs w:val="22"/>
        </w:rPr>
        <w:t>Podrán ser peritos, los siguientes:</w:t>
      </w:r>
      <w:r w:rsidRPr="009464DE">
        <w:rPr>
          <w:rFonts w:ascii="Arial" w:hAnsi="Arial" w:cs="Arial"/>
          <w:color w:val="333333"/>
          <w:sz w:val="22"/>
          <w:szCs w:val="22"/>
        </w:rPr>
        <w:br/>
      </w:r>
      <w:r w:rsidRPr="009464DE">
        <w:rPr>
          <w:rFonts w:ascii="Arial" w:hAnsi="Arial" w:cs="Arial"/>
          <w:color w:val="333333"/>
          <w:sz w:val="22"/>
          <w:szCs w:val="22"/>
        </w:rPr>
        <w:br/>
        <w:t>1. Las personas con título legalmente reconocido en la respectiva ciencia, técnica o arte.</w:t>
      </w:r>
      <w:r w:rsidRPr="009464DE">
        <w:rPr>
          <w:rFonts w:ascii="Arial" w:hAnsi="Arial" w:cs="Arial"/>
          <w:color w:val="333333"/>
          <w:sz w:val="22"/>
          <w:szCs w:val="22"/>
        </w:rPr>
        <w:br/>
      </w:r>
      <w:r w:rsidRPr="009464DE">
        <w:rPr>
          <w:rFonts w:ascii="Arial" w:hAnsi="Arial" w:cs="Arial"/>
          <w:color w:val="333333"/>
          <w:sz w:val="22"/>
          <w:szCs w:val="22"/>
        </w:rPr>
        <w:br/>
        <w:t xml:space="preserve">2. En circunstancias diferentes, podrán ser nombradas las personas de </w:t>
      </w:r>
      <w:r w:rsidRPr="009464DE">
        <w:rPr>
          <w:rFonts w:ascii="Arial" w:hAnsi="Arial" w:cs="Arial"/>
          <w:color w:val="333333"/>
          <w:sz w:val="22"/>
          <w:szCs w:val="22"/>
          <w:highlight w:val="yellow"/>
        </w:rPr>
        <w:t xml:space="preserve">reconocido entendimiento en la respectiva ciencia, técnica, arte, oficio o </w:t>
      </w:r>
      <w:r w:rsidR="00C97B2B" w:rsidRPr="009464DE">
        <w:rPr>
          <w:rFonts w:ascii="Arial" w:hAnsi="Arial" w:cs="Arial"/>
          <w:color w:val="333333"/>
          <w:sz w:val="22"/>
          <w:szCs w:val="22"/>
          <w:highlight w:val="yellow"/>
        </w:rPr>
        <w:t>afición,</w:t>
      </w:r>
      <w:r w:rsidRPr="009464DE">
        <w:rPr>
          <w:rFonts w:ascii="Arial" w:hAnsi="Arial" w:cs="Arial"/>
          <w:color w:val="333333"/>
          <w:sz w:val="22"/>
          <w:szCs w:val="22"/>
          <w:highlight w:val="yellow"/>
        </w:rPr>
        <w:t xml:space="preserve"> </w:t>
      </w:r>
      <w:r w:rsidR="00C97B2B" w:rsidRPr="009464DE">
        <w:rPr>
          <w:rFonts w:ascii="Arial" w:hAnsi="Arial" w:cs="Arial"/>
          <w:color w:val="333333"/>
          <w:sz w:val="22"/>
          <w:szCs w:val="22"/>
          <w:highlight w:val="yellow"/>
        </w:rPr>
        <w:t>aunque</w:t>
      </w:r>
      <w:r w:rsidRPr="009464DE">
        <w:rPr>
          <w:rFonts w:ascii="Arial" w:hAnsi="Arial" w:cs="Arial"/>
          <w:color w:val="333333"/>
          <w:sz w:val="22"/>
          <w:szCs w:val="22"/>
          <w:highlight w:val="yellow"/>
        </w:rPr>
        <w:t xml:space="preserve"> carezca de título.</w:t>
      </w:r>
      <w:r w:rsidRPr="009464DE">
        <w:rPr>
          <w:rFonts w:ascii="Arial" w:hAnsi="Arial" w:cs="Arial"/>
          <w:color w:val="333333"/>
          <w:sz w:val="22"/>
          <w:szCs w:val="22"/>
        </w:rPr>
        <w:br/>
      </w:r>
      <w:r w:rsidRPr="009464DE">
        <w:rPr>
          <w:rFonts w:ascii="Arial" w:hAnsi="Arial" w:cs="Arial"/>
          <w:color w:val="333333"/>
          <w:sz w:val="22"/>
          <w:szCs w:val="22"/>
        </w:rPr>
        <w:br/>
      </w:r>
      <w:r w:rsidRPr="009464DE">
        <w:rPr>
          <w:rFonts w:ascii="Arial" w:hAnsi="Arial" w:cs="Arial"/>
          <w:color w:val="333333"/>
          <w:sz w:val="22"/>
          <w:szCs w:val="22"/>
          <w:highlight w:val="cyan"/>
        </w:rPr>
        <w:t>A los efectos de la cualificación podrán utilizarse todos los medios de prueba admisibles, incluido el propio testimonio del declarante que se presenta como perito.</w:t>
      </w:r>
    </w:p>
    <w:p w14:paraId="003691EB" w14:textId="77777777" w:rsidR="00B97464" w:rsidRPr="009464DE" w:rsidRDefault="00B97464" w:rsidP="00C109CC">
      <w:pPr>
        <w:pStyle w:val="NormalWeb"/>
        <w:spacing w:after="0" w:afterAutospacing="0"/>
        <w:jc w:val="both"/>
        <w:rPr>
          <w:rFonts w:ascii="Arial" w:hAnsi="Arial" w:cs="Arial"/>
          <w:sz w:val="22"/>
          <w:szCs w:val="22"/>
        </w:rPr>
      </w:pPr>
      <w:r w:rsidRPr="009464DE">
        <w:rPr>
          <w:rFonts w:ascii="Arial" w:hAnsi="Arial" w:cs="Arial"/>
          <w:sz w:val="22"/>
          <w:szCs w:val="22"/>
          <w:highlight w:val="yellow"/>
        </w:rPr>
        <w:t>Material y Calidad:</w:t>
      </w:r>
      <w:r w:rsidRPr="009464DE">
        <w:rPr>
          <w:rFonts w:ascii="Arial" w:hAnsi="Arial" w:cs="Arial"/>
          <w:sz w:val="22"/>
          <w:szCs w:val="22"/>
        </w:rPr>
        <w:t xml:space="preserve"> La cédula debe estar hecha de un material plástico resistente y de alta calidad.</w:t>
      </w:r>
    </w:p>
    <w:p w14:paraId="48889706" w14:textId="77777777" w:rsidR="00B97464" w:rsidRPr="009464DE" w:rsidRDefault="00B97464" w:rsidP="00C109CC">
      <w:pPr>
        <w:pStyle w:val="NormalWeb"/>
        <w:spacing w:after="0" w:afterAutospacing="0"/>
        <w:jc w:val="both"/>
        <w:rPr>
          <w:rFonts w:ascii="Arial" w:hAnsi="Arial" w:cs="Arial"/>
          <w:sz w:val="22"/>
          <w:szCs w:val="22"/>
        </w:rPr>
      </w:pPr>
      <w:r w:rsidRPr="009464DE">
        <w:rPr>
          <w:rFonts w:ascii="Arial" w:hAnsi="Arial" w:cs="Arial"/>
          <w:sz w:val="22"/>
          <w:szCs w:val="22"/>
          <w:highlight w:val="yellow"/>
        </w:rPr>
        <w:t>Fotografía y Hologramas</w:t>
      </w:r>
      <w:r w:rsidRPr="009464DE">
        <w:rPr>
          <w:rFonts w:ascii="Arial" w:hAnsi="Arial" w:cs="Arial"/>
          <w:sz w:val="22"/>
          <w:szCs w:val="22"/>
        </w:rPr>
        <w:t>: Verifica que la fotografía y los hologramas sean claros y no estén sobrepuestos. Las cédulas legítimas suelen tener hologramas de seguridad que cambian de color o imagen al mover el documento.</w:t>
      </w:r>
    </w:p>
    <w:p w14:paraId="3B1692EE" w14:textId="77777777" w:rsidR="00B97464" w:rsidRPr="009464DE" w:rsidRDefault="00B97464" w:rsidP="00C109CC">
      <w:pPr>
        <w:pStyle w:val="NormalWeb"/>
        <w:spacing w:after="0" w:afterAutospacing="0"/>
        <w:jc w:val="both"/>
        <w:rPr>
          <w:rFonts w:ascii="Arial" w:hAnsi="Arial" w:cs="Arial"/>
          <w:sz w:val="22"/>
          <w:szCs w:val="22"/>
        </w:rPr>
      </w:pPr>
      <w:r w:rsidRPr="009464DE">
        <w:rPr>
          <w:rFonts w:ascii="Arial" w:hAnsi="Arial" w:cs="Arial"/>
          <w:sz w:val="22"/>
          <w:szCs w:val="22"/>
        </w:rPr>
        <w:t>Verificación con la Luz UV:</w:t>
      </w:r>
    </w:p>
    <w:p w14:paraId="6C0F7CD7" w14:textId="77777777" w:rsidR="0009246A" w:rsidRPr="009464DE" w:rsidRDefault="0009246A" w:rsidP="00C109CC">
      <w:pPr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lang w:val="es-CO" w:eastAsia="es-CO"/>
          <w14:ligatures w14:val="none"/>
        </w:rPr>
      </w:pPr>
      <w:r w:rsidRPr="009464DE">
        <w:rPr>
          <w:rFonts w:ascii="Arial" w:eastAsia="Times New Roman" w:hAnsi="Arial" w:cs="Arial"/>
          <w:b/>
          <w:bCs/>
          <w:kern w:val="0"/>
          <w:lang w:val="es-CO" w:eastAsia="es-CO"/>
          <w14:ligatures w14:val="none"/>
        </w:rPr>
        <w:t>Hologramas:</w:t>
      </w:r>
      <w:r w:rsidRPr="009464DE">
        <w:rPr>
          <w:rFonts w:ascii="Arial" w:eastAsia="Times New Roman" w:hAnsi="Arial" w:cs="Arial"/>
          <w:kern w:val="0"/>
          <w:lang w:val="es-CO" w:eastAsia="es-CO"/>
          <w14:ligatures w14:val="none"/>
        </w:rPr>
        <w:t xml:space="preserve"> La cédula de ciudadanía en formato amarillo con hologramas tiene varias medidas de seguridad visibles:</w:t>
      </w:r>
    </w:p>
    <w:p w14:paraId="29352FC7" w14:textId="77777777" w:rsidR="0009246A" w:rsidRPr="009464DE" w:rsidRDefault="0009246A" w:rsidP="00C109CC">
      <w:pPr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lang w:val="es-CO" w:eastAsia="es-CO"/>
          <w14:ligatures w14:val="none"/>
        </w:rPr>
      </w:pPr>
      <w:r w:rsidRPr="009464DE">
        <w:rPr>
          <w:rFonts w:ascii="Arial" w:eastAsia="Times New Roman" w:hAnsi="Arial" w:cs="Arial"/>
          <w:b/>
          <w:bCs/>
          <w:kern w:val="0"/>
          <w:lang w:val="es-CO" w:eastAsia="es-CO"/>
          <w14:ligatures w14:val="none"/>
        </w:rPr>
        <w:t>Holograma en el anverso:</w:t>
      </w:r>
      <w:r w:rsidRPr="009464DE">
        <w:rPr>
          <w:rFonts w:ascii="Arial" w:eastAsia="Times New Roman" w:hAnsi="Arial" w:cs="Arial"/>
          <w:kern w:val="0"/>
          <w:lang w:val="es-CO" w:eastAsia="es-CO"/>
          <w14:ligatures w14:val="none"/>
        </w:rPr>
        <w:t xml:space="preserve"> Debe haber un holograma que cambia de color según el ángulo de la luz. Este holograma incluye el escudo de Colombia y otros detalles finos que no se pueden reproducir fácilmente.</w:t>
      </w:r>
    </w:p>
    <w:p w14:paraId="7876BFE1" w14:textId="77777777" w:rsidR="00C36B86" w:rsidRPr="009464DE" w:rsidRDefault="00C36B86" w:rsidP="00C36B86">
      <w:pPr>
        <w:pStyle w:val="NormalWeb"/>
        <w:spacing w:after="0" w:afterAutospacing="0"/>
        <w:jc w:val="both"/>
        <w:rPr>
          <w:rFonts w:ascii="Arial" w:hAnsi="Arial" w:cs="Arial"/>
          <w:sz w:val="22"/>
          <w:szCs w:val="22"/>
        </w:rPr>
      </w:pPr>
      <w:r w:rsidRPr="009464DE">
        <w:rPr>
          <w:rFonts w:ascii="Arial" w:hAnsi="Arial" w:cs="Arial"/>
          <w:sz w:val="22"/>
          <w:szCs w:val="22"/>
          <w:highlight w:val="yellow"/>
        </w:rPr>
        <w:t>Elementos de Seguridad</w:t>
      </w:r>
      <w:r w:rsidRPr="009464DE">
        <w:rPr>
          <w:rFonts w:ascii="Arial" w:hAnsi="Arial" w:cs="Arial"/>
          <w:sz w:val="22"/>
          <w:szCs w:val="22"/>
        </w:rPr>
        <w:t xml:space="preserve">: Busca </w:t>
      </w:r>
      <w:proofErr w:type="spellStart"/>
      <w:r w:rsidRPr="009464DE">
        <w:rPr>
          <w:rFonts w:ascii="Arial" w:hAnsi="Arial" w:cs="Arial"/>
          <w:sz w:val="22"/>
          <w:szCs w:val="22"/>
        </w:rPr>
        <w:t>microtextos</w:t>
      </w:r>
      <w:proofErr w:type="spellEnd"/>
      <w:r w:rsidRPr="009464DE">
        <w:rPr>
          <w:rFonts w:ascii="Arial" w:hAnsi="Arial" w:cs="Arial"/>
          <w:sz w:val="22"/>
          <w:szCs w:val="22"/>
        </w:rPr>
        <w:t>, patrones de fondo complejos, marcas de agua, y otros elementos de seguridad que no se pueden reproducir fácilmente.</w:t>
      </w:r>
    </w:p>
    <w:p w14:paraId="7EAC0BBA" w14:textId="77777777" w:rsidR="0009246A" w:rsidRPr="009464DE" w:rsidRDefault="0009246A" w:rsidP="00C109CC">
      <w:pPr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lang w:val="es-CO" w:eastAsia="es-CO"/>
          <w14:ligatures w14:val="none"/>
        </w:rPr>
      </w:pPr>
      <w:proofErr w:type="spellStart"/>
      <w:r w:rsidRPr="009464DE">
        <w:rPr>
          <w:rFonts w:ascii="Arial" w:eastAsia="Times New Roman" w:hAnsi="Arial" w:cs="Arial"/>
          <w:b/>
          <w:bCs/>
          <w:kern w:val="0"/>
          <w:lang w:val="es-CO" w:eastAsia="es-CO"/>
          <w14:ligatures w14:val="none"/>
        </w:rPr>
        <w:t>Microtextos</w:t>
      </w:r>
      <w:proofErr w:type="spellEnd"/>
      <w:r w:rsidRPr="009464DE">
        <w:rPr>
          <w:rFonts w:ascii="Arial" w:eastAsia="Times New Roman" w:hAnsi="Arial" w:cs="Arial"/>
          <w:b/>
          <w:bCs/>
          <w:kern w:val="0"/>
          <w:lang w:val="es-CO" w:eastAsia="es-CO"/>
          <w14:ligatures w14:val="none"/>
        </w:rPr>
        <w:t>:</w:t>
      </w:r>
      <w:r w:rsidRPr="009464DE">
        <w:rPr>
          <w:rFonts w:ascii="Arial" w:eastAsia="Times New Roman" w:hAnsi="Arial" w:cs="Arial"/>
          <w:kern w:val="0"/>
          <w:lang w:val="es-CO" w:eastAsia="es-CO"/>
          <w14:ligatures w14:val="none"/>
        </w:rPr>
        <w:t xml:space="preserve"> Existen textos diminutos que son difíciles de falsificar y que solo son visibles con una lupa.</w:t>
      </w:r>
    </w:p>
    <w:p w14:paraId="294ADB7A" w14:textId="77777777" w:rsidR="0009246A" w:rsidRPr="009464DE" w:rsidRDefault="0009246A" w:rsidP="00C109CC">
      <w:pPr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lang w:val="es-CO" w:eastAsia="es-CO"/>
          <w14:ligatures w14:val="none"/>
        </w:rPr>
      </w:pPr>
      <w:r w:rsidRPr="009464DE">
        <w:rPr>
          <w:rFonts w:ascii="Arial" w:eastAsia="Times New Roman" w:hAnsi="Arial" w:cs="Arial"/>
          <w:b/>
          <w:bCs/>
          <w:kern w:val="0"/>
          <w:lang w:val="es-CO" w:eastAsia="es-CO"/>
          <w14:ligatures w14:val="none"/>
        </w:rPr>
        <w:lastRenderedPageBreak/>
        <w:t>Relieves:</w:t>
      </w:r>
      <w:r w:rsidRPr="009464DE">
        <w:rPr>
          <w:rFonts w:ascii="Arial" w:eastAsia="Times New Roman" w:hAnsi="Arial" w:cs="Arial"/>
          <w:kern w:val="0"/>
          <w:lang w:val="es-CO" w:eastAsia="es-CO"/>
          <w14:ligatures w14:val="none"/>
        </w:rPr>
        <w:t xml:space="preserve"> Algunas partes de la cédula, como el número de identificación, deben estar en relieve.</w:t>
      </w:r>
    </w:p>
    <w:p w14:paraId="37D2A95E" w14:textId="77777777" w:rsidR="0009246A" w:rsidRPr="009464DE" w:rsidRDefault="0009246A" w:rsidP="00C109CC">
      <w:pPr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lang w:val="es-CO" w:eastAsia="es-CO"/>
          <w14:ligatures w14:val="none"/>
        </w:rPr>
      </w:pPr>
      <w:r w:rsidRPr="009464DE">
        <w:rPr>
          <w:rFonts w:ascii="Arial" w:eastAsia="Times New Roman" w:hAnsi="Arial" w:cs="Arial"/>
          <w:b/>
          <w:bCs/>
          <w:kern w:val="0"/>
          <w:lang w:val="es-CO" w:eastAsia="es-CO"/>
          <w14:ligatures w14:val="none"/>
        </w:rPr>
        <w:t>Fotografía con técnica láser:</w:t>
      </w:r>
      <w:r w:rsidRPr="009464DE">
        <w:rPr>
          <w:rFonts w:ascii="Arial" w:eastAsia="Times New Roman" w:hAnsi="Arial" w:cs="Arial"/>
          <w:kern w:val="0"/>
          <w:lang w:val="es-CO" w:eastAsia="es-CO"/>
          <w14:ligatures w14:val="none"/>
        </w:rPr>
        <w:t xml:space="preserve"> La foto del titular está grabada con láser en la tarjeta, lo que le da una textura especial al tacto.</w:t>
      </w:r>
    </w:p>
    <w:p w14:paraId="27B85105" w14:textId="77777777" w:rsidR="0009246A" w:rsidRPr="009464DE" w:rsidRDefault="0009246A" w:rsidP="00C109CC">
      <w:pPr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lang w:val="es-CO" w:eastAsia="es-CO"/>
          <w14:ligatures w14:val="none"/>
        </w:rPr>
      </w:pPr>
      <w:r w:rsidRPr="009464DE">
        <w:rPr>
          <w:rFonts w:ascii="Arial" w:eastAsia="Times New Roman" w:hAnsi="Arial" w:cs="Arial"/>
          <w:b/>
          <w:bCs/>
          <w:kern w:val="0"/>
          <w:lang w:val="es-CO" w:eastAsia="es-CO"/>
          <w14:ligatures w14:val="none"/>
        </w:rPr>
        <w:t>Imagen fantasma:</w:t>
      </w:r>
      <w:r w:rsidRPr="009464DE">
        <w:rPr>
          <w:rFonts w:ascii="Arial" w:eastAsia="Times New Roman" w:hAnsi="Arial" w:cs="Arial"/>
          <w:kern w:val="0"/>
          <w:lang w:val="es-CO" w:eastAsia="es-CO"/>
          <w14:ligatures w14:val="none"/>
        </w:rPr>
        <w:t xml:space="preserve"> Una imagen más pequeña y translúcida de la fotografía principal aparece en la parte inferior.</w:t>
      </w:r>
    </w:p>
    <w:p w14:paraId="6508E66F" w14:textId="77777777" w:rsidR="0009246A" w:rsidRPr="009464DE" w:rsidRDefault="0009246A" w:rsidP="00C109CC">
      <w:pPr>
        <w:spacing w:before="100" w:beforeAutospacing="1"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lang w:val="es-CO" w:eastAsia="es-CO"/>
          <w14:ligatures w14:val="none"/>
        </w:rPr>
      </w:pPr>
      <w:r w:rsidRPr="009464DE">
        <w:rPr>
          <w:rFonts w:ascii="Arial" w:eastAsia="Times New Roman" w:hAnsi="Arial" w:cs="Arial"/>
          <w:b/>
          <w:bCs/>
          <w:kern w:val="0"/>
          <w:lang w:val="es-CO" w:eastAsia="es-CO"/>
          <w14:ligatures w14:val="none"/>
        </w:rPr>
        <w:t>2. Verificación en Línea:</w:t>
      </w:r>
    </w:p>
    <w:p w14:paraId="217D2451" w14:textId="77777777" w:rsidR="0009246A" w:rsidRPr="009464DE" w:rsidRDefault="0009246A" w:rsidP="00A45BB3">
      <w:pPr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lang w:val="es-CO" w:eastAsia="es-CO"/>
          <w14:ligatures w14:val="none"/>
        </w:rPr>
      </w:pPr>
      <w:r w:rsidRPr="009464DE">
        <w:rPr>
          <w:rFonts w:ascii="Arial" w:eastAsia="Times New Roman" w:hAnsi="Arial" w:cs="Arial"/>
          <w:b/>
          <w:bCs/>
          <w:kern w:val="0"/>
          <w:lang w:val="es-CO" w:eastAsia="es-CO"/>
          <w14:ligatures w14:val="none"/>
        </w:rPr>
        <w:t>Registraduría Nacional:</w:t>
      </w:r>
      <w:r w:rsidRPr="009464DE">
        <w:rPr>
          <w:rFonts w:ascii="Arial" w:eastAsia="Times New Roman" w:hAnsi="Arial" w:cs="Arial"/>
          <w:kern w:val="0"/>
          <w:lang w:val="es-CO" w:eastAsia="es-CO"/>
          <w14:ligatures w14:val="none"/>
        </w:rPr>
        <w:t xml:space="preserve"> Puedes ingresar al sitio web de la </w:t>
      </w:r>
      <w:hyperlink r:id="rId5" w:tgtFrame="_new" w:history="1">
        <w:r w:rsidRPr="009464DE">
          <w:rPr>
            <w:rFonts w:ascii="Arial" w:eastAsia="Times New Roman" w:hAnsi="Arial" w:cs="Arial"/>
            <w:color w:val="0000FF"/>
            <w:kern w:val="0"/>
            <w:u w:val="single"/>
            <w:lang w:val="es-CO" w:eastAsia="es-CO"/>
            <w14:ligatures w14:val="none"/>
          </w:rPr>
          <w:t>Registraduría Nacional del Estado Civil</w:t>
        </w:r>
      </w:hyperlink>
      <w:r w:rsidRPr="009464DE">
        <w:rPr>
          <w:rFonts w:ascii="Arial" w:eastAsia="Times New Roman" w:hAnsi="Arial" w:cs="Arial"/>
          <w:kern w:val="0"/>
          <w:lang w:val="es-CO" w:eastAsia="es-CO"/>
          <w14:ligatures w14:val="none"/>
        </w:rPr>
        <w:t xml:space="preserve"> y utilizar el servicio de verificación de documentos. Introduciendo el número de la cédula, podrás verificar si es válida y pertenece a la persona correcta.</w:t>
      </w:r>
    </w:p>
    <w:p w14:paraId="58E6F1CB" w14:textId="77777777" w:rsidR="0009246A" w:rsidRPr="009464DE" w:rsidRDefault="0009246A" w:rsidP="00C109CC">
      <w:pPr>
        <w:spacing w:before="100" w:beforeAutospacing="1" w:after="0" w:line="240" w:lineRule="auto"/>
        <w:jc w:val="both"/>
        <w:outlineLvl w:val="2"/>
        <w:rPr>
          <w:rFonts w:ascii="Arial" w:eastAsia="Times New Roman" w:hAnsi="Arial" w:cs="Arial"/>
          <w:b/>
          <w:bCs/>
          <w:kern w:val="0"/>
          <w:lang w:val="es-CO" w:eastAsia="es-CO"/>
          <w14:ligatures w14:val="none"/>
        </w:rPr>
      </w:pPr>
      <w:r w:rsidRPr="009464DE">
        <w:rPr>
          <w:rFonts w:ascii="Arial" w:eastAsia="Times New Roman" w:hAnsi="Arial" w:cs="Arial"/>
          <w:b/>
          <w:bCs/>
          <w:kern w:val="0"/>
          <w:lang w:val="es-CO" w:eastAsia="es-CO"/>
          <w14:ligatures w14:val="none"/>
        </w:rPr>
        <w:t>3. Otras Medidas de Seguridad:</w:t>
      </w:r>
    </w:p>
    <w:p w14:paraId="2ED6E5B1" w14:textId="77777777" w:rsidR="0009246A" w:rsidRPr="009464DE" w:rsidRDefault="0009246A" w:rsidP="00A45BB3">
      <w:pPr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lang w:val="es-CO" w:eastAsia="es-CO"/>
          <w14:ligatures w14:val="none"/>
        </w:rPr>
      </w:pPr>
      <w:r w:rsidRPr="009464DE">
        <w:rPr>
          <w:rFonts w:ascii="Arial" w:eastAsia="Times New Roman" w:hAnsi="Arial" w:cs="Arial"/>
          <w:b/>
          <w:bCs/>
          <w:kern w:val="0"/>
          <w:lang w:val="es-CO" w:eastAsia="es-CO"/>
          <w14:ligatures w14:val="none"/>
        </w:rPr>
        <w:t>Tinta UV:</w:t>
      </w:r>
      <w:r w:rsidRPr="009464DE">
        <w:rPr>
          <w:rFonts w:ascii="Arial" w:eastAsia="Times New Roman" w:hAnsi="Arial" w:cs="Arial"/>
          <w:kern w:val="0"/>
          <w:lang w:val="es-CO" w:eastAsia="es-CO"/>
          <w14:ligatures w14:val="none"/>
        </w:rPr>
        <w:t xml:space="preserve"> Al exponer la cédula a luz ultravioleta, algunos detalles como el número de identificación y ciertos elementos gráficos deberían ser visibles.</w:t>
      </w:r>
    </w:p>
    <w:p w14:paraId="05369531" w14:textId="77777777" w:rsidR="0009246A" w:rsidRPr="009464DE" w:rsidRDefault="0009246A" w:rsidP="00A45BB3">
      <w:pPr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lang w:val="es-CO" w:eastAsia="es-CO"/>
          <w14:ligatures w14:val="none"/>
        </w:rPr>
      </w:pPr>
      <w:r w:rsidRPr="009464DE">
        <w:rPr>
          <w:rFonts w:ascii="Arial" w:eastAsia="Times New Roman" w:hAnsi="Arial" w:cs="Arial"/>
          <w:b/>
          <w:bCs/>
          <w:kern w:val="0"/>
          <w:lang w:val="es-CO" w:eastAsia="es-CO"/>
          <w14:ligatures w14:val="none"/>
        </w:rPr>
        <w:t>Revisar Datos:</w:t>
      </w:r>
      <w:r w:rsidRPr="009464DE">
        <w:rPr>
          <w:rFonts w:ascii="Arial" w:eastAsia="Times New Roman" w:hAnsi="Arial" w:cs="Arial"/>
          <w:kern w:val="0"/>
          <w:lang w:val="es-CO" w:eastAsia="es-CO"/>
          <w14:ligatures w14:val="none"/>
        </w:rPr>
        <w:t xml:space="preserve"> Verifica que los datos como el nombre completo, la fecha de nacimiento y el lugar de expedición coincidan con otros documentos oficiales o registros.</w:t>
      </w:r>
    </w:p>
    <w:p w14:paraId="1A061CC5" w14:textId="77777777" w:rsidR="00752097" w:rsidRPr="009464DE" w:rsidRDefault="00752097" w:rsidP="00C109CC">
      <w:pPr>
        <w:pStyle w:val="NormalWeb"/>
        <w:spacing w:after="0" w:afterAutospacing="0"/>
        <w:jc w:val="both"/>
        <w:rPr>
          <w:rFonts w:ascii="Arial" w:hAnsi="Arial" w:cs="Arial"/>
          <w:sz w:val="22"/>
          <w:szCs w:val="22"/>
        </w:rPr>
      </w:pPr>
    </w:p>
    <w:p w14:paraId="778A6C3B" w14:textId="77777777" w:rsidR="00193930" w:rsidRPr="009464DE" w:rsidRDefault="00193930" w:rsidP="00C109CC">
      <w:pPr>
        <w:spacing w:after="0"/>
        <w:jc w:val="both"/>
        <w:rPr>
          <w:rFonts w:ascii="Arial" w:hAnsi="Arial" w:cs="Arial"/>
        </w:rPr>
      </w:pPr>
    </w:p>
    <w:sectPr w:rsidR="00193930" w:rsidRPr="009464DE" w:rsidSect="00894AF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3C00"/>
    <w:multiLevelType w:val="multilevel"/>
    <w:tmpl w:val="2D4E8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731C34"/>
    <w:multiLevelType w:val="multilevel"/>
    <w:tmpl w:val="79BEC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311959"/>
    <w:multiLevelType w:val="multilevel"/>
    <w:tmpl w:val="449A4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2811118">
    <w:abstractNumId w:val="0"/>
  </w:num>
  <w:num w:numId="2" w16cid:durableId="346059538">
    <w:abstractNumId w:val="1"/>
  </w:num>
  <w:num w:numId="3" w16cid:durableId="622881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32C"/>
    <w:rsid w:val="0009246A"/>
    <w:rsid w:val="000D2552"/>
    <w:rsid w:val="00155CF4"/>
    <w:rsid w:val="00193930"/>
    <w:rsid w:val="00251051"/>
    <w:rsid w:val="00262465"/>
    <w:rsid w:val="002B619F"/>
    <w:rsid w:val="00317544"/>
    <w:rsid w:val="00352B0D"/>
    <w:rsid w:val="00436C8E"/>
    <w:rsid w:val="00471D1E"/>
    <w:rsid w:val="005907EA"/>
    <w:rsid w:val="005B5D64"/>
    <w:rsid w:val="00752097"/>
    <w:rsid w:val="007B4406"/>
    <w:rsid w:val="0083432C"/>
    <w:rsid w:val="00894AF3"/>
    <w:rsid w:val="009464DE"/>
    <w:rsid w:val="00A154A9"/>
    <w:rsid w:val="00A45BB3"/>
    <w:rsid w:val="00B97464"/>
    <w:rsid w:val="00C109CC"/>
    <w:rsid w:val="00C36B86"/>
    <w:rsid w:val="00C97B2B"/>
    <w:rsid w:val="00CF6D43"/>
    <w:rsid w:val="00D7366F"/>
    <w:rsid w:val="00E8338D"/>
    <w:rsid w:val="00EF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5D0E1"/>
  <w15:chartTrackingRefBased/>
  <w15:docId w15:val="{A9EBE841-D96A-46E4-9156-B363C890A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36C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qFormat/>
    <w:rsid w:val="0009246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s-CO" w:eastAsia="es-CO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43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CO" w:eastAsia="es-CO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09246A"/>
    <w:rPr>
      <w:rFonts w:ascii="Times New Roman" w:eastAsia="Times New Roman" w:hAnsi="Times New Roman" w:cs="Times New Roman"/>
      <w:b/>
      <w:bCs/>
      <w:kern w:val="0"/>
      <w:sz w:val="27"/>
      <w:szCs w:val="27"/>
      <w:lang w:val="es-CO" w:eastAsia="es-CO"/>
      <w14:ligatures w14:val="none"/>
    </w:rPr>
  </w:style>
  <w:style w:type="character" w:styleId="Fuerte">
    <w:name w:val="Strong"/>
    <w:basedOn w:val="Fuentedeprrafopredeter"/>
    <w:uiPriority w:val="22"/>
    <w:qFormat/>
    <w:rsid w:val="0009246A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09246A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436C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egistraduria.gov.c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2</Pages>
  <Words>488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ALVARO PELAEZ TOLOZA</dc:creator>
  <cp:keywords/>
  <dc:description/>
  <cp:lastModifiedBy>ALVARO PELAEZ TOLOZA</cp:lastModifiedBy>
  <cp:revision>20</cp:revision>
  <dcterms:created xsi:type="dcterms:W3CDTF">2024-08-13T02:21:00Z</dcterms:created>
  <dcterms:modified xsi:type="dcterms:W3CDTF">2026-05-16T16:23:00Z</dcterms:modified>
</cp:coreProperties>
</file>