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D1E6C" w14:textId="69F61924" w:rsidR="003E3C1C" w:rsidRPr="003E3C1C" w:rsidRDefault="003E3C1C" w:rsidP="003E3C1C">
      <w:pPr>
        <w:spacing w:before="100" w:beforeAutospacing="1" w:after="100" w:afterAutospacing="1" w:line="240" w:lineRule="auto"/>
        <w:rPr>
          <w:rFonts w:ascii="Gill Sans MT" w:eastAsia="Times New Roman" w:hAnsi="Gill Sans MT" w:cs="Times New Roman"/>
          <w:b/>
          <w:bCs/>
          <w:sz w:val="28"/>
          <w:szCs w:val="28"/>
          <w:lang w:val="fr-BI"/>
        </w:rPr>
      </w:pPr>
      <w:r w:rsidRPr="003E3C1C">
        <w:rPr>
          <w:rFonts w:ascii="Gill Sans MT" w:eastAsia="Times New Roman" w:hAnsi="Gill Sans MT" w:cs="Times New Roman"/>
          <w:b/>
          <w:bCs/>
          <w:sz w:val="28"/>
          <w:szCs w:val="28"/>
          <w:lang w:val="fr-BI"/>
        </w:rPr>
        <w:t xml:space="preserve">Titre d’emploi : </w:t>
      </w:r>
      <w:r>
        <w:rPr>
          <w:rFonts w:ascii="Gill Sans MT" w:eastAsia="Times New Roman" w:hAnsi="Gill Sans MT" w:cs="Times New Roman"/>
          <w:b/>
          <w:bCs/>
          <w:sz w:val="28"/>
          <w:szCs w:val="28"/>
          <w:lang w:val="fr-BI"/>
        </w:rPr>
        <w:t>Directeur des ressources humaines</w:t>
      </w:r>
    </w:p>
    <w:p w14:paraId="27FA6A34" w14:textId="79CF77AD" w:rsidR="003E3C1C" w:rsidRPr="003E3C1C" w:rsidRDefault="003E3C1C" w:rsidP="005D172B">
      <w:pPr>
        <w:spacing w:before="100" w:beforeAutospacing="1" w:after="100" w:afterAutospacing="1" w:line="240" w:lineRule="auto"/>
        <w:rPr>
          <w:rFonts w:ascii="Gill Sans MT" w:eastAsia="Times New Roman" w:hAnsi="Gill Sans MT" w:cs="Times New Roman"/>
          <w:b/>
          <w:bCs/>
          <w:sz w:val="28"/>
          <w:szCs w:val="28"/>
          <w:lang w:val="fr-BI"/>
        </w:rPr>
      </w:pPr>
      <w:r w:rsidRPr="003E3C1C">
        <w:rPr>
          <w:rFonts w:ascii="Gill Sans MT" w:eastAsia="Times New Roman" w:hAnsi="Gill Sans MT" w:cs="Times New Roman"/>
          <w:b/>
          <w:bCs/>
          <w:sz w:val="28"/>
          <w:szCs w:val="28"/>
          <w:lang w:val="fr-BI"/>
        </w:rPr>
        <w:t>Lieu de travail : Bujumbura, BURUNDI</w:t>
      </w:r>
    </w:p>
    <w:tbl>
      <w:tblPr>
        <w:tblStyle w:val="Grilledutableau"/>
        <w:tblW w:w="10440" w:type="dxa"/>
        <w:tblInd w:w="-432" w:type="dxa"/>
        <w:tblLook w:val="04A0" w:firstRow="1" w:lastRow="0" w:firstColumn="1" w:lastColumn="0" w:noHBand="0" w:noVBand="1"/>
      </w:tblPr>
      <w:tblGrid>
        <w:gridCol w:w="10440"/>
      </w:tblGrid>
      <w:tr w:rsidR="00F5356D" w:rsidRPr="004940BF" w14:paraId="1BD07FC5" w14:textId="77777777" w:rsidTr="002B52B5">
        <w:tc>
          <w:tcPr>
            <w:tcW w:w="1044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548DD4" w:themeFill="text2" w:themeFillTint="99"/>
          </w:tcPr>
          <w:p w14:paraId="1674D9B4" w14:textId="77777777" w:rsidR="00F5356D" w:rsidRPr="004940BF" w:rsidRDefault="002B52B5" w:rsidP="000B49A5">
            <w:pPr>
              <w:spacing w:before="100" w:beforeAutospacing="1" w:after="100" w:afterAutospacing="1"/>
              <w:jc w:val="center"/>
              <w:rPr>
                <w:rFonts w:ascii="Gill Sans MT" w:eastAsia="Times New Roman" w:hAnsi="Gill Sans MT" w:cs="Times New Roman"/>
                <w:b/>
                <w:bCs/>
              </w:rPr>
            </w:pPr>
            <w:r w:rsidRPr="004940BF">
              <w:rPr>
                <w:rFonts w:ascii="Gill Sans MT" w:eastAsia="Times New Roman" w:hAnsi="Gill Sans MT" w:cs="Times New Roman"/>
                <w:b/>
                <w:bCs/>
                <w:color w:val="FFFFFF" w:themeColor="background1"/>
              </w:rPr>
              <w:t>OBJECTIF DU POSTE</w:t>
            </w:r>
          </w:p>
        </w:tc>
      </w:tr>
      <w:tr w:rsidR="00F5356D" w:rsidRPr="004940BF" w14:paraId="5C566F42" w14:textId="77777777" w:rsidTr="002B52B5">
        <w:tc>
          <w:tcPr>
            <w:tcW w:w="10440" w:type="dxa"/>
            <w:tcBorders>
              <w:top w:val="single" w:sz="4" w:space="0" w:color="4F81BD" w:themeColor="accent1"/>
            </w:tcBorders>
          </w:tcPr>
          <w:p w14:paraId="1FBA13E2" w14:textId="77777777" w:rsidR="000C300E" w:rsidRDefault="000C300E" w:rsidP="00F342B0">
            <w:pPr>
              <w:spacing w:before="100" w:beforeAutospacing="1" w:after="100" w:afterAutospacing="1"/>
              <w:rPr>
                <w:rFonts w:eastAsia="Calibri Light" w:cs="Calibri"/>
                <w:color w:val="000000"/>
                <w:sz w:val="24"/>
                <w:szCs w:val="24"/>
                <w:lang w:val="fr-FR"/>
              </w:rPr>
            </w:pPr>
          </w:p>
          <w:p w14:paraId="4759D53D" w14:textId="41EDD475" w:rsidR="000C300E" w:rsidRPr="004940BF" w:rsidRDefault="003E3C1C" w:rsidP="00F342B0">
            <w:pPr>
              <w:spacing w:before="100" w:beforeAutospacing="1" w:after="100" w:afterAutospacing="1"/>
              <w:rPr>
                <w:rFonts w:ascii="Gill Sans MT" w:eastAsia="Times New Roman" w:hAnsi="Gill Sans MT" w:cs="Times New Roman"/>
              </w:rPr>
            </w:pPr>
            <w:r>
              <w:rPr>
                <w:rFonts w:eastAsia="Calibri Light" w:cs="Calibri"/>
                <w:color w:val="000000"/>
                <w:sz w:val="24"/>
                <w:szCs w:val="24"/>
                <w:lang w:val="fr-FR"/>
              </w:rPr>
              <w:t>Weza Power est une nouvelle société de distribution d'électricité au Burundi, issue d'un partenariat public-privé entre Weza Power et le Gouvernement Burundais. Notre objectif est d'accélérer l'électrification du Burundi grâce à l'expansion rapide du réseau de distribution d'électricité, en visant un accès au réseau pour 70 % (ou plus) de la population d'ici 2030.  Nous recherchons actuellement une personne dévouée et dynamique pour rejoindre notre équipe en tant que</w:t>
            </w:r>
            <w:r>
              <w:rPr>
                <w:rFonts w:eastAsia="Calibri Light" w:cs="Calibri"/>
                <w:color w:val="000000"/>
                <w:sz w:val="24"/>
                <w:szCs w:val="24"/>
                <w:lang w:val="fr-FR"/>
              </w:rPr>
              <w:t xml:space="preserve"> </w:t>
            </w:r>
            <w:r w:rsidR="00F41DB9" w:rsidRPr="00BD426B">
              <w:rPr>
                <w:rFonts w:ascii="Gill Sans MT" w:eastAsia="Times New Roman" w:hAnsi="Gill Sans MT" w:cs="Times New Roman"/>
              </w:rPr>
              <w:t>Directeur(trice) des Ressources Humaines</w:t>
            </w:r>
            <w:r>
              <w:rPr>
                <w:rFonts w:ascii="Gill Sans MT" w:eastAsia="Times New Roman" w:hAnsi="Gill Sans MT" w:cs="Times New Roman"/>
              </w:rPr>
              <w:t>. L</w:t>
            </w:r>
            <w:r w:rsidR="0059145A">
              <w:rPr>
                <w:rFonts w:ascii="Gill Sans MT" w:eastAsia="Times New Roman" w:hAnsi="Gill Sans MT" w:cs="Times New Roman"/>
              </w:rPr>
              <w:t xml:space="preserve">a </w:t>
            </w:r>
            <w:r>
              <w:rPr>
                <w:rFonts w:ascii="Gill Sans MT" w:eastAsia="Times New Roman" w:hAnsi="Gill Sans MT" w:cs="Times New Roman"/>
              </w:rPr>
              <w:t>/ l</w:t>
            </w:r>
            <w:r w:rsidR="0059145A">
              <w:rPr>
                <w:rFonts w:ascii="Gill Sans MT" w:eastAsia="Times New Roman" w:hAnsi="Gill Sans MT" w:cs="Times New Roman"/>
              </w:rPr>
              <w:t>e</w:t>
            </w:r>
            <w:r w:rsidRPr="00BD426B">
              <w:rPr>
                <w:rFonts w:ascii="Gill Sans MT" w:eastAsia="Times New Roman" w:hAnsi="Gill Sans MT" w:cs="Times New Roman"/>
              </w:rPr>
              <w:t xml:space="preserve"> </w:t>
            </w:r>
            <w:r w:rsidRPr="00BD426B">
              <w:rPr>
                <w:rFonts w:ascii="Gill Sans MT" w:eastAsia="Times New Roman" w:hAnsi="Gill Sans MT" w:cs="Times New Roman"/>
              </w:rPr>
              <w:t>Directeur(</w:t>
            </w:r>
            <w:r w:rsidR="007E19C4" w:rsidRPr="00BD426B">
              <w:rPr>
                <w:rFonts w:ascii="Gill Sans MT" w:eastAsia="Times New Roman" w:hAnsi="Gill Sans MT" w:cs="Times New Roman"/>
              </w:rPr>
              <w:t xml:space="preserve">trice) </w:t>
            </w:r>
            <w:r w:rsidR="007E19C4">
              <w:rPr>
                <w:rFonts w:ascii="Gill Sans MT" w:eastAsia="Times New Roman" w:hAnsi="Gill Sans MT" w:cs="Times New Roman"/>
              </w:rPr>
              <w:t xml:space="preserve">sera </w:t>
            </w:r>
            <w:r w:rsidR="000C300E">
              <w:rPr>
                <w:rFonts w:ascii="Gill Sans MT" w:eastAsia="Times New Roman" w:hAnsi="Gill Sans MT" w:cs="Times New Roman"/>
              </w:rPr>
              <w:t>chargé</w:t>
            </w:r>
            <w:r>
              <w:rPr>
                <w:rFonts w:ascii="Gill Sans MT" w:eastAsia="Times New Roman" w:hAnsi="Gill Sans MT" w:cs="Times New Roman"/>
              </w:rPr>
              <w:t xml:space="preserve"> </w:t>
            </w:r>
            <w:r w:rsidR="00F41DB9" w:rsidRPr="00BD426B">
              <w:rPr>
                <w:rFonts w:ascii="Gill Sans MT" w:eastAsia="Times New Roman" w:hAnsi="Gill Sans MT" w:cs="Times New Roman"/>
              </w:rPr>
              <w:t xml:space="preserve">de créer et de diriger une fonction RH performante et avant-gardiste qui permet à Weza Power de remplir sa mission : élargir l’accès à une électricité fiable et durable au Burundi. </w:t>
            </w:r>
            <w:r>
              <w:rPr>
                <w:rFonts w:ascii="Gill Sans MT" w:eastAsia="Times New Roman" w:hAnsi="Gill Sans MT" w:cs="Times New Roman"/>
              </w:rPr>
              <w:t xml:space="preserve"> </w:t>
            </w:r>
            <w:r w:rsidR="007E19C4">
              <w:rPr>
                <w:rFonts w:ascii="Gill Sans MT" w:eastAsia="Times New Roman" w:hAnsi="Gill Sans MT" w:cs="Times New Roman"/>
              </w:rPr>
              <w:t xml:space="preserve">Il/ elle </w:t>
            </w:r>
            <w:r w:rsidR="007E19C4" w:rsidRPr="00BD426B">
              <w:rPr>
                <w:rFonts w:ascii="Gill Sans MT" w:eastAsia="Times New Roman" w:hAnsi="Gill Sans MT" w:cs="Times New Roman"/>
              </w:rPr>
              <w:t>pilotera</w:t>
            </w:r>
            <w:r w:rsidR="00F41DB9" w:rsidRPr="00BD426B">
              <w:rPr>
                <w:rFonts w:ascii="Gill Sans MT" w:eastAsia="Times New Roman" w:hAnsi="Gill Sans MT" w:cs="Times New Roman"/>
              </w:rPr>
              <w:t xml:space="preserve"> la planification stratégique des effectifs, la conception organisationnelle, l’acquisition de talents, la gestion de la performance et le développement des collaborateurs, tout en garantissant le respect total du droit du travail national et des normes internationales des donateurs. Ce poste exige un leader visionnaire capable de façonner la culture organisationnelle, d’ancrer la responsabilité et de mettre en place des systèmes et des politiques RH qui soutiennent la croissance opérationnelle pendant une période de transformation majeure.</w:t>
            </w:r>
          </w:p>
        </w:tc>
      </w:tr>
      <w:tr w:rsidR="00F5356D" w:rsidRPr="004940BF" w14:paraId="7477E625" w14:textId="77777777" w:rsidTr="000B49A5">
        <w:tc>
          <w:tcPr>
            <w:tcW w:w="10440" w:type="dxa"/>
            <w:shd w:val="clear" w:color="auto" w:fill="548DD4" w:themeFill="text2" w:themeFillTint="99"/>
          </w:tcPr>
          <w:p w14:paraId="7AF7189B" w14:textId="77777777" w:rsidR="00F5356D" w:rsidRPr="004940BF" w:rsidRDefault="002B52B5" w:rsidP="000B49A5">
            <w:pPr>
              <w:spacing w:before="100" w:beforeAutospacing="1" w:after="100" w:afterAutospacing="1"/>
              <w:jc w:val="center"/>
              <w:outlineLvl w:val="2"/>
              <w:rPr>
                <w:rFonts w:ascii="Gill Sans MT" w:eastAsia="Times New Roman" w:hAnsi="Gill Sans MT" w:cs="Times New Roman"/>
                <w:b/>
                <w:bCs/>
              </w:rPr>
            </w:pPr>
            <w:r w:rsidRPr="004940BF">
              <w:rPr>
                <w:rFonts w:ascii="Gill Sans MT" w:eastAsia="Times New Roman" w:hAnsi="Gill Sans MT" w:cs="Times New Roman"/>
                <w:b/>
                <w:bCs/>
                <w:color w:val="FFFFFF" w:themeColor="background1"/>
              </w:rPr>
              <w:t>PRINCIPALES RESPONSABILITÉS</w:t>
            </w:r>
          </w:p>
        </w:tc>
      </w:tr>
      <w:tr w:rsidR="00F5356D" w:rsidRPr="004940BF" w14:paraId="1454525B" w14:textId="77777777" w:rsidTr="002B52B5">
        <w:tc>
          <w:tcPr>
            <w:tcW w:w="10440" w:type="dxa"/>
          </w:tcPr>
          <w:p w14:paraId="54FE5CB1" w14:textId="77777777" w:rsidR="00411B50" w:rsidRDefault="00411B50" w:rsidP="00F342B0">
            <w:pPr>
              <w:spacing w:before="100" w:beforeAutospacing="1"/>
              <w:rPr>
                <w:rFonts w:ascii="Gill Sans MT" w:eastAsia="Times New Roman" w:hAnsi="Gill Sans MT" w:cs="Times New Roman"/>
                <w:b/>
                <w:bCs/>
              </w:rPr>
            </w:pPr>
          </w:p>
          <w:p w14:paraId="216BA8F4" w14:textId="3EFB97E1" w:rsidR="00F41DB9" w:rsidRPr="00BD426B" w:rsidRDefault="00F41DB9" w:rsidP="00F342B0">
            <w:pPr>
              <w:spacing w:before="100" w:beforeAutospacing="1"/>
              <w:rPr>
                <w:rFonts w:ascii="Gill Sans MT" w:eastAsia="Times New Roman" w:hAnsi="Gill Sans MT" w:cs="Times New Roman"/>
              </w:rPr>
            </w:pPr>
            <w:r w:rsidRPr="00BD426B">
              <w:rPr>
                <w:rFonts w:ascii="Gill Sans MT" w:eastAsia="Times New Roman" w:hAnsi="Gill Sans MT" w:cs="Times New Roman"/>
                <w:b/>
                <w:bCs/>
              </w:rPr>
              <w:t>Leadership stratégique et développement organisationnel</w:t>
            </w:r>
          </w:p>
          <w:p w14:paraId="3A3D5E8D" w14:textId="77777777" w:rsidR="00F41DB9" w:rsidRPr="00BD426B" w:rsidRDefault="00F41DB9" w:rsidP="00F342B0">
            <w:pPr>
              <w:numPr>
                <w:ilvl w:val="0"/>
                <w:numId w:val="7"/>
              </w:numPr>
              <w:spacing w:after="100" w:afterAutospacing="1"/>
              <w:rPr>
                <w:rFonts w:ascii="Gill Sans MT" w:eastAsia="Times New Roman" w:hAnsi="Gill Sans MT" w:cs="Times New Roman"/>
              </w:rPr>
            </w:pPr>
            <w:r w:rsidRPr="00BD426B">
              <w:rPr>
                <w:rFonts w:ascii="Gill Sans MT" w:eastAsia="Times New Roman" w:hAnsi="Gill Sans MT" w:cs="Times New Roman"/>
              </w:rPr>
              <w:t>Définir et mettre en œuvre la stratégie RH alignée sur les objectifs commerciaux, les objectifs d'électrification et les cadres de conformité de Weza Power.</w:t>
            </w:r>
          </w:p>
          <w:p w14:paraId="5F610CC1" w14:textId="77777777" w:rsidR="00F41DB9" w:rsidRPr="00BD426B" w:rsidRDefault="00F41DB9" w:rsidP="004D5BAE">
            <w:pPr>
              <w:numPr>
                <w:ilvl w:val="0"/>
                <w:numId w:val="7"/>
              </w:numPr>
              <w:spacing w:before="100" w:beforeAutospacing="1" w:after="100" w:afterAutospacing="1"/>
              <w:rPr>
                <w:rFonts w:ascii="Gill Sans MT" w:eastAsia="Times New Roman" w:hAnsi="Gill Sans MT" w:cs="Times New Roman"/>
              </w:rPr>
            </w:pPr>
            <w:r w:rsidRPr="00BD426B">
              <w:rPr>
                <w:rFonts w:ascii="Gill Sans MT" w:eastAsia="Times New Roman" w:hAnsi="Gill Sans MT" w:cs="Times New Roman"/>
              </w:rPr>
              <w:t>Diriger des initiatives de développement organisationnel pour soutenir la croissance, y compris la structuration des unités régionales, la planification des effectifs et la gestion de la relève.</w:t>
            </w:r>
          </w:p>
          <w:p w14:paraId="29333789" w14:textId="77777777" w:rsidR="00F41DB9" w:rsidRPr="00BD426B" w:rsidRDefault="00F41DB9" w:rsidP="004D5BAE">
            <w:pPr>
              <w:numPr>
                <w:ilvl w:val="0"/>
                <w:numId w:val="7"/>
              </w:numPr>
              <w:spacing w:before="100" w:beforeAutospacing="1" w:after="100" w:afterAutospacing="1"/>
              <w:rPr>
                <w:rFonts w:ascii="Gill Sans MT" w:eastAsia="Times New Roman" w:hAnsi="Gill Sans MT" w:cs="Times New Roman"/>
              </w:rPr>
            </w:pPr>
            <w:r w:rsidRPr="00BD426B">
              <w:rPr>
                <w:rFonts w:ascii="Gill Sans MT" w:eastAsia="Times New Roman" w:hAnsi="Gill Sans MT" w:cs="Times New Roman"/>
              </w:rPr>
              <w:t>Élaborer et mettre en œuvre des politiques, des cadres et des contrôles internes en matière de RH pour garantir une gouvernance institutionnelle solide et des pratiques éthiques.</w:t>
            </w:r>
          </w:p>
          <w:p w14:paraId="2CE63A11" w14:textId="77777777" w:rsidR="00F41DB9" w:rsidRPr="00BD426B" w:rsidRDefault="00F41DB9" w:rsidP="00F342B0">
            <w:pPr>
              <w:spacing w:before="100" w:beforeAutospacing="1"/>
              <w:rPr>
                <w:rFonts w:ascii="Gill Sans MT" w:eastAsia="Times New Roman" w:hAnsi="Gill Sans MT" w:cs="Times New Roman"/>
              </w:rPr>
            </w:pPr>
            <w:r w:rsidRPr="00BD426B">
              <w:rPr>
                <w:rFonts w:ascii="Gill Sans MT" w:eastAsia="Times New Roman" w:hAnsi="Gill Sans MT" w:cs="Times New Roman"/>
                <w:b/>
                <w:bCs/>
              </w:rPr>
              <w:t>Gestion des talents et planification des effectifs</w:t>
            </w:r>
          </w:p>
          <w:p w14:paraId="174E79F7" w14:textId="7180B73B" w:rsidR="00F41DB9" w:rsidRPr="00BD426B" w:rsidRDefault="00F41DB9" w:rsidP="00F342B0">
            <w:pPr>
              <w:numPr>
                <w:ilvl w:val="0"/>
                <w:numId w:val="8"/>
              </w:numPr>
              <w:spacing w:after="100" w:afterAutospacing="1"/>
              <w:rPr>
                <w:rFonts w:ascii="Gill Sans MT" w:eastAsia="Times New Roman" w:hAnsi="Gill Sans MT" w:cs="Times New Roman"/>
              </w:rPr>
            </w:pPr>
            <w:r w:rsidRPr="00BD426B">
              <w:rPr>
                <w:rFonts w:ascii="Gill Sans MT" w:eastAsia="Times New Roman" w:hAnsi="Gill Sans MT" w:cs="Times New Roman"/>
              </w:rPr>
              <w:t>Diriger la planification stratégique des effectifs et s’assurer que l’organisation est dotée d’un personnel compétent et bien formé dans toutes les fonctions et tous les niveaux de l’entreprise.</w:t>
            </w:r>
          </w:p>
          <w:p w14:paraId="38A9BFC3" w14:textId="77777777" w:rsidR="00F41DB9" w:rsidRPr="00BD426B" w:rsidRDefault="00F41DB9" w:rsidP="004D5BAE">
            <w:pPr>
              <w:numPr>
                <w:ilvl w:val="0"/>
                <w:numId w:val="8"/>
              </w:numPr>
              <w:spacing w:before="100" w:beforeAutospacing="1" w:after="100" w:afterAutospacing="1"/>
              <w:rPr>
                <w:rFonts w:ascii="Gill Sans MT" w:eastAsia="Times New Roman" w:hAnsi="Gill Sans MT" w:cs="Times New Roman"/>
              </w:rPr>
            </w:pPr>
            <w:r w:rsidRPr="00BD426B">
              <w:rPr>
                <w:rFonts w:ascii="Gill Sans MT" w:eastAsia="Times New Roman" w:hAnsi="Gill Sans MT" w:cs="Times New Roman"/>
              </w:rPr>
              <w:t>Superviser les processus de recrutement et d’intégration de bout en bout pour le personnel national et expatrié, y compris l’alignement sur les pratiques de recrutement imposées par les donateurs.</w:t>
            </w:r>
          </w:p>
          <w:p w14:paraId="632E7D2B" w14:textId="77777777" w:rsidR="00F41DB9" w:rsidRPr="00BD426B" w:rsidRDefault="00F41DB9" w:rsidP="004D5BAE">
            <w:pPr>
              <w:numPr>
                <w:ilvl w:val="0"/>
                <w:numId w:val="8"/>
              </w:numPr>
              <w:spacing w:before="100" w:beforeAutospacing="1" w:after="100" w:afterAutospacing="1"/>
              <w:rPr>
                <w:rFonts w:ascii="Gill Sans MT" w:eastAsia="Times New Roman" w:hAnsi="Gill Sans MT" w:cs="Times New Roman"/>
              </w:rPr>
            </w:pPr>
            <w:r w:rsidRPr="00BD426B">
              <w:rPr>
                <w:rFonts w:ascii="Gill Sans MT" w:eastAsia="Times New Roman" w:hAnsi="Gill Sans MT" w:cs="Times New Roman"/>
              </w:rPr>
              <w:t>Créez des systèmes robustes pour le recrutement basé sur les compétences, les évaluations de performance, le développement du leadership et la planification de la relève.</w:t>
            </w:r>
          </w:p>
          <w:p w14:paraId="0984D8F4" w14:textId="77777777" w:rsidR="00F41DB9" w:rsidRPr="00BD426B" w:rsidRDefault="00F41DB9" w:rsidP="00F342B0">
            <w:pPr>
              <w:spacing w:before="100" w:beforeAutospacing="1"/>
              <w:rPr>
                <w:rFonts w:ascii="Gill Sans MT" w:eastAsia="Times New Roman" w:hAnsi="Gill Sans MT" w:cs="Times New Roman"/>
              </w:rPr>
            </w:pPr>
            <w:r w:rsidRPr="00BD426B">
              <w:rPr>
                <w:rFonts w:ascii="Gill Sans MT" w:eastAsia="Times New Roman" w:hAnsi="Gill Sans MT" w:cs="Times New Roman"/>
                <w:b/>
                <w:bCs/>
              </w:rPr>
              <w:t>Apprentissage et développement</w:t>
            </w:r>
          </w:p>
          <w:p w14:paraId="047ACBBB" w14:textId="5FD3024B" w:rsidR="001B3B7A" w:rsidRPr="00646B76" w:rsidRDefault="001B3B7A" w:rsidP="00646B76">
            <w:pPr>
              <w:numPr>
                <w:ilvl w:val="0"/>
                <w:numId w:val="10"/>
              </w:numPr>
              <w:spacing w:after="100" w:afterAutospacing="1"/>
              <w:rPr>
                <w:rFonts w:ascii="Gill Sans MT" w:eastAsia="Times New Roman" w:hAnsi="Gill Sans MT" w:cs="Times New Roman"/>
              </w:rPr>
            </w:pPr>
            <w:r w:rsidRPr="00646B76">
              <w:rPr>
                <w:rFonts w:ascii="Gill Sans MT" w:eastAsia="Times New Roman" w:hAnsi="Gill Sans MT" w:cs="Times New Roman"/>
              </w:rPr>
              <w:t>Coordonner avec le centre de formation de Weza Power pour assurer l'alignement entre la planification de la main-d'œuvre et les initiatives de formation.</w:t>
            </w:r>
          </w:p>
          <w:p w14:paraId="75E670EA" w14:textId="58920529" w:rsidR="001B3B7A" w:rsidRPr="00646B76" w:rsidRDefault="001B3B7A" w:rsidP="00646B76">
            <w:pPr>
              <w:numPr>
                <w:ilvl w:val="0"/>
                <w:numId w:val="10"/>
              </w:numPr>
              <w:spacing w:after="100" w:afterAutospacing="1"/>
              <w:rPr>
                <w:rFonts w:ascii="Gill Sans MT" w:eastAsia="Times New Roman" w:hAnsi="Gill Sans MT" w:cs="Times New Roman"/>
              </w:rPr>
            </w:pPr>
            <w:r w:rsidRPr="00646B76">
              <w:rPr>
                <w:rFonts w:ascii="Gill Sans MT" w:eastAsia="Times New Roman" w:hAnsi="Gill Sans MT" w:cs="Times New Roman"/>
              </w:rPr>
              <w:t>Diriger l'élaboration de stratégies de formation axées sur les RH, y compris l'intégration, le développement du leadership, la conformité et les modules SIRH/ERP.</w:t>
            </w:r>
          </w:p>
          <w:p w14:paraId="2486B2C0" w14:textId="4B99421D" w:rsidR="001B3B7A" w:rsidRPr="00646B76" w:rsidRDefault="001B3B7A" w:rsidP="00646B76">
            <w:pPr>
              <w:numPr>
                <w:ilvl w:val="0"/>
                <w:numId w:val="10"/>
              </w:numPr>
              <w:spacing w:after="100" w:afterAutospacing="1"/>
              <w:rPr>
                <w:rFonts w:ascii="Gill Sans MT" w:eastAsia="Times New Roman" w:hAnsi="Gill Sans MT" w:cs="Times New Roman"/>
              </w:rPr>
            </w:pPr>
            <w:r w:rsidRPr="00646B76">
              <w:rPr>
                <w:rFonts w:ascii="Gill Sans MT" w:eastAsia="Times New Roman" w:hAnsi="Gill Sans MT" w:cs="Times New Roman"/>
              </w:rPr>
              <w:lastRenderedPageBreak/>
              <w:t>Soutenir une culture d’apprentissage à l’échelle de l’entreprise en favorisant le développement professionnel continu et la mobilité interne.</w:t>
            </w:r>
          </w:p>
          <w:p w14:paraId="4000D1BD" w14:textId="77777777" w:rsidR="00F41DB9" w:rsidRPr="00BD426B" w:rsidRDefault="00F41DB9" w:rsidP="00F342B0">
            <w:pPr>
              <w:spacing w:before="100" w:beforeAutospacing="1"/>
              <w:rPr>
                <w:rFonts w:ascii="Gill Sans MT" w:eastAsia="Times New Roman" w:hAnsi="Gill Sans MT" w:cs="Times New Roman"/>
              </w:rPr>
            </w:pPr>
            <w:r w:rsidRPr="00BD426B">
              <w:rPr>
                <w:rFonts w:ascii="Gill Sans MT" w:eastAsia="Times New Roman" w:hAnsi="Gill Sans MT" w:cs="Times New Roman"/>
                <w:b/>
                <w:bCs/>
              </w:rPr>
              <w:t>Rémunération, avantages sociaux et opérations RH</w:t>
            </w:r>
          </w:p>
          <w:p w14:paraId="7A7B0CAF" w14:textId="77777777" w:rsidR="00F41DB9" w:rsidRPr="00BD426B" w:rsidRDefault="00F41DB9" w:rsidP="00F342B0">
            <w:pPr>
              <w:numPr>
                <w:ilvl w:val="0"/>
                <w:numId w:val="10"/>
              </w:numPr>
              <w:spacing w:after="100" w:afterAutospacing="1"/>
              <w:rPr>
                <w:rFonts w:ascii="Gill Sans MT" w:eastAsia="Times New Roman" w:hAnsi="Gill Sans MT" w:cs="Times New Roman"/>
              </w:rPr>
            </w:pPr>
            <w:r w:rsidRPr="00BD426B">
              <w:rPr>
                <w:rFonts w:ascii="Gill Sans MT" w:eastAsia="Times New Roman" w:hAnsi="Gill Sans MT" w:cs="Times New Roman"/>
              </w:rPr>
              <w:t>Superviser l’élaboration et l’examen périodique des structures salariales compétitives et des régimes d’avantages sociaux alignés sur le marché national et les cadres de notation internes.</w:t>
            </w:r>
          </w:p>
          <w:p w14:paraId="1933E07A" w14:textId="77777777" w:rsidR="00F3426B" w:rsidRPr="00F3426B" w:rsidRDefault="00F41DB9" w:rsidP="004D5BAE">
            <w:pPr>
              <w:numPr>
                <w:ilvl w:val="0"/>
                <w:numId w:val="10"/>
              </w:numPr>
              <w:spacing w:before="100" w:beforeAutospacing="1" w:after="100" w:afterAutospacing="1"/>
              <w:rPr>
                <w:rFonts w:ascii="Gill Sans MT" w:eastAsia="Times New Roman" w:hAnsi="Gill Sans MT" w:cs="Times New Roman"/>
              </w:rPr>
            </w:pPr>
            <w:r w:rsidRPr="00BD426B">
              <w:rPr>
                <w:rFonts w:ascii="Gill Sans MT" w:eastAsia="Times New Roman" w:hAnsi="Gill Sans MT" w:cs="Times New Roman"/>
              </w:rPr>
              <w:t>Assurer une gestion conforme de la paie en collaboration avec les Finances, y compris toutes les cotisations statutaires, les avantages et les obligations fiscales applicables.</w:t>
            </w:r>
          </w:p>
          <w:p w14:paraId="3FC65725" w14:textId="763776FE" w:rsidR="00F41DB9" w:rsidRPr="00BD426B" w:rsidRDefault="00F41DB9" w:rsidP="004D5BAE">
            <w:pPr>
              <w:numPr>
                <w:ilvl w:val="0"/>
                <w:numId w:val="10"/>
              </w:numPr>
              <w:spacing w:before="100" w:beforeAutospacing="1" w:after="100" w:afterAutospacing="1"/>
              <w:rPr>
                <w:rFonts w:ascii="Gill Sans MT" w:eastAsia="Times New Roman" w:hAnsi="Gill Sans MT" w:cs="Times New Roman"/>
              </w:rPr>
            </w:pPr>
            <w:r w:rsidRPr="00BD426B">
              <w:rPr>
                <w:rFonts w:ascii="Gill Sans MT" w:eastAsia="Times New Roman" w:hAnsi="Gill Sans MT" w:cs="Times New Roman"/>
              </w:rPr>
              <w:t>Diriger la mise en œuvre du SIRH/ERP et exploiter l'analyse des données pour éclairer la prise de décision en matière de RH.</w:t>
            </w:r>
          </w:p>
          <w:p w14:paraId="370A084C" w14:textId="77777777" w:rsidR="00F41DB9" w:rsidRPr="00BD426B" w:rsidRDefault="00F41DB9" w:rsidP="00F342B0">
            <w:pPr>
              <w:spacing w:before="100" w:beforeAutospacing="1"/>
              <w:rPr>
                <w:rFonts w:ascii="Gill Sans MT" w:eastAsia="Times New Roman" w:hAnsi="Gill Sans MT" w:cs="Times New Roman"/>
              </w:rPr>
            </w:pPr>
            <w:r w:rsidRPr="00BD426B">
              <w:rPr>
                <w:rFonts w:ascii="Gill Sans MT" w:eastAsia="Times New Roman" w:hAnsi="Gill Sans MT" w:cs="Times New Roman"/>
                <w:b/>
                <w:bCs/>
              </w:rPr>
              <w:t>Engagement, culture et relations des employés</w:t>
            </w:r>
          </w:p>
          <w:p w14:paraId="16ED2DFE" w14:textId="77777777" w:rsidR="00F41DB9" w:rsidRPr="00BD426B" w:rsidRDefault="00F41DB9" w:rsidP="00F342B0">
            <w:pPr>
              <w:numPr>
                <w:ilvl w:val="0"/>
                <w:numId w:val="11"/>
              </w:numPr>
              <w:spacing w:after="100" w:afterAutospacing="1"/>
              <w:rPr>
                <w:rFonts w:ascii="Gill Sans MT" w:eastAsia="Times New Roman" w:hAnsi="Gill Sans MT" w:cs="Times New Roman"/>
              </w:rPr>
            </w:pPr>
            <w:r w:rsidRPr="00BD426B">
              <w:rPr>
                <w:rFonts w:ascii="Gill Sans MT" w:eastAsia="Times New Roman" w:hAnsi="Gill Sans MT" w:cs="Times New Roman"/>
              </w:rPr>
              <w:t>Façonner et intégrer une culture organisationnelle axée sur la performance, inclusive et axée sur la mission.</w:t>
            </w:r>
          </w:p>
          <w:p w14:paraId="240A2FB5" w14:textId="77777777" w:rsidR="00F41DB9" w:rsidRPr="00BD426B" w:rsidRDefault="00F41DB9" w:rsidP="004D5BAE">
            <w:pPr>
              <w:numPr>
                <w:ilvl w:val="0"/>
                <w:numId w:val="11"/>
              </w:numPr>
              <w:spacing w:before="100" w:beforeAutospacing="1" w:after="100" w:afterAutospacing="1"/>
              <w:rPr>
                <w:rFonts w:ascii="Gill Sans MT" w:eastAsia="Times New Roman" w:hAnsi="Gill Sans MT" w:cs="Times New Roman"/>
              </w:rPr>
            </w:pPr>
            <w:r w:rsidRPr="00BD426B">
              <w:rPr>
                <w:rFonts w:ascii="Gill Sans MT" w:eastAsia="Times New Roman" w:hAnsi="Gill Sans MT" w:cs="Times New Roman"/>
              </w:rPr>
              <w:t>Développer des stratégies de communication interne et d’engagement des employés pour soutenir la gestion du changement et la transformation institutionnelle.</w:t>
            </w:r>
          </w:p>
          <w:p w14:paraId="35D502B4" w14:textId="77777777" w:rsidR="00F41DB9" w:rsidRPr="00BD426B" w:rsidRDefault="00F41DB9" w:rsidP="004D5BAE">
            <w:pPr>
              <w:numPr>
                <w:ilvl w:val="0"/>
                <w:numId w:val="11"/>
              </w:numPr>
              <w:spacing w:before="100" w:beforeAutospacing="1" w:after="100" w:afterAutospacing="1"/>
              <w:rPr>
                <w:rFonts w:ascii="Gill Sans MT" w:eastAsia="Times New Roman" w:hAnsi="Gill Sans MT" w:cs="Times New Roman"/>
              </w:rPr>
            </w:pPr>
            <w:r w:rsidRPr="00BD426B">
              <w:rPr>
                <w:rFonts w:ascii="Gill Sans MT" w:eastAsia="Times New Roman" w:hAnsi="Gill Sans MT" w:cs="Times New Roman"/>
              </w:rPr>
              <w:t>Diriger les relations de travail, gérer les mécanismes de réclamation et servir de liaison avec les syndicats et les régulateurs.</w:t>
            </w:r>
          </w:p>
          <w:p w14:paraId="47D585F6" w14:textId="77777777" w:rsidR="00F41DB9" w:rsidRPr="00BD426B" w:rsidRDefault="00F41DB9" w:rsidP="00F342B0">
            <w:pPr>
              <w:spacing w:before="100" w:beforeAutospacing="1"/>
              <w:rPr>
                <w:rFonts w:ascii="Gill Sans MT" w:eastAsia="Times New Roman" w:hAnsi="Gill Sans MT" w:cs="Times New Roman"/>
              </w:rPr>
            </w:pPr>
            <w:r w:rsidRPr="00BD426B">
              <w:rPr>
                <w:rFonts w:ascii="Gill Sans MT" w:eastAsia="Times New Roman" w:hAnsi="Gill Sans MT" w:cs="Times New Roman"/>
                <w:b/>
                <w:bCs/>
              </w:rPr>
              <w:t>Conformité, risque et normes des donateurs</w:t>
            </w:r>
          </w:p>
          <w:p w14:paraId="65810EA6" w14:textId="682BC21E" w:rsidR="00F41DB9" w:rsidRPr="00BD426B" w:rsidRDefault="00F41DB9" w:rsidP="00F342B0">
            <w:pPr>
              <w:numPr>
                <w:ilvl w:val="0"/>
                <w:numId w:val="12"/>
              </w:numPr>
              <w:spacing w:after="100" w:afterAutospacing="1"/>
              <w:rPr>
                <w:rFonts w:ascii="Gill Sans MT" w:eastAsia="Times New Roman" w:hAnsi="Gill Sans MT" w:cs="Times New Roman"/>
              </w:rPr>
            </w:pPr>
            <w:r w:rsidRPr="00BD426B">
              <w:rPr>
                <w:rFonts w:ascii="Gill Sans MT" w:eastAsia="Times New Roman" w:hAnsi="Gill Sans MT" w:cs="Times New Roman"/>
              </w:rPr>
              <w:t>Assurer l’alignement avec le Code du travail du Burundi, les lois sur la protection sociale et les cadres internationaux.</w:t>
            </w:r>
          </w:p>
          <w:p w14:paraId="3C21AEB4" w14:textId="77777777" w:rsidR="00F41DB9" w:rsidRDefault="00F41DB9" w:rsidP="004D5BAE">
            <w:pPr>
              <w:numPr>
                <w:ilvl w:val="0"/>
                <w:numId w:val="12"/>
              </w:numPr>
              <w:spacing w:before="100" w:beforeAutospacing="1" w:after="100" w:afterAutospacing="1"/>
              <w:rPr>
                <w:rFonts w:ascii="Gill Sans MT" w:eastAsia="Times New Roman" w:hAnsi="Gill Sans MT" w:cs="Times New Roman"/>
              </w:rPr>
            </w:pPr>
            <w:r w:rsidRPr="00BD426B">
              <w:rPr>
                <w:rFonts w:ascii="Gill Sans MT" w:eastAsia="Times New Roman" w:hAnsi="Gill Sans MT" w:cs="Times New Roman"/>
              </w:rPr>
              <w:t>Intégrer les protocoles de gestion des risques RH et de conformité dans tous les processus RH, y compris les politiques de protection, de code de conduite et de lutte contre la discrimination.</w:t>
            </w:r>
          </w:p>
          <w:p w14:paraId="1522C5AC" w14:textId="77777777" w:rsidR="000C300E" w:rsidRDefault="00F41DB9" w:rsidP="000C300E">
            <w:pPr>
              <w:numPr>
                <w:ilvl w:val="0"/>
                <w:numId w:val="12"/>
              </w:numPr>
              <w:spacing w:before="100" w:beforeAutospacing="1"/>
              <w:rPr>
                <w:rFonts w:ascii="Gill Sans MT" w:eastAsia="Times New Roman" w:hAnsi="Gill Sans MT" w:cs="Times New Roman"/>
              </w:rPr>
            </w:pPr>
            <w:r w:rsidRPr="00BD426B">
              <w:rPr>
                <w:rFonts w:ascii="Gill Sans MT" w:eastAsia="Times New Roman" w:hAnsi="Gill Sans MT" w:cs="Times New Roman"/>
              </w:rPr>
              <w:t>Fournir des rapports RH de haute qualité aux donateurs, au conseil d’administration et aux auditeurs.</w:t>
            </w:r>
          </w:p>
          <w:p w14:paraId="416D2C96" w14:textId="65467F6C" w:rsidR="000C300E" w:rsidRPr="000C300E" w:rsidRDefault="000C300E" w:rsidP="000C300E">
            <w:pPr>
              <w:spacing w:before="100" w:beforeAutospacing="1"/>
              <w:rPr>
                <w:rFonts w:ascii="Gill Sans MT" w:eastAsia="Times New Roman" w:hAnsi="Gill Sans MT" w:cs="Times New Roman"/>
              </w:rPr>
            </w:pPr>
          </w:p>
        </w:tc>
      </w:tr>
      <w:tr w:rsidR="000A1393" w:rsidRPr="004940BF" w14:paraId="452E8BA9" w14:textId="77777777" w:rsidTr="00F90D09">
        <w:tc>
          <w:tcPr>
            <w:tcW w:w="10440" w:type="dxa"/>
            <w:shd w:val="clear" w:color="auto" w:fill="548DD4" w:themeFill="text2" w:themeFillTint="99"/>
          </w:tcPr>
          <w:p w14:paraId="01E83B10" w14:textId="77777777" w:rsidR="000A1393" w:rsidRPr="004940BF" w:rsidRDefault="000A1393" w:rsidP="00F90D09">
            <w:pPr>
              <w:spacing w:before="100" w:beforeAutospacing="1" w:after="100" w:afterAutospacing="1"/>
              <w:jc w:val="center"/>
              <w:outlineLvl w:val="2"/>
              <w:rPr>
                <w:rFonts w:ascii="Gill Sans MT" w:eastAsia="Times New Roman" w:hAnsi="Gill Sans MT" w:cs="Times New Roman"/>
                <w:b/>
                <w:bCs/>
                <w:color w:val="FFFFFF" w:themeColor="background1"/>
              </w:rPr>
            </w:pPr>
            <w:r w:rsidRPr="004940BF">
              <w:rPr>
                <w:rFonts w:ascii="Gill Sans MT" w:eastAsia="Times New Roman" w:hAnsi="Gill Sans MT" w:cs="Times New Roman"/>
                <w:b/>
                <w:bCs/>
                <w:color w:val="FFFFFF" w:themeColor="background1"/>
              </w:rPr>
              <w:lastRenderedPageBreak/>
              <w:t>COMPÉTENCES CLÉS</w:t>
            </w:r>
          </w:p>
        </w:tc>
      </w:tr>
      <w:tr w:rsidR="000A1393" w:rsidRPr="004940BF" w14:paraId="6F6A4677" w14:textId="77777777" w:rsidTr="002B52B5">
        <w:tc>
          <w:tcPr>
            <w:tcW w:w="10440" w:type="dxa"/>
          </w:tcPr>
          <w:p w14:paraId="2A9FA07F" w14:textId="77777777" w:rsidR="00F41DB9" w:rsidRPr="00BD426B" w:rsidRDefault="00F41DB9" w:rsidP="004D5BAE">
            <w:pPr>
              <w:numPr>
                <w:ilvl w:val="0"/>
                <w:numId w:val="2"/>
              </w:numPr>
              <w:spacing w:before="100" w:beforeAutospacing="1" w:after="100" w:afterAutospacing="1"/>
              <w:rPr>
                <w:rFonts w:ascii="Gill Sans MT" w:eastAsia="Times New Roman" w:hAnsi="Gill Sans MT" w:cs="Times New Roman"/>
              </w:rPr>
            </w:pPr>
            <w:r w:rsidRPr="00BD426B">
              <w:rPr>
                <w:rFonts w:ascii="Gill Sans MT" w:eastAsia="Times New Roman" w:hAnsi="Gill Sans MT" w:cs="Times New Roman"/>
              </w:rPr>
              <w:t>Vision stratégique et leadership en RH et développement organisationnel.</w:t>
            </w:r>
          </w:p>
          <w:p w14:paraId="48DCE92D" w14:textId="77777777" w:rsidR="00F41DB9" w:rsidRPr="00BD426B" w:rsidRDefault="00F41DB9" w:rsidP="004D5BAE">
            <w:pPr>
              <w:numPr>
                <w:ilvl w:val="0"/>
                <w:numId w:val="2"/>
              </w:numPr>
              <w:spacing w:before="100" w:beforeAutospacing="1" w:after="100" w:afterAutospacing="1"/>
              <w:rPr>
                <w:rFonts w:ascii="Gill Sans MT" w:eastAsia="Times New Roman" w:hAnsi="Gill Sans MT" w:cs="Times New Roman"/>
              </w:rPr>
            </w:pPr>
            <w:r w:rsidRPr="00BD426B">
              <w:rPr>
                <w:rFonts w:ascii="Gill Sans MT" w:eastAsia="Times New Roman" w:hAnsi="Gill Sans MT" w:cs="Times New Roman"/>
              </w:rPr>
              <w:t>Solide connaissance du droit du travail, de la politique de l’emploi et de la conformité des donateurs internationaux (par exemple, IFC/WB).</w:t>
            </w:r>
          </w:p>
          <w:p w14:paraId="5DEA304C" w14:textId="77777777" w:rsidR="00F41DB9" w:rsidRPr="00BD426B" w:rsidRDefault="00F41DB9" w:rsidP="004D5BAE">
            <w:pPr>
              <w:numPr>
                <w:ilvl w:val="0"/>
                <w:numId w:val="2"/>
              </w:numPr>
              <w:spacing w:before="100" w:beforeAutospacing="1" w:after="100" w:afterAutospacing="1"/>
              <w:rPr>
                <w:rFonts w:ascii="Gill Sans MT" w:eastAsia="Times New Roman" w:hAnsi="Gill Sans MT" w:cs="Times New Roman"/>
              </w:rPr>
            </w:pPr>
            <w:r w:rsidRPr="00BD426B">
              <w:rPr>
                <w:rFonts w:ascii="Gill Sans MT" w:eastAsia="Times New Roman" w:hAnsi="Gill Sans MT" w:cs="Times New Roman"/>
              </w:rPr>
              <w:t>Capacité à construire des systèmes RH modernes (SIRH, ERP) et à gérer des changements à grande échelle.</w:t>
            </w:r>
          </w:p>
          <w:p w14:paraId="7C4BC25A" w14:textId="77777777" w:rsidR="00F41DB9" w:rsidRPr="00BD426B" w:rsidRDefault="00F41DB9" w:rsidP="004D5BAE">
            <w:pPr>
              <w:numPr>
                <w:ilvl w:val="0"/>
                <w:numId w:val="2"/>
              </w:numPr>
              <w:spacing w:before="100" w:beforeAutospacing="1" w:after="100" w:afterAutospacing="1"/>
              <w:rPr>
                <w:rFonts w:ascii="Gill Sans MT" w:eastAsia="Times New Roman" w:hAnsi="Gill Sans MT" w:cs="Times New Roman"/>
              </w:rPr>
            </w:pPr>
            <w:r w:rsidRPr="00BD426B">
              <w:rPr>
                <w:rFonts w:ascii="Gill Sans MT" w:eastAsia="Times New Roman" w:hAnsi="Gill Sans MT" w:cs="Times New Roman"/>
              </w:rPr>
              <w:t>Compétences avérées en gestion du personnel, en mentorat et en coaching.</w:t>
            </w:r>
          </w:p>
          <w:p w14:paraId="016BE25F" w14:textId="77777777" w:rsidR="00F41DB9" w:rsidRPr="00BD426B" w:rsidRDefault="00F41DB9" w:rsidP="004D5BAE">
            <w:pPr>
              <w:numPr>
                <w:ilvl w:val="0"/>
                <w:numId w:val="2"/>
              </w:numPr>
              <w:spacing w:before="100" w:beforeAutospacing="1" w:after="100" w:afterAutospacing="1"/>
              <w:rPr>
                <w:rFonts w:ascii="Gill Sans MT" w:eastAsia="Times New Roman" w:hAnsi="Gill Sans MT" w:cs="Times New Roman"/>
              </w:rPr>
            </w:pPr>
            <w:r w:rsidRPr="00BD426B">
              <w:rPr>
                <w:rFonts w:ascii="Gill Sans MT" w:eastAsia="Times New Roman" w:hAnsi="Gill Sans MT" w:cs="Times New Roman"/>
              </w:rPr>
              <w:t>Solide gestion des parties prenantes et sens politique dans des environnements multipartites.</w:t>
            </w:r>
          </w:p>
          <w:p w14:paraId="6E3B2163" w14:textId="77777777" w:rsidR="005D791A" w:rsidRDefault="00F41DB9" w:rsidP="00580BC4">
            <w:pPr>
              <w:numPr>
                <w:ilvl w:val="0"/>
                <w:numId w:val="2"/>
              </w:numPr>
              <w:spacing w:before="100" w:beforeAutospacing="1"/>
              <w:rPr>
                <w:rFonts w:ascii="Gill Sans MT" w:eastAsia="Times New Roman" w:hAnsi="Gill Sans MT" w:cs="Times New Roman"/>
              </w:rPr>
            </w:pPr>
            <w:r w:rsidRPr="00BD426B">
              <w:rPr>
                <w:rFonts w:ascii="Gill Sans MT" w:eastAsia="Times New Roman" w:hAnsi="Gill Sans MT" w:cs="Times New Roman"/>
              </w:rPr>
              <w:t>Haute intégrité, professionnalisme et sensibilité culturelle.</w:t>
            </w:r>
          </w:p>
          <w:p w14:paraId="0592E510" w14:textId="71615EBD" w:rsidR="000C300E" w:rsidRPr="00F41DB9" w:rsidRDefault="000C300E" w:rsidP="000C300E">
            <w:pPr>
              <w:spacing w:before="100" w:beforeAutospacing="1"/>
              <w:ind w:left="360"/>
              <w:rPr>
                <w:rFonts w:ascii="Gill Sans MT" w:eastAsia="Times New Roman" w:hAnsi="Gill Sans MT" w:cs="Times New Roman"/>
              </w:rPr>
            </w:pPr>
          </w:p>
        </w:tc>
      </w:tr>
      <w:tr w:rsidR="000B49A5" w:rsidRPr="004940BF" w14:paraId="30506AA1" w14:textId="77777777" w:rsidTr="000B49A5">
        <w:tc>
          <w:tcPr>
            <w:tcW w:w="10440" w:type="dxa"/>
            <w:shd w:val="clear" w:color="auto" w:fill="548DD4" w:themeFill="text2" w:themeFillTint="99"/>
          </w:tcPr>
          <w:p w14:paraId="5B1E3126" w14:textId="77777777" w:rsidR="00F5356D" w:rsidRPr="004940BF" w:rsidRDefault="002B52B5" w:rsidP="000B49A5">
            <w:pPr>
              <w:spacing w:before="100" w:beforeAutospacing="1" w:after="100" w:afterAutospacing="1"/>
              <w:jc w:val="center"/>
              <w:rPr>
                <w:rFonts w:ascii="Gill Sans MT" w:eastAsia="Times New Roman" w:hAnsi="Gill Sans MT" w:cs="Times New Roman"/>
                <w:b/>
                <w:bCs/>
                <w:color w:val="FFFFFF" w:themeColor="background1"/>
              </w:rPr>
            </w:pPr>
            <w:r w:rsidRPr="004940BF">
              <w:rPr>
                <w:rFonts w:ascii="Gill Sans MT" w:eastAsia="Times New Roman" w:hAnsi="Gill Sans MT" w:cs="Times New Roman"/>
                <w:b/>
                <w:bCs/>
                <w:color w:val="FFFFFF" w:themeColor="background1"/>
              </w:rPr>
              <w:t>QUALIFICATIONS</w:t>
            </w:r>
          </w:p>
        </w:tc>
      </w:tr>
      <w:tr w:rsidR="000B49A5" w:rsidRPr="004940BF" w14:paraId="547A3D2F" w14:textId="77777777" w:rsidTr="000B49A5">
        <w:tc>
          <w:tcPr>
            <w:tcW w:w="10440" w:type="dxa"/>
            <w:shd w:val="clear" w:color="auto" w:fill="BFBFBF" w:themeFill="background1" w:themeFillShade="BF"/>
          </w:tcPr>
          <w:p w14:paraId="18176494" w14:textId="77777777" w:rsidR="002B52B5" w:rsidRPr="004940BF" w:rsidRDefault="000B49A5" w:rsidP="000B49A5">
            <w:pPr>
              <w:spacing w:before="100" w:beforeAutospacing="1" w:after="100" w:afterAutospacing="1"/>
              <w:rPr>
                <w:rFonts w:ascii="Gill Sans MT" w:hAnsi="Gill Sans MT" w:cs="Arial"/>
                <w:i/>
                <w:iCs/>
                <w:color w:val="FFFFFF" w:themeColor="background1"/>
              </w:rPr>
            </w:pPr>
            <w:r w:rsidRPr="004940BF">
              <w:rPr>
                <w:rFonts w:ascii="Gill Sans MT" w:eastAsia="Times New Roman" w:hAnsi="Gill Sans MT" w:cs="Times New Roman"/>
                <w:b/>
                <w:bCs/>
                <w:color w:val="000000" w:themeColor="text1"/>
              </w:rPr>
              <w:t>Éducation</w:t>
            </w:r>
          </w:p>
        </w:tc>
      </w:tr>
      <w:tr w:rsidR="00087C87" w:rsidRPr="004940BF" w14:paraId="7B80F8F6" w14:textId="77777777" w:rsidTr="002B52B5">
        <w:tc>
          <w:tcPr>
            <w:tcW w:w="10440" w:type="dxa"/>
          </w:tcPr>
          <w:p w14:paraId="708A0F7C" w14:textId="5BFC6AFD" w:rsidR="00F06F1B" w:rsidRPr="00F06F1B" w:rsidRDefault="00F41DB9" w:rsidP="008D2929">
            <w:pPr>
              <w:spacing w:before="100" w:beforeAutospacing="1"/>
              <w:rPr>
                <w:rFonts w:ascii="Gill Sans MT" w:eastAsia="Times New Roman" w:hAnsi="Gill Sans MT" w:cs="Times New Roman"/>
              </w:rPr>
            </w:pPr>
            <w:r w:rsidRPr="00BD426B">
              <w:rPr>
                <w:rFonts w:ascii="Gill Sans MT" w:eastAsia="Times New Roman" w:hAnsi="Gill Sans MT" w:cs="Times New Roman"/>
              </w:rPr>
              <w:t>Maîtrise en gestion des ressources humaines, en développement organisationnel, en administration des affaires ou dans un domaine connexe.</w:t>
            </w:r>
          </w:p>
        </w:tc>
      </w:tr>
      <w:tr w:rsidR="00087C87" w:rsidRPr="004940BF" w14:paraId="18E1C560" w14:textId="77777777" w:rsidTr="000B49A5">
        <w:tc>
          <w:tcPr>
            <w:tcW w:w="10440" w:type="dxa"/>
            <w:shd w:val="clear" w:color="auto" w:fill="BFBFBF" w:themeFill="background1" w:themeFillShade="BF"/>
          </w:tcPr>
          <w:p w14:paraId="1DDBEB62" w14:textId="77777777" w:rsidR="00087C87" w:rsidRPr="004940BF" w:rsidRDefault="00087C87" w:rsidP="00087C87">
            <w:pPr>
              <w:spacing w:before="100" w:beforeAutospacing="1" w:after="100" w:afterAutospacing="1"/>
              <w:rPr>
                <w:rFonts w:ascii="Gill Sans MT" w:hAnsi="Gill Sans MT" w:cs="Arial"/>
                <w:i/>
                <w:iCs/>
                <w:color w:val="000000" w:themeColor="text1"/>
              </w:rPr>
            </w:pPr>
            <w:r w:rsidRPr="004940BF">
              <w:rPr>
                <w:rFonts w:ascii="Gill Sans MT" w:eastAsia="Times New Roman" w:hAnsi="Gill Sans MT" w:cs="Times New Roman"/>
                <w:b/>
                <w:bCs/>
                <w:color w:val="000000" w:themeColor="text1"/>
              </w:rPr>
              <w:t>Expérience</w:t>
            </w:r>
          </w:p>
        </w:tc>
      </w:tr>
      <w:tr w:rsidR="00087C87" w:rsidRPr="004940BF" w14:paraId="3064E5C4" w14:textId="77777777" w:rsidTr="002B52B5">
        <w:tc>
          <w:tcPr>
            <w:tcW w:w="10440" w:type="dxa"/>
          </w:tcPr>
          <w:p w14:paraId="38E5C31B" w14:textId="6125B1A9" w:rsidR="00F41DB9" w:rsidRPr="00BD426B" w:rsidRDefault="00F41DB9" w:rsidP="004D5BAE">
            <w:pPr>
              <w:numPr>
                <w:ilvl w:val="0"/>
                <w:numId w:val="5"/>
              </w:numPr>
              <w:spacing w:before="100" w:beforeAutospacing="1" w:after="100" w:afterAutospacing="1"/>
              <w:rPr>
                <w:rFonts w:ascii="Gill Sans MT" w:eastAsia="Times New Roman" w:hAnsi="Gill Sans MT" w:cs="Times New Roman"/>
              </w:rPr>
            </w:pPr>
            <w:r w:rsidRPr="00BD426B">
              <w:rPr>
                <w:rFonts w:ascii="Gill Sans MT" w:eastAsia="Times New Roman" w:hAnsi="Gill Sans MT" w:cs="Times New Roman"/>
              </w:rPr>
              <w:t>Au moins 5 ans d’expérience progressive en RH, dont au moins 3 ans à un poste de direction.</w:t>
            </w:r>
          </w:p>
          <w:p w14:paraId="617ABC7F" w14:textId="77777777" w:rsidR="00F41DB9" w:rsidRPr="00BD426B" w:rsidRDefault="00F41DB9" w:rsidP="004D5BAE">
            <w:pPr>
              <w:numPr>
                <w:ilvl w:val="0"/>
                <w:numId w:val="5"/>
              </w:numPr>
              <w:spacing w:before="100" w:beforeAutospacing="1" w:after="100" w:afterAutospacing="1"/>
              <w:rPr>
                <w:rFonts w:ascii="Gill Sans MT" w:eastAsia="Times New Roman" w:hAnsi="Gill Sans MT" w:cs="Times New Roman"/>
              </w:rPr>
            </w:pPr>
            <w:r w:rsidRPr="00BD426B">
              <w:rPr>
                <w:rFonts w:ascii="Gill Sans MT" w:eastAsia="Times New Roman" w:hAnsi="Gill Sans MT" w:cs="Times New Roman"/>
              </w:rPr>
              <w:t>A démontré sa réussite dans la direction de fonctions RH dans des organisations complexes, de préférence dans les secteurs des services publics, des infrastructures ou financés par des donateurs.</w:t>
            </w:r>
          </w:p>
          <w:p w14:paraId="3C9E3E3C" w14:textId="77777777" w:rsidR="00F41DB9" w:rsidRPr="00BD426B" w:rsidRDefault="00F41DB9" w:rsidP="004D5BAE">
            <w:pPr>
              <w:numPr>
                <w:ilvl w:val="0"/>
                <w:numId w:val="5"/>
              </w:numPr>
              <w:spacing w:before="100" w:beforeAutospacing="1" w:after="100" w:afterAutospacing="1"/>
              <w:rPr>
                <w:rFonts w:ascii="Gill Sans MT" w:eastAsia="Times New Roman" w:hAnsi="Gill Sans MT" w:cs="Times New Roman"/>
              </w:rPr>
            </w:pPr>
            <w:r w:rsidRPr="00BD426B">
              <w:rPr>
                <w:rFonts w:ascii="Gill Sans MT" w:eastAsia="Times New Roman" w:hAnsi="Gill Sans MT" w:cs="Times New Roman"/>
              </w:rPr>
              <w:t>Expérience dans la mise en place ou la transformation significative de systèmes, d’équipes et de cadres RH.</w:t>
            </w:r>
          </w:p>
          <w:p w14:paraId="1DC6656E" w14:textId="77777777" w:rsidR="00F41DB9" w:rsidRPr="00BD426B" w:rsidRDefault="00F41DB9" w:rsidP="004D5BAE">
            <w:pPr>
              <w:numPr>
                <w:ilvl w:val="0"/>
                <w:numId w:val="5"/>
              </w:numPr>
              <w:spacing w:before="100" w:beforeAutospacing="1" w:after="100" w:afterAutospacing="1"/>
              <w:rPr>
                <w:rFonts w:ascii="Gill Sans MT" w:eastAsia="Times New Roman" w:hAnsi="Gill Sans MT" w:cs="Times New Roman"/>
              </w:rPr>
            </w:pPr>
            <w:r w:rsidRPr="00BD426B">
              <w:rPr>
                <w:rFonts w:ascii="Gill Sans MT" w:eastAsia="Times New Roman" w:hAnsi="Gill Sans MT" w:cs="Times New Roman"/>
              </w:rPr>
              <w:lastRenderedPageBreak/>
              <w:t>Capacité avérée à gérer un recrutement à volume élevé, à concevoir des structures de rémunération et à diriger des systèmes de gestion des performances.</w:t>
            </w:r>
          </w:p>
          <w:p w14:paraId="285DC540" w14:textId="2AC7768B" w:rsidR="00087C87" w:rsidRPr="00F3426B" w:rsidRDefault="00F41DB9" w:rsidP="00F3426B">
            <w:pPr>
              <w:numPr>
                <w:ilvl w:val="0"/>
                <w:numId w:val="5"/>
              </w:numPr>
              <w:spacing w:before="100" w:beforeAutospacing="1"/>
              <w:rPr>
                <w:rFonts w:ascii="Gill Sans MT" w:eastAsia="Times New Roman" w:hAnsi="Gill Sans MT" w:cs="Times New Roman"/>
              </w:rPr>
            </w:pPr>
            <w:r w:rsidRPr="00BD426B">
              <w:rPr>
                <w:rFonts w:ascii="Gill Sans MT" w:eastAsia="Times New Roman" w:hAnsi="Gill Sans MT" w:cs="Times New Roman"/>
              </w:rPr>
              <w:t>Une implication préalable dans le travail ou la rédaction de rapports auprès de donateurs internationaux (par exemple, la Banque mondiale, la SFI, l'USAID ) est hautement souhaitable.</w:t>
            </w:r>
          </w:p>
        </w:tc>
      </w:tr>
      <w:tr w:rsidR="00087C87" w:rsidRPr="004940BF" w14:paraId="15DED144" w14:textId="77777777" w:rsidTr="000B49A5">
        <w:tc>
          <w:tcPr>
            <w:tcW w:w="10440" w:type="dxa"/>
            <w:shd w:val="clear" w:color="auto" w:fill="BFBFBF" w:themeFill="background1" w:themeFillShade="BF"/>
          </w:tcPr>
          <w:p w14:paraId="29CF6EEA" w14:textId="77777777" w:rsidR="00087C87" w:rsidRPr="004940BF" w:rsidRDefault="00087C87" w:rsidP="00087C87">
            <w:pPr>
              <w:spacing w:before="100" w:beforeAutospacing="1" w:after="100" w:afterAutospacing="1"/>
              <w:rPr>
                <w:rFonts w:ascii="Gill Sans MT" w:hAnsi="Gill Sans MT" w:cs="Arial"/>
                <w:i/>
                <w:iCs/>
              </w:rPr>
            </w:pPr>
            <w:r w:rsidRPr="004940BF">
              <w:rPr>
                <w:rFonts w:ascii="Gill Sans MT" w:eastAsia="Times New Roman" w:hAnsi="Gill Sans MT" w:cs="Times New Roman"/>
                <w:b/>
                <w:bCs/>
              </w:rPr>
              <w:lastRenderedPageBreak/>
              <w:t>Certifications</w:t>
            </w:r>
          </w:p>
        </w:tc>
      </w:tr>
      <w:tr w:rsidR="00087C87" w:rsidRPr="004940BF" w14:paraId="738442FE" w14:textId="77777777" w:rsidTr="002B52B5">
        <w:tc>
          <w:tcPr>
            <w:tcW w:w="10440" w:type="dxa"/>
          </w:tcPr>
          <w:p w14:paraId="75342E6C" w14:textId="2FF49554" w:rsidR="00F41DB9" w:rsidRPr="00BD426B" w:rsidRDefault="00F41DB9" w:rsidP="004D5BAE">
            <w:pPr>
              <w:numPr>
                <w:ilvl w:val="0"/>
                <w:numId w:val="6"/>
              </w:numPr>
              <w:spacing w:before="100" w:beforeAutospacing="1" w:after="100" w:afterAutospacing="1"/>
              <w:rPr>
                <w:rFonts w:ascii="Gill Sans MT" w:eastAsia="Times New Roman" w:hAnsi="Gill Sans MT" w:cs="Times New Roman"/>
              </w:rPr>
            </w:pPr>
            <w:r w:rsidRPr="00BD426B">
              <w:rPr>
                <w:rFonts w:ascii="Gill Sans MT" w:eastAsia="Times New Roman" w:hAnsi="Gill Sans MT" w:cs="Times New Roman"/>
              </w:rPr>
              <w:t>Une certification RH avancée est hautement souhaitable.</w:t>
            </w:r>
          </w:p>
          <w:p w14:paraId="200ED168" w14:textId="086E708B" w:rsidR="00087C87" w:rsidRPr="00F41DB9" w:rsidRDefault="00F41DB9" w:rsidP="00580BC4">
            <w:pPr>
              <w:numPr>
                <w:ilvl w:val="0"/>
                <w:numId w:val="6"/>
              </w:numPr>
              <w:spacing w:before="100" w:beforeAutospacing="1"/>
              <w:rPr>
                <w:rFonts w:ascii="Gill Sans MT" w:eastAsia="Times New Roman" w:hAnsi="Gill Sans MT" w:cs="Times New Roman"/>
              </w:rPr>
            </w:pPr>
            <w:r w:rsidRPr="00BD426B">
              <w:rPr>
                <w:rFonts w:ascii="Gill Sans MT" w:eastAsia="Times New Roman" w:hAnsi="Gill Sans MT" w:cs="Times New Roman"/>
              </w:rPr>
              <w:t>Une expertise démontrée en stratégie RH, en droit du travail ou en développement organisationnel par le biais d’une formation reconnue ou de titres professionnels sera prise en considération.</w:t>
            </w:r>
          </w:p>
        </w:tc>
      </w:tr>
      <w:tr w:rsidR="00087C87" w:rsidRPr="004940BF" w14:paraId="24B2321C" w14:textId="77777777" w:rsidTr="000B49A5">
        <w:tc>
          <w:tcPr>
            <w:tcW w:w="10440" w:type="dxa"/>
            <w:shd w:val="clear" w:color="auto" w:fill="BFBFBF" w:themeFill="background1" w:themeFillShade="BF"/>
          </w:tcPr>
          <w:p w14:paraId="340AFDAA" w14:textId="77777777" w:rsidR="00087C87" w:rsidRPr="004940BF" w:rsidRDefault="00087C87" w:rsidP="00087C87">
            <w:pPr>
              <w:spacing w:before="100" w:beforeAutospacing="1" w:after="100" w:afterAutospacing="1"/>
              <w:rPr>
                <w:rFonts w:ascii="Gill Sans MT" w:eastAsia="Times New Roman" w:hAnsi="Gill Sans MT" w:cs="Times New Roman"/>
              </w:rPr>
            </w:pPr>
            <w:r w:rsidRPr="004940BF">
              <w:rPr>
                <w:rFonts w:ascii="Gill Sans MT" w:eastAsia="Times New Roman" w:hAnsi="Gill Sans MT" w:cs="Times New Roman"/>
                <w:b/>
                <w:bCs/>
              </w:rPr>
              <w:t>Compétences</w:t>
            </w:r>
          </w:p>
        </w:tc>
      </w:tr>
      <w:tr w:rsidR="00087C87" w:rsidRPr="004940BF" w14:paraId="21282D50" w14:textId="77777777" w:rsidTr="002B52B5">
        <w:tc>
          <w:tcPr>
            <w:tcW w:w="10440" w:type="dxa"/>
          </w:tcPr>
          <w:p w14:paraId="63391D5C" w14:textId="38811BBE" w:rsidR="00F41297" w:rsidRPr="00F41DB9" w:rsidRDefault="00F41DB9" w:rsidP="00580BC4">
            <w:pPr>
              <w:numPr>
                <w:ilvl w:val="0"/>
                <w:numId w:val="3"/>
              </w:numPr>
              <w:spacing w:before="100" w:beforeAutospacing="1"/>
              <w:rPr>
                <w:rFonts w:ascii="Gill Sans MT" w:eastAsia="Times New Roman" w:hAnsi="Gill Sans MT" w:cs="Times New Roman"/>
              </w:rPr>
            </w:pPr>
            <w:r w:rsidRPr="00BD426B">
              <w:rPr>
                <w:rFonts w:ascii="Gill Sans MT" w:eastAsia="Times New Roman" w:hAnsi="Gill Sans MT" w:cs="Times New Roman"/>
              </w:rPr>
              <w:t>Stratégie RH, élaboration de politiques, gestion des talents, systèmes de paie, mise en œuvre d'ERP/SIRH, droit du travail, développement du leadership.</w:t>
            </w:r>
          </w:p>
        </w:tc>
      </w:tr>
      <w:tr w:rsidR="00087C87" w:rsidRPr="004940BF" w14:paraId="63E38EF2" w14:textId="77777777" w:rsidTr="006A6ED2">
        <w:tc>
          <w:tcPr>
            <w:tcW w:w="10440" w:type="dxa"/>
            <w:shd w:val="clear" w:color="auto" w:fill="BFBFBF" w:themeFill="background1" w:themeFillShade="BF"/>
          </w:tcPr>
          <w:p w14:paraId="1D5F1634" w14:textId="77777777" w:rsidR="00087C87" w:rsidRPr="004940BF" w:rsidRDefault="00087C87" w:rsidP="00087C87">
            <w:pPr>
              <w:spacing w:before="100" w:beforeAutospacing="1" w:after="100" w:afterAutospacing="1"/>
              <w:rPr>
                <w:rFonts w:ascii="Gill Sans MT" w:eastAsia="Times New Roman" w:hAnsi="Gill Sans MT" w:cs="Times New Roman"/>
                <w:b/>
              </w:rPr>
            </w:pPr>
            <w:r w:rsidRPr="004940BF">
              <w:rPr>
                <w:rFonts w:ascii="Gill Sans MT" w:eastAsia="Times New Roman" w:hAnsi="Gill Sans MT" w:cs="Times New Roman"/>
                <w:b/>
              </w:rPr>
              <w:t>Langues (niveau de compétence)</w:t>
            </w:r>
          </w:p>
        </w:tc>
      </w:tr>
      <w:tr w:rsidR="00087C87" w:rsidRPr="004940BF" w14:paraId="2AA74CF4" w14:textId="77777777" w:rsidTr="002B52B5">
        <w:tc>
          <w:tcPr>
            <w:tcW w:w="10440" w:type="dxa"/>
          </w:tcPr>
          <w:p w14:paraId="2BEFD3C0" w14:textId="77777777" w:rsidR="00087C87" w:rsidRPr="004940BF" w:rsidRDefault="00087C87" w:rsidP="00EB642B">
            <w:pPr>
              <w:pStyle w:val="Paragraphedeliste"/>
              <w:numPr>
                <w:ilvl w:val="0"/>
                <w:numId w:val="1"/>
              </w:numPr>
              <w:rPr>
                <w:rFonts w:ascii="Gill Sans MT" w:eastAsia="Times New Roman" w:hAnsi="Gill Sans MT" w:cs="Times New Roman"/>
              </w:rPr>
            </w:pPr>
            <w:r w:rsidRPr="004940BF">
              <w:rPr>
                <w:rFonts w:ascii="Gill Sans MT" w:eastAsia="Times New Roman" w:hAnsi="Gill Sans MT" w:cs="Times New Roman"/>
              </w:rPr>
              <w:t>Français – Avancé (courant en communication écrite et orale).</w:t>
            </w:r>
          </w:p>
          <w:p w14:paraId="1E2FCBB9" w14:textId="18BACE70" w:rsidR="00087C87" w:rsidRPr="0043598D" w:rsidRDefault="00087C87" w:rsidP="0043598D">
            <w:pPr>
              <w:pStyle w:val="Paragraphedeliste"/>
              <w:numPr>
                <w:ilvl w:val="0"/>
                <w:numId w:val="1"/>
              </w:numPr>
              <w:rPr>
                <w:rFonts w:ascii="Gill Sans MT" w:eastAsia="Times New Roman" w:hAnsi="Gill Sans MT" w:cs="Times New Roman"/>
              </w:rPr>
            </w:pPr>
            <w:r w:rsidRPr="004940BF">
              <w:rPr>
                <w:rFonts w:ascii="Gill Sans MT" w:eastAsia="Times New Roman" w:hAnsi="Gill Sans MT" w:cs="Times New Roman"/>
              </w:rPr>
              <w:t>Anglais – Avancé (maîtrise de la communication écrite et orale).</w:t>
            </w:r>
          </w:p>
        </w:tc>
      </w:tr>
      <w:tr w:rsidR="00087C87" w:rsidRPr="004940BF" w14:paraId="0306B3BC" w14:textId="77777777" w:rsidTr="000B49A5">
        <w:tc>
          <w:tcPr>
            <w:tcW w:w="10440" w:type="dxa"/>
            <w:shd w:val="clear" w:color="auto" w:fill="548DD4" w:themeFill="text2" w:themeFillTint="99"/>
          </w:tcPr>
          <w:p w14:paraId="6F3FF0D3" w14:textId="77777777" w:rsidR="00087C87" w:rsidRPr="004940BF" w:rsidRDefault="00087C87" w:rsidP="00087C87">
            <w:pPr>
              <w:spacing w:before="100" w:beforeAutospacing="1" w:after="100" w:afterAutospacing="1"/>
              <w:jc w:val="center"/>
              <w:outlineLvl w:val="2"/>
              <w:rPr>
                <w:rFonts w:ascii="Gill Sans MT" w:eastAsia="Times New Roman" w:hAnsi="Gill Sans MT" w:cs="Times New Roman"/>
                <w:b/>
                <w:bCs/>
                <w:color w:val="FFFFFF" w:themeColor="background1"/>
              </w:rPr>
            </w:pPr>
            <w:r w:rsidRPr="004940BF">
              <w:rPr>
                <w:rFonts w:ascii="Gill Sans MT" w:eastAsia="Times New Roman" w:hAnsi="Gill Sans MT" w:cs="Times New Roman"/>
                <w:b/>
                <w:bCs/>
                <w:color w:val="FFFFFF" w:themeColor="background1"/>
              </w:rPr>
              <w:t>CONDITIONS DE TRAVAIL</w:t>
            </w:r>
          </w:p>
        </w:tc>
      </w:tr>
      <w:tr w:rsidR="00087C87" w:rsidRPr="004940BF" w14:paraId="69BAC946" w14:textId="77777777" w:rsidTr="002B52B5">
        <w:tc>
          <w:tcPr>
            <w:tcW w:w="10440" w:type="dxa"/>
          </w:tcPr>
          <w:p w14:paraId="7467B09A" w14:textId="4226E832" w:rsidR="00F41DB9" w:rsidRPr="00BD426B" w:rsidRDefault="00F41DB9" w:rsidP="004D5BAE">
            <w:pPr>
              <w:numPr>
                <w:ilvl w:val="0"/>
                <w:numId w:val="3"/>
              </w:numPr>
              <w:spacing w:before="100" w:beforeAutospacing="1" w:after="100" w:afterAutospacing="1"/>
              <w:rPr>
                <w:rFonts w:ascii="Gill Sans MT" w:eastAsia="Times New Roman" w:hAnsi="Gill Sans MT" w:cs="Times New Roman"/>
              </w:rPr>
            </w:pPr>
            <w:r w:rsidRPr="00BD426B">
              <w:rPr>
                <w:rFonts w:ascii="Gill Sans MT" w:eastAsia="Times New Roman" w:hAnsi="Gill Sans MT" w:cs="Times New Roman"/>
              </w:rPr>
              <w:t>Basé à Bujumbura avec des déplacements occasionnels dans les bureaux régionaux.</w:t>
            </w:r>
          </w:p>
          <w:p w14:paraId="3329E81F" w14:textId="6A7FFBDE" w:rsidR="00087C87" w:rsidRPr="00580BC4" w:rsidRDefault="00F41DB9" w:rsidP="00580BC4">
            <w:pPr>
              <w:numPr>
                <w:ilvl w:val="0"/>
                <w:numId w:val="3"/>
              </w:numPr>
              <w:spacing w:before="100" w:beforeAutospacing="1"/>
              <w:rPr>
                <w:rFonts w:ascii="Gill Sans MT" w:eastAsia="Times New Roman" w:hAnsi="Gill Sans MT" w:cs="Times New Roman"/>
              </w:rPr>
            </w:pPr>
            <w:r w:rsidRPr="00BD426B">
              <w:rPr>
                <w:rFonts w:ascii="Gill Sans MT" w:eastAsia="Times New Roman" w:hAnsi="Gill Sans MT" w:cs="Times New Roman"/>
              </w:rPr>
              <w:t>Peut nécessiter de longues heures ou un travail de fin de semaine pendant les phases critiques d’embauche ou de restructuration.</w:t>
            </w:r>
          </w:p>
        </w:tc>
      </w:tr>
      <w:tr w:rsidR="00087C87" w:rsidRPr="004940BF" w14:paraId="4E4B896A" w14:textId="77777777" w:rsidTr="000B49A5">
        <w:tc>
          <w:tcPr>
            <w:tcW w:w="10440" w:type="dxa"/>
            <w:shd w:val="clear" w:color="auto" w:fill="548DD4" w:themeFill="text2" w:themeFillTint="99"/>
          </w:tcPr>
          <w:p w14:paraId="3DC8755F" w14:textId="77777777" w:rsidR="00087C87" w:rsidRPr="004940BF" w:rsidRDefault="00087C87" w:rsidP="00087C87">
            <w:pPr>
              <w:spacing w:before="100" w:beforeAutospacing="1" w:after="100" w:afterAutospacing="1"/>
              <w:jc w:val="center"/>
              <w:outlineLvl w:val="2"/>
              <w:rPr>
                <w:rFonts w:ascii="Gill Sans MT" w:eastAsia="Times New Roman" w:hAnsi="Gill Sans MT" w:cs="Times New Roman"/>
                <w:b/>
                <w:bCs/>
                <w:color w:val="FFFFFF" w:themeColor="background1"/>
              </w:rPr>
            </w:pPr>
            <w:r w:rsidRPr="004940BF">
              <w:rPr>
                <w:rFonts w:ascii="Gill Sans MT" w:eastAsia="Times New Roman" w:hAnsi="Gill Sans MT" w:cs="Times New Roman"/>
                <w:b/>
                <w:bCs/>
                <w:color w:val="FFFFFF" w:themeColor="background1"/>
              </w:rPr>
              <w:t>EXIGENCES PHYSIQUES</w:t>
            </w:r>
          </w:p>
        </w:tc>
      </w:tr>
      <w:tr w:rsidR="00087C87" w:rsidRPr="004940BF" w14:paraId="7DA13AA4" w14:textId="77777777" w:rsidTr="002B52B5">
        <w:tc>
          <w:tcPr>
            <w:tcW w:w="10440" w:type="dxa"/>
          </w:tcPr>
          <w:p w14:paraId="2CE8E4E0" w14:textId="3E2BF72A" w:rsidR="00087C87" w:rsidRPr="00C13F6B" w:rsidRDefault="00C13F6B" w:rsidP="004D5BAE">
            <w:pPr>
              <w:numPr>
                <w:ilvl w:val="0"/>
                <w:numId w:val="3"/>
              </w:numPr>
              <w:spacing w:before="100" w:beforeAutospacing="1"/>
              <w:rPr>
                <w:rFonts w:ascii="Gill Sans MT" w:eastAsia="Times New Roman" w:hAnsi="Gill Sans MT" w:cs="Times New Roman"/>
              </w:rPr>
            </w:pPr>
            <w:r w:rsidRPr="00D9331E">
              <w:rPr>
                <w:rFonts w:ascii="Gill Sans MT" w:eastAsia="Times New Roman" w:hAnsi="Gill Sans MT" w:cs="Times New Roman"/>
              </w:rPr>
              <w:t>Capacité à travailler dans des environnements de direction à haute pression et à maintenir l'endurance nécessaire pour des engagements et des voyages fréquents.</w:t>
            </w:r>
          </w:p>
        </w:tc>
      </w:tr>
      <w:tr w:rsidR="00087C87" w:rsidRPr="004940BF" w14:paraId="7B5C8ECC" w14:textId="77777777" w:rsidTr="000B49A5">
        <w:tc>
          <w:tcPr>
            <w:tcW w:w="10440" w:type="dxa"/>
            <w:shd w:val="clear" w:color="auto" w:fill="548DD4" w:themeFill="text2" w:themeFillTint="99"/>
          </w:tcPr>
          <w:p w14:paraId="2D539A8B" w14:textId="77777777" w:rsidR="00087C87" w:rsidRPr="004940BF" w:rsidRDefault="00087C87" w:rsidP="00087C87">
            <w:pPr>
              <w:spacing w:before="100" w:beforeAutospacing="1" w:after="100" w:afterAutospacing="1"/>
              <w:jc w:val="center"/>
              <w:outlineLvl w:val="2"/>
              <w:rPr>
                <w:rFonts w:ascii="Gill Sans MT" w:eastAsia="Times New Roman" w:hAnsi="Gill Sans MT" w:cs="Times New Roman"/>
                <w:b/>
                <w:bCs/>
                <w:color w:val="FFFFFF" w:themeColor="background1"/>
              </w:rPr>
            </w:pPr>
            <w:r w:rsidRPr="004940BF">
              <w:rPr>
                <w:rFonts w:ascii="Gill Sans MT" w:eastAsia="Times New Roman" w:hAnsi="Gill Sans MT" w:cs="Times New Roman"/>
                <w:b/>
                <w:bCs/>
                <w:color w:val="FFFFFF" w:themeColor="background1"/>
              </w:rPr>
              <w:t>MESURES DE PERFORMANCE</w:t>
            </w:r>
          </w:p>
        </w:tc>
      </w:tr>
      <w:tr w:rsidR="00087C87" w:rsidRPr="004940BF" w14:paraId="47603DD5" w14:textId="77777777" w:rsidTr="002B52B5">
        <w:tc>
          <w:tcPr>
            <w:tcW w:w="10440" w:type="dxa"/>
          </w:tcPr>
          <w:p w14:paraId="76D721E0" w14:textId="77777777" w:rsidR="00F41DB9" w:rsidRPr="00BD426B" w:rsidRDefault="00F41DB9" w:rsidP="004D5BAE">
            <w:pPr>
              <w:numPr>
                <w:ilvl w:val="0"/>
                <w:numId w:val="3"/>
              </w:numPr>
              <w:spacing w:before="100" w:beforeAutospacing="1" w:after="100" w:afterAutospacing="1"/>
              <w:rPr>
                <w:rFonts w:ascii="Gill Sans MT" w:eastAsia="Times New Roman" w:hAnsi="Gill Sans MT" w:cs="Times New Roman"/>
              </w:rPr>
            </w:pPr>
            <w:r w:rsidRPr="00BD426B">
              <w:rPr>
                <w:rFonts w:ascii="Gill Sans MT" w:eastAsia="Times New Roman" w:hAnsi="Gill Sans MT" w:cs="Times New Roman"/>
              </w:rPr>
              <w:t>Mise en place et opérationnalisation en temps opportun du département RH.</w:t>
            </w:r>
          </w:p>
          <w:p w14:paraId="363B8EF4" w14:textId="77777777" w:rsidR="00F41DB9" w:rsidRPr="00BD426B" w:rsidRDefault="00F41DB9" w:rsidP="004D5BAE">
            <w:pPr>
              <w:numPr>
                <w:ilvl w:val="0"/>
                <w:numId w:val="3"/>
              </w:numPr>
              <w:spacing w:before="100" w:beforeAutospacing="1" w:after="100" w:afterAutospacing="1"/>
              <w:rPr>
                <w:rFonts w:ascii="Gill Sans MT" w:eastAsia="Times New Roman" w:hAnsi="Gill Sans MT" w:cs="Times New Roman"/>
              </w:rPr>
            </w:pPr>
            <w:r w:rsidRPr="00BD426B">
              <w:rPr>
                <w:rFonts w:ascii="Gill Sans MT" w:eastAsia="Times New Roman" w:hAnsi="Gill Sans MT" w:cs="Times New Roman"/>
              </w:rPr>
              <w:t>Recrutement et intégration réussis pour un déploiement national.</w:t>
            </w:r>
          </w:p>
          <w:p w14:paraId="25E7F4CB" w14:textId="77777777" w:rsidR="00F41DB9" w:rsidRPr="00BD426B" w:rsidRDefault="00F41DB9" w:rsidP="004D5BAE">
            <w:pPr>
              <w:numPr>
                <w:ilvl w:val="0"/>
                <w:numId w:val="3"/>
              </w:numPr>
              <w:spacing w:before="100" w:beforeAutospacing="1" w:after="100" w:afterAutospacing="1"/>
              <w:rPr>
                <w:rFonts w:ascii="Gill Sans MT" w:eastAsia="Times New Roman" w:hAnsi="Gill Sans MT" w:cs="Times New Roman"/>
              </w:rPr>
            </w:pPr>
            <w:r w:rsidRPr="00BD426B">
              <w:rPr>
                <w:rFonts w:ascii="Gill Sans MT" w:eastAsia="Times New Roman" w:hAnsi="Gill Sans MT" w:cs="Times New Roman"/>
              </w:rPr>
              <w:t>Conformité aux normes RH des donateurs et des régulateurs.</w:t>
            </w:r>
          </w:p>
          <w:p w14:paraId="4EA6D488" w14:textId="77777777" w:rsidR="00F41DB9" w:rsidRPr="00BD426B" w:rsidRDefault="00F41DB9" w:rsidP="004D5BAE">
            <w:pPr>
              <w:numPr>
                <w:ilvl w:val="0"/>
                <w:numId w:val="3"/>
              </w:numPr>
              <w:spacing w:before="100" w:beforeAutospacing="1" w:after="100" w:afterAutospacing="1"/>
              <w:rPr>
                <w:rFonts w:ascii="Gill Sans MT" w:eastAsia="Times New Roman" w:hAnsi="Gill Sans MT" w:cs="Times New Roman"/>
              </w:rPr>
            </w:pPr>
            <w:r w:rsidRPr="00BD426B">
              <w:rPr>
                <w:rFonts w:ascii="Gill Sans MT" w:eastAsia="Times New Roman" w:hAnsi="Gill Sans MT" w:cs="Times New Roman"/>
              </w:rPr>
              <w:t>Taux d’engagement et de rétention des employés.</w:t>
            </w:r>
          </w:p>
          <w:p w14:paraId="71343580" w14:textId="77777777" w:rsidR="00F41DB9" w:rsidRPr="00BD426B" w:rsidRDefault="00F41DB9" w:rsidP="004D5BAE">
            <w:pPr>
              <w:numPr>
                <w:ilvl w:val="0"/>
                <w:numId w:val="3"/>
              </w:numPr>
              <w:spacing w:before="100" w:beforeAutospacing="1" w:after="100" w:afterAutospacing="1"/>
              <w:rPr>
                <w:rFonts w:ascii="Gill Sans MT" w:eastAsia="Times New Roman" w:hAnsi="Gill Sans MT" w:cs="Times New Roman"/>
              </w:rPr>
            </w:pPr>
            <w:r w:rsidRPr="00BD426B">
              <w:rPr>
                <w:rFonts w:ascii="Gill Sans MT" w:eastAsia="Times New Roman" w:hAnsi="Gill Sans MT" w:cs="Times New Roman"/>
              </w:rPr>
              <w:t>Mise en œuvre et adoption de systèmes SIRH/ERP.</w:t>
            </w:r>
          </w:p>
          <w:p w14:paraId="15BB23FC" w14:textId="61E8D5F0" w:rsidR="00087C87" w:rsidRPr="00F41DB9" w:rsidRDefault="00F41DB9" w:rsidP="00580BC4">
            <w:pPr>
              <w:numPr>
                <w:ilvl w:val="0"/>
                <w:numId w:val="3"/>
              </w:numPr>
              <w:spacing w:before="100" w:beforeAutospacing="1"/>
              <w:rPr>
                <w:rFonts w:ascii="Gill Sans MT" w:eastAsia="Times New Roman" w:hAnsi="Gill Sans MT" w:cs="Times New Roman"/>
              </w:rPr>
            </w:pPr>
            <w:r w:rsidRPr="00BD426B">
              <w:rPr>
                <w:rFonts w:ascii="Gill Sans MT" w:eastAsia="Times New Roman" w:hAnsi="Gill Sans MT" w:cs="Times New Roman"/>
              </w:rPr>
              <w:t>Culture organisationnelle et efficacité de la gestion de la performance.</w:t>
            </w:r>
          </w:p>
        </w:tc>
      </w:tr>
    </w:tbl>
    <w:p w14:paraId="5230F290" w14:textId="77777777" w:rsidR="000848CF" w:rsidRPr="004940BF" w:rsidRDefault="000848CF" w:rsidP="000848CF">
      <w:pPr>
        <w:spacing w:after="0" w:line="240" w:lineRule="auto"/>
        <w:rPr>
          <w:rFonts w:ascii="Gill Sans MT" w:eastAsia="Times New Roman" w:hAnsi="Gill Sans MT" w:cs="Times New Roman"/>
          <w:lang w:val="fr-FR"/>
        </w:rPr>
      </w:pPr>
    </w:p>
    <w:p w14:paraId="3AD66484" w14:textId="77777777" w:rsidR="00D148C6" w:rsidRDefault="00D148C6" w:rsidP="000848CF">
      <w:pPr>
        <w:spacing w:after="0" w:line="240" w:lineRule="auto"/>
        <w:rPr>
          <w:rFonts w:ascii="Gill Sans MT" w:eastAsia="Times New Roman" w:hAnsi="Gill Sans MT" w:cs="Times New Roman"/>
          <w:lang w:val="fr-FR"/>
        </w:rPr>
      </w:pPr>
    </w:p>
    <w:p w14:paraId="36289DE9" w14:textId="7502D6C2" w:rsidR="003E3C1C" w:rsidRPr="003E3C1C" w:rsidRDefault="003E3C1C" w:rsidP="003E3C1C">
      <w:pPr>
        <w:tabs>
          <w:tab w:val="left" w:pos="2520"/>
        </w:tabs>
        <w:spacing w:after="160" w:line="254" w:lineRule="auto"/>
        <w:rPr>
          <w:rFonts w:ascii="Gill Sans MT" w:eastAsia="Calibri" w:hAnsi="Gill Sans MT" w:cs="Calibri"/>
          <w:b/>
          <w:lang w:val="fr-FR"/>
        </w:rPr>
      </w:pPr>
      <w:r w:rsidRPr="003E3C1C">
        <w:rPr>
          <w:rFonts w:ascii="Gill Sans MT" w:eastAsia="Calibri" w:hAnsi="Gill Sans MT" w:cs="Calibri"/>
          <w:b/>
          <w:lang w:val="fr-FR"/>
        </w:rPr>
        <w:t>PROCEDURE POUR POSTULER</w:t>
      </w:r>
    </w:p>
    <w:p w14:paraId="4F3EC05F" w14:textId="782EFAC1" w:rsidR="003E3C1C" w:rsidRPr="003E3C1C" w:rsidRDefault="003E3C1C" w:rsidP="003E3C1C">
      <w:pPr>
        <w:spacing w:before="100" w:beforeAutospacing="1" w:after="100" w:afterAutospacing="1" w:line="240" w:lineRule="auto"/>
        <w:rPr>
          <w:rFonts w:ascii="Gill Sans MT" w:eastAsia="Times New Roman" w:hAnsi="Gill Sans MT" w:cs="Times New Roman"/>
          <w:b/>
          <w:sz w:val="28"/>
          <w:szCs w:val="28"/>
          <w:lang w:val="fr-FR"/>
        </w:rPr>
      </w:pPr>
      <w:r w:rsidRPr="003E3C1C">
        <w:rPr>
          <w:rFonts w:ascii="Gill Sans MT" w:eastAsia="Calibri" w:hAnsi="Gill Sans MT" w:cs="Calibri"/>
          <w:lang w:val="fr-BI"/>
        </w:rPr>
        <w:t xml:space="preserve">Si vous êtes intéressé(e) et pensez répondre aux critères énoncés ci-dessus, veuillez envoyer les documents suivants par courrier électronique à l'adresse suivante : </w:t>
      </w:r>
      <w:r w:rsidRPr="003E3C1C">
        <w:rPr>
          <w:rFonts w:ascii="Gill Sans MT" w:eastAsia="Calibri" w:hAnsi="Gill Sans MT" w:cs="Calibri"/>
          <w:b/>
          <w:sz w:val="28"/>
          <w:szCs w:val="28"/>
          <w:lang w:val="fr-BI"/>
        </w:rPr>
        <w:t xml:space="preserve">info@wezapower.com avec pour objet « </w:t>
      </w:r>
      <w:r w:rsidR="0059145A">
        <w:rPr>
          <w:rFonts w:ascii="Gill Sans MT" w:eastAsia="Times New Roman" w:hAnsi="Gill Sans MT" w:cs="Times New Roman"/>
          <w:b/>
          <w:bCs/>
          <w:sz w:val="28"/>
          <w:szCs w:val="28"/>
          <w:lang w:val="fr-BI"/>
        </w:rPr>
        <w:t>Directeur des ressources humaines</w:t>
      </w:r>
      <w:r w:rsidR="0059145A" w:rsidRPr="003E3C1C">
        <w:rPr>
          <w:rFonts w:ascii="Gill Sans MT" w:eastAsia="Calibri" w:hAnsi="Gill Sans MT" w:cs="Calibri"/>
          <w:b/>
          <w:sz w:val="28"/>
          <w:szCs w:val="28"/>
          <w:lang w:val="fr-BI"/>
        </w:rPr>
        <w:t xml:space="preserve"> </w:t>
      </w:r>
      <w:r w:rsidRPr="003E3C1C">
        <w:rPr>
          <w:rFonts w:ascii="Gill Sans MT" w:eastAsia="Calibri" w:hAnsi="Gill Sans MT" w:cs="Calibri"/>
          <w:b/>
          <w:sz w:val="28"/>
          <w:szCs w:val="28"/>
          <w:lang w:val="fr-BI"/>
        </w:rPr>
        <w:t xml:space="preserve">- [insérer votre nom] avant le </w:t>
      </w:r>
      <w:r w:rsidR="0059145A">
        <w:rPr>
          <w:rFonts w:ascii="Gill Sans MT" w:eastAsia="Calibri" w:hAnsi="Gill Sans MT" w:cs="Calibri"/>
          <w:b/>
          <w:sz w:val="28"/>
          <w:szCs w:val="28"/>
          <w:lang w:val="fr-FR"/>
        </w:rPr>
        <w:t>04 Juin</w:t>
      </w:r>
      <w:r w:rsidRPr="003E3C1C">
        <w:rPr>
          <w:rFonts w:ascii="Gill Sans MT" w:eastAsia="Calibri" w:hAnsi="Gill Sans MT" w:cs="Calibri"/>
          <w:b/>
          <w:sz w:val="28"/>
          <w:szCs w:val="28"/>
          <w:lang w:val="fr-FR"/>
        </w:rPr>
        <w:t xml:space="preserve"> 2025.</w:t>
      </w:r>
    </w:p>
    <w:p w14:paraId="3566ED5B" w14:textId="77777777" w:rsidR="003E3C1C" w:rsidRPr="003E3C1C" w:rsidRDefault="003E3C1C" w:rsidP="003E3C1C">
      <w:pPr>
        <w:tabs>
          <w:tab w:val="left" w:pos="2520"/>
        </w:tabs>
        <w:spacing w:after="160" w:line="254" w:lineRule="auto"/>
        <w:rPr>
          <w:rFonts w:ascii="Gill Sans MT" w:eastAsia="Calibri" w:hAnsi="Gill Sans MT" w:cs="Calibri"/>
          <w:b/>
          <w:bCs/>
          <w:sz w:val="28"/>
          <w:szCs w:val="28"/>
          <w:lang w:val="fr-BI"/>
        </w:rPr>
      </w:pPr>
      <w:r w:rsidRPr="003E3C1C">
        <w:rPr>
          <w:rFonts w:ascii="Gill Sans MT" w:eastAsia="Calibri" w:hAnsi="Gill Sans MT" w:cs="Calibri"/>
          <w:b/>
          <w:bCs/>
          <w:sz w:val="28"/>
          <w:szCs w:val="28"/>
          <w:lang w:val="fr-BI"/>
        </w:rPr>
        <w:t>Une copie de votre CV actuel et de votre lettre de motivation adressée au Directeur General de Weza Power, le nom du fichier doit inclure votre nom complet.</w:t>
      </w:r>
    </w:p>
    <w:p w14:paraId="48AC84AA" w14:textId="77777777" w:rsidR="003E3C1C" w:rsidRPr="003E3C1C" w:rsidRDefault="003E3C1C" w:rsidP="003E3C1C">
      <w:pPr>
        <w:tabs>
          <w:tab w:val="left" w:pos="2520"/>
        </w:tabs>
        <w:spacing w:after="160" w:line="254" w:lineRule="auto"/>
        <w:rPr>
          <w:rFonts w:ascii="Gill Sans MT" w:eastAsia="Calibri" w:hAnsi="Gill Sans MT" w:cs="Calibri"/>
          <w:b/>
          <w:sz w:val="32"/>
          <w:szCs w:val="32"/>
          <w:lang w:val="fr-BI"/>
        </w:rPr>
      </w:pPr>
      <w:r w:rsidRPr="003E3C1C">
        <w:rPr>
          <w:rFonts w:ascii="Gill Sans MT" w:eastAsia="Calibri" w:hAnsi="Gill Sans MT" w:cs="Calibri"/>
          <w:b/>
          <w:sz w:val="28"/>
          <w:szCs w:val="28"/>
          <w:highlight w:val="cyan"/>
          <w:lang w:val="fr-BI"/>
        </w:rPr>
        <w:t>N</w:t>
      </w:r>
      <w:r w:rsidRPr="003E3C1C">
        <w:rPr>
          <w:rFonts w:ascii="Gill Sans MT" w:eastAsia="Calibri" w:hAnsi="Gill Sans MT" w:cs="Calibri"/>
          <w:b/>
          <w:sz w:val="28"/>
          <w:szCs w:val="28"/>
          <w:highlight w:val="cyan"/>
          <w:lang w:val="fr-FR"/>
        </w:rPr>
        <w:t>B</w:t>
      </w:r>
      <w:r w:rsidRPr="003E3C1C">
        <w:rPr>
          <w:rFonts w:ascii="Gill Sans MT" w:eastAsia="Calibri" w:hAnsi="Gill Sans MT" w:cs="Calibri"/>
          <w:b/>
          <w:sz w:val="28"/>
          <w:szCs w:val="28"/>
          <w:highlight w:val="cyan"/>
          <w:lang w:val="fr-BI"/>
        </w:rPr>
        <w:t xml:space="preserve"> : Seuls les candidats présélectionnés seront contactés</w:t>
      </w:r>
      <w:r w:rsidRPr="003E3C1C">
        <w:rPr>
          <w:rFonts w:ascii="Gill Sans MT" w:eastAsia="Calibri" w:hAnsi="Gill Sans MT" w:cs="Calibri"/>
          <w:b/>
          <w:sz w:val="32"/>
          <w:szCs w:val="32"/>
          <w:highlight w:val="cyan"/>
          <w:lang w:val="fr-BI"/>
        </w:rPr>
        <w:t>.</w:t>
      </w:r>
    </w:p>
    <w:p w14:paraId="4DDAEC80" w14:textId="77777777" w:rsidR="002520DD" w:rsidRPr="003E3C1C" w:rsidRDefault="002520DD" w:rsidP="002520DD">
      <w:pPr>
        <w:spacing w:before="100" w:beforeAutospacing="1" w:after="100" w:afterAutospacing="1" w:line="240" w:lineRule="auto"/>
        <w:rPr>
          <w:rFonts w:ascii="Gill Sans MT" w:eastAsia="Times New Roman" w:hAnsi="Gill Sans MT" w:cs="Times New Roman"/>
          <w:lang w:val="fr-BI"/>
        </w:rPr>
      </w:pPr>
    </w:p>
    <w:p w14:paraId="64762D65" w14:textId="77777777" w:rsidR="003F520B" w:rsidRPr="004940BF" w:rsidRDefault="003F520B">
      <w:pPr>
        <w:spacing w:before="100" w:beforeAutospacing="1" w:after="100" w:afterAutospacing="1" w:line="240" w:lineRule="auto"/>
        <w:rPr>
          <w:rFonts w:ascii="Gill Sans MT" w:eastAsia="Times New Roman" w:hAnsi="Gill Sans MT" w:cs="Times New Roman"/>
          <w:lang w:val="fr-FR"/>
        </w:rPr>
      </w:pPr>
    </w:p>
    <w:sectPr w:rsidR="003F520B" w:rsidRPr="004940BF" w:rsidSect="005D172B">
      <w:headerReference w:type="default" r:id="rId7"/>
      <w:pgSz w:w="12240" w:h="15840" w:code="1"/>
      <w:pgMar w:top="2070" w:right="1440" w:bottom="1440" w:left="1440" w:header="288"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932D8" w14:textId="77777777" w:rsidR="00EE550F" w:rsidRDefault="00EE550F" w:rsidP="0018349F">
      <w:pPr>
        <w:spacing w:after="0" w:line="240" w:lineRule="auto"/>
      </w:pPr>
      <w:r>
        <w:separator/>
      </w:r>
    </w:p>
  </w:endnote>
  <w:endnote w:type="continuationSeparator" w:id="0">
    <w:p w14:paraId="2B456ECE" w14:textId="77777777" w:rsidR="00EE550F" w:rsidRDefault="00EE550F" w:rsidP="00183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CDCD4" w14:textId="77777777" w:rsidR="00EE550F" w:rsidRDefault="00EE550F" w:rsidP="0018349F">
      <w:pPr>
        <w:spacing w:after="0" w:line="240" w:lineRule="auto"/>
      </w:pPr>
      <w:r>
        <w:separator/>
      </w:r>
    </w:p>
  </w:footnote>
  <w:footnote w:type="continuationSeparator" w:id="0">
    <w:p w14:paraId="447624D9" w14:textId="77777777" w:rsidR="00EE550F" w:rsidRDefault="00EE550F" w:rsidP="00183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25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850"/>
    </w:tblGrid>
    <w:tr w:rsidR="005D172B" w14:paraId="5F8615A8" w14:textId="77777777" w:rsidTr="005D172B">
      <w:tc>
        <w:tcPr>
          <w:tcW w:w="5400" w:type="dxa"/>
        </w:tcPr>
        <w:p w14:paraId="7BD0F23D" w14:textId="77777777" w:rsidR="005D172B" w:rsidRDefault="005D172B" w:rsidP="005D172B">
          <w:pPr>
            <w:rPr>
              <w:rFonts w:ascii="Gill Sans MT" w:hAnsi="Gill Sans MT"/>
            </w:rPr>
          </w:pPr>
          <w:r w:rsidRPr="005D172B">
            <w:rPr>
              <w:rFonts w:ascii="Gill Sans MT" w:hAnsi="Gill Sans MT"/>
            </w:rPr>
            <w:t xml:space="preserve">        </w:t>
          </w:r>
          <w:r>
            <w:rPr>
              <w:noProof/>
              <w:lang w:val="en-US"/>
            </w:rPr>
            <w:drawing>
              <wp:inline distT="0" distB="0" distL="0" distR="0" wp14:anchorId="19AD6857" wp14:editId="2C889B1D">
                <wp:extent cx="678426" cy="861237"/>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78751" cy="861649"/>
                        </a:xfrm>
                        <a:prstGeom prst="rect">
                          <a:avLst/>
                        </a:prstGeom>
                      </pic:spPr>
                    </pic:pic>
                  </a:graphicData>
                </a:graphic>
              </wp:inline>
            </w:drawing>
          </w:r>
        </w:p>
      </w:tc>
      <w:tc>
        <w:tcPr>
          <w:tcW w:w="5850" w:type="dxa"/>
        </w:tcPr>
        <w:p w14:paraId="19EA17A8" w14:textId="77777777" w:rsidR="005D172B" w:rsidRDefault="005D172B" w:rsidP="005D172B">
          <w:pPr>
            <w:jc w:val="right"/>
            <w:rPr>
              <w:rFonts w:ascii="Gill Sans MT" w:hAnsi="Gill Sans MT"/>
            </w:rPr>
          </w:pPr>
          <w:r>
            <w:rPr>
              <w:rFonts w:ascii="Gill Sans MT" w:hAnsi="Gill Sans MT"/>
            </w:rPr>
            <w:t xml:space="preserve">                </w:t>
          </w:r>
        </w:p>
        <w:p w14:paraId="1D169FD0" w14:textId="32621324" w:rsidR="0053045A" w:rsidRDefault="00E25328" w:rsidP="005D172B">
          <w:pPr>
            <w:jc w:val="right"/>
            <w:rPr>
              <w:rFonts w:ascii="Gill Sans MT" w:hAnsi="Gill Sans MT"/>
              <w:i/>
              <w:sz w:val="32"/>
              <w:szCs w:val="32"/>
            </w:rPr>
          </w:pPr>
          <w:r>
            <w:rPr>
              <w:rFonts w:ascii="Gill Sans MT" w:hAnsi="Gill Sans MT"/>
              <w:i/>
              <w:sz w:val="32"/>
              <w:szCs w:val="32"/>
            </w:rPr>
            <w:t xml:space="preserve">DIRECTEUR DES RESSOURCES HUMAINES </w:t>
          </w:r>
        </w:p>
        <w:p w14:paraId="6DB5A734" w14:textId="28130B72" w:rsidR="005D172B" w:rsidRPr="005D172B" w:rsidRDefault="005D172B" w:rsidP="005D172B">
          <w:pPr>
            <w:jc w:val="right"/>
            <w:rPr>
              <w:rFonts w:ascii="Gill Sans MT" w:hAnsi="Gill Sans MT"/>
              <w:sz w:val="32"/>
              <w:szCs w:val="32"/>
            </w:rPr>
          </w:pPr>
          <w:r w:rsidRPr="005D172B">
            <w:rPr>
              <w:rFonts w:ascii="Gill Sans MT" w:hAnsi="Gill Sans MT"/>
              <w:i/>
              <w:sz w:val="32"/>
              <w:szCs w:val="32"/>
            </w:rPr>
            <w:t>DESCRIPTION DE L'EMPLOI</w:t>
          </w:r>
        </w:p>
        <w:p w14:paraId="6CDC6E73" w14:textId="77777777" w:rsidR="005D172B" w:rsidRDefault="005D172B" w:rsidP="005D172B">
          <w:pPr>
            <w:rPr>
              <w:rFonts w:ascii="Gill Sans MT" w:hAnsi="Gill Sans MT"/>
            </w:rPr>
          </w:pPr>
        </w:p>
      </w:tc>
    </w:tr>
  </w:tbl>
  <w:p w14:paraId="35F9ACD1" w14:textId="77777777" w:rsidR="005D172B" w:rsidRDefault="005D17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07A3"/>
    <w:multiLevelType w:val="multilevel"/>
    <w:tmpl w:val="542E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A3B11"/>
    <w:multiLevelType w:val="multilevel"/>
    <w:tmpl w:val="9066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21019E"/>
    <w:multiLevelType w:val="multilevel"/>
    <w:tmpl w:val="708E8D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C65266D"/>
    <w:multiLevelType w:val="multilevel"/>
    <w:tmpl w:val="C932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E6014"/>
    <w:multiLevelType w:val="multilevel"/>
    <w:tmpl w:val="62BA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103217"/>
    <w:multiLevelType w:val="hybridMultilevel"/>
    <w:tmpl w:val="BE9AC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941109F"/>
    <w:multiLevelType w:val="multilevel"/>
    <w:tmpl w:val="CC9A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1C4CC4"/>
    <w:multiLevelType w:val="hybridMultilevel"/>
    <w:tmpl w:val="50344F9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619C710A"/>
    <w:multiLevelType w:val="multilevel"/>
    <w:tmpl w:val="C3F6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C74473"/>
    <w:multiLevelType w:val="hybridMultilevel"/>
    <w:tmpl w:val="5C549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AC13E8"/>
    <w:multiLevelType w:val="hybridMultilevel"/>
    <w:tmpl w:val="DFCC282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771540CC"/>
    <w:multiLevelType w:val="multilevel"/>
    <w:tmpl w:val="2804AC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78732695"/>
    <w:multiLevelType w:val="multilevel"/>
    <w:tmpl w:val="ACE687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04259648">
    <w:abstractNumId w:val="5"/>
  </w:num>
  <w:num w:numId="2" w16cid:durableId="177668731">
    <w:abstractNumId w:val="7"/>
  </w:num>
  <w:num w:numId="3" w16cid:durableId="986282626">
    <w:abstractNumId w:val="10"/>
  </w:num>
  <w:num w:numId="4" w16cid:durableId="207693381">
    <w:abstractNumId w:val="2"/>
  </w:num>
  <w:num w:numId="5" w16cid:durableId="1590114872">
    <w:abstractNumId w:val="11"/>
  </w:num>
  <w:num w:numId="6" w16cid:durableId="1404644763">
    <w:abstractNumId w:val="12"/>
  </w:num>
  <w:num w:numId="7" w16cid:durableId="1398553441">
    <w:abstractNumId w:val="1"/>
  </w:num>
  <w:num w:numId="8" w16cid:durableId="266305131">
    <w:abstractNumId w:val="8"/>
  </w:num>
  <w:num w:numId="9" w16cid:durableId="318778822">
    <w:abstractNumId w:val="6"/>
  </w:num>
  <w:num w:numId="10" w16cid:durableId="1501769579">
    <w:abstractNumId w:val="4"/>
  </w:num>
  <w:num w:numId="11" w16cid:durableId="1027678361">
    <w:abstractNumId w:val="3"/>
  </w:num>
  <w:num w:numId="12" w16cid:durableId="749422250">
    <w:abstractNumId w:val="0"/>
  </w:num>
  <w:num w:numId="13" w16cid:durableId="195428416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E3"/>
    <w:rsid w:val="00006384"/>
    <w:rsid w:val="00032F43"/>
    <w:rsid w:val="0003345B"/>
    <w:rsid w:val="00033C80"/>
    <w:rsid w:val="00040BD2"/>
    <w:rsid w:val="00045B55"/>
    <w:rsid w:val="00051B63"/>
    <w:rsid w:val="000633ED"/>
    <w:rsid w:val="00075D30"/>
    <w:rsid w:val="000848CF"/>
    <w:rsid w:val="00087C87"/>
    <w:rsid w:val="00092189"/>
    <w:rsid w:val="000A1393"/>
    <w:rsid w:val="000A1786"/>
    <w:rsid w:val="000A5FB4"/>
    <w:rsid w:val="000B346A"/>
    <w:rsid w:val="000B49A5"/>
    <w:rsid w:val="000C1105"/>
    <w:rsid w:val="000C300E"/>
    <w:rsid w:val="000C55F7"/>
    <w:rsid w:val="000C5CDF"/>
    <w:rsid w:val="000C6B1C"/>
    <w:rsid w:val="000E2BB8"/>
    <w:rsid w:val="000E5D86"/>
    <w:rsid w:val="000F1FC0"/>
    <w:rsid w:val="000F39B5"/>
    <w:rsid w:val="00101B25"/>
    <w:rsid w:val="0011047A"/>
    <w:rsid w:val="001333B6"/>
    <w:rsid w:val="00135880"/>
    <w:rsid w:val="00140FFC"/>
    <w:rsid w:val="00152411"/>
    <w:rsid w:val="0015541A"/>
    <w:rsid w:val="00155883"/>
    <w:rsid w:val="001759DC"/>
    <w:rsid w:val="00181CE9"/>
    <w:rsid w:val="0018349F"/>
    <w:rsid w:val="00190335"/>
    <w:rsid w:val="00192686"/>
    <w:rsid w:val="001A3F96"/>
    <w:rsid w:val="001B244F"/>
    <w:rsid w:val="001B3B7A"/>
    <w:rsid w:val="001B5F8A"/>
    <w:rsid w:val="001C0B12"/>
    <w:rsid w:val="001C4500"/>
    <w:rsid w:val="001D056A"/>
    <w:rsid w:val="001D10B6"/>
    <w:rsid w:val="001F2348"/>
    <w:rsid w:val="001F33E1"/>
    <w:rsid w:val="002233A0"/>
    <w:rsid w:val="00244E02"/>
    <w:rsid w:val="00245898"/>
    <w:rsid w:val="002520DD"/>
    <w:rsid w:val="00277C76"/>
    <w:rsid w:val="002A4CCF"/>
    <w:rsid w:val="002B23BD"/>
    <w:rsid w:val="002B4014"/>
    <w:rsid w:val="002B52B5"/>
    <w:rsid w:val="002B6012"/>
    <w:rsid w:val="002B6513"/>
    <w:rsid w:val="002C46E5"/>
    <w:rsid w:val="002E47AB"/>
    <w:rsid w:val="00313C86"/>
    <w:rsid w:val="00335741"/>
    <w:rsid w:val="00336944"/>
    <w:rsid w:val="0033696E"/>
    <w:rsid w:val="00342B5C"/>
    <w:rsid w:val="00353920"/>
    <w:rsid w:val="00373AF0"/>
    <w:rsid w:val="003B09CA"/>
    <w:rsid w:val="003B3A84"/>
    <w:rsid w:val="003C558B"/>
    <w:rsid w:val="003D0EAC"/>
    <w:rsid w:val="003D5FAB"/>
    <w:rsid w:val="003D6B90"/>
    <w:rsid w:val="003E3C1C"/>
    <w:rsid w:val="003F29E9"/>
    <w:rsid w:val="003F520B"/>
    <w:rsid w:val="003F5FB9"/>
    <w:rsid w:val="003F7A08"/>
    <w:rsid w:val="00402480"/>
    <w:rsid w:val="004036A5"/>
    <w:rsid w:val="00406975"/>
    <w:rsid w:val="00411B50"/>
    <w:rsid w:val="0042735B"/>
    <w:rsid w:val="00432BD4"/>
    <w:rsid w:val="0043598D"/>
    <w:rsid w:val="00437647"/>
    <w:rsid w:val="00437DA0"/>
    <w:rsid w:val="0047105E"/>
    <w:rsid w:val="00481607"/>
    <w:rsid w:val="004940BF"/>
    <w:rsid w:val="0049730D"/>
    <w:rsid w:val="004977F7"/>
    <w:rsid w:val="004A1E2A"/>
    <w:rsid w:val="004D5BAE"/>
    <w:rsid w:val="004D7685"/>
    <w:rsid w:val="004E2E94"/>
    <w:rsid w:val="004F64E7"/>
    <w:rsid w:val="00500E7A"/>
    <w:rsid w:val="00504F2B"/>
    <w:rsid w:val="0051472E"/>
    <w:rsid w:val="00524402"/>
    <w:rsid w:val="005265FF"/>
    <w:rsid w:val="00527D0B"/>
    <w:rsid w:val="0053045A"/>
    <w:rsid w:val="00530D5B"/>
    <w:rsid w:val="0055546E"/>
    <w:rsid w:val="00563521"/>
    <w:rsid w:val="00580BC4"/>
    <w:rsid w:val="00580DCC"/>
    <w:rsid w:val="00581F15"/>
    <w:rsid w:val="005870DF"/>
    <w:rsid w:val="0059145A"/>
    <w:rsid w:val="005975A2"/>
    <w:rsid w:val="005A34FB"/>
    <w:rsid w:val="005B1EAC"/>
    <w:rsid w:val="005B7518"/>
    <w:rsid w:val="005C3696"/>
    <w:rsid w:val="005D172B"/>
    <w:rsid w:val="005D1897"/>
    <w:rsid w:val="005D4F60"/>
    <w:rsid w:val="005D791A"/>
    <w:rsid w:val="005E1093"/>
    <w:rsid w:val="005F000B"/>
    <w:rsid w:val="00610834"/>
    <w:rsid w:val="00610E65"/>
    <w:rsid w:val="00610F04"/>
    <w:rsid w:val="006206F4"/>
    <w:rsid w:val="006341F3"/>
    <w:rsid w:val="00646B76"/>
    <w:rsid w:val="0067692B"/>
    <w:rsid w:val="00686CCD"/>
    <w:rsid w:val="00692CBE"/>
    <w:rsid w:val="00695B10"/>
    <w:rsid w:val="006A3AF5"/>
    <w:rsid w:val="006A6ED2"/>
    <w:rsid w:val="006C391F"/>
    <w:rsid w:val="006E468C"/>
    <w:rsid w:val="00700A18"/>
    <w:rsid w:val="00710313"/>
    <w:rsid w:val="0073135F"/>
    <w:rsid w:val="00744A64"/>
    <w:rsid w:val="00766400"/>
    <w:rsid w:val="007845B3"/>
    <w:rsid w:val="00796F0F"/>
    <w:rsid w:val="007A26C1"/>
    <w:rsid w:val="007B29B2"/>
    <w:rsid w:val="007E19C4"/>
    <w:rsid w:val="007E526E"/>
    <w:rsid w:val="007F3A40"/>
    <w:rsid w:val="00800C7B"/>
    <w:rsid w:val="008054C3"/>
    <w:rsid w:val="00812468"/>
    <w:rsid w:val="0081672E"/>
    <w:rsid w:val="00821679"/>
    <w:rsid w:val="0084464A"/>
    <w:rsid w:val="008457E4"/>
    <w:rsid w:val="008513D2"/>
    <w:rsid w:val="008539F2"/>
    <w:rsid w:val="0088569E"/>
    <w:rsid w:val="00893881"/>
    <w:rsid w:val="00896163"/>
    <w:rsid w:val="008A2641"/>
    <w:rsid w:val="008B2A55"/>
    <w:rsid w:val="008B4606"/>
    <w:rsid w:val="008C059E"/>
    <w:rsid w:val="008D2929"/>
    <w:rsid w:val="008D7B39"/>
    <w:rsid w:val="008E5B31"/>
    <w:rsid w:val="008E7171"/>
    <w:rsid w:val="00906B00"/>
    <w:rsid w:val="00913477"/>
    <w:rsid w:val="00921B1F"/>
    <w:rsid w:val="009272B5"/>
    <w:rsid w:val="00934287"/>
    <w:rsid w:val="00940585"/>
    <w:rsid w:val="00943FDC"/>
    <w:rsid w:val="00955570"/>
    <w:rsid w:val="009618C2"/>
    <w:rsid w:val="00971FA0"/>
    <w:rsid w:val="00975CF0"/>
    <w:rsid w:val="00976CC1"/>
    <w:rsid w:val="009A78AA"/>
    <w:rsid w:val="009C49C4"/>
    <w:rsid w:val="009C770D"/>
    <w:rsid w:val="00A05E3E"/>
    <w:rsid w:val="00A272C9"/>
    <w:rsid w:val="00A36946"/>
    <w:rsid w:val="00A40E6E"/>
    <w:rsid w:val="00A475AF"/>
    <w:rsid w:val="00A47DA9"/>
    <w:rsid w:val="00A8702D"/>
    <w:rsid w:val="00A91ACF"/>
    <w:rsid w:val="00A947FD"/>
    <w:rsid w:val="00A9488C"/>
    <w:rsid w:val="00A9656E"/>
    <w:rsid w:val="00AA4DC7"/>
    <w:rsid w:val="00AA5FF4"/>
    <w:rsid w:val="00AB3D4E"/>
    <w:rsid w:val="00AC4DEB"/>
    <w:rsid w:val="00AE042F"/>
    <w:rsid w:val="00AE3D94"/>
    <w:rsid w:val="00AE5701"/>
    <w:rsid w:val="00AF05F1"/>
    <w:rsid w:val="00B05E0A"/>
    <w:rsid w:val="00B1732E"/>
    <w:rsid w:val="00B20E3C"/>
    <w:rsid w:val="00B4065E"/>
    <w:rsid w:val="00B56684"/>
    <w:rsid w:val="00B62BA5"/>
    <w:rsid w:val="00B777A9"/>
    <w:rsid w:val="00B777D0"/>
    <w:rsid w:val="00BC0D56"/>
    <w:rsid w:val="00BF76C1"/>
    <w:rsid w:val="00C05D6F"/>
    <w:rsid w:val="00C073B3"/>
    <w:rsid w:val="00C13B07"/>
    <w:rsid w:val="00C13F6B"/>
    <w:rsid w:val="00C27F2E"/>
    <w:rsid w:val="00C41E19"/>
    <w:rsid w:val="00C4392F"/>
    <w:rsid w:val="00C54766"/>
    <w:rsid w:val="00C70268"/>
    <w:rsid w:val="00C71C60"/>
    <w:rsid w:val="00C72565"/>
    <w:rsid w:val="00C806D4"/>
    <w:rsid w:val="00C975D3"/>
    <w:rsid w:val="00CD19B9"/>
    <w:rsid w:val="00CF5C9C"/>
    <w:rsid w:val="00D11EEB"/>
    <w:rsid w:val="00D148C6"/>
    <w:rsid w:val="00D344E3"/>
    <w:rsid w:val="00D65ECD"/>
    <w:rsid w:val="00D726FD"/>
    <w:rsid w:val="00DB7503"/>
    <w:rsid w:val="00DB7813"/>
    <w:rsid w:val="00DC6A72"/>
    <w:rsid w:val="00E25328"/>
    <w:rsid w:val="00E326EE"/>
    <w:rsid w:val="00E344BF"/>
    <w:rsid w:val="00E428BD"/>
    <w:rsid w:val="00E51C91"/>
    <w:rsid w:val="00E526A7"/>
    <w:rsid w:val="00E5378F"/>
    <w:rsid w:val="00E566A3"/>
    <w:rsid w:val="00EA319E"/>
    <w:rsid w:val="00EA4A7F"/>
    <w:rsid w:val="00EB040B"/>
    <w:rsid w:val="00EB642B"/>
    <w:rsid w:val="00EE550F"/>
    <w:rsid w:val="00EF697B"/>
    <w:rsid w:val="00F00EE4"/>
    <w:rsid w:val="00F051ED"/>
    <w:rsid w:val="00F06F1B"/>
    <w:rsid w:val="00F12658"/>
    <w:rsid w:val="00F15D03"/>
    <w:rsid w:val="00F32947"/>
    <w:rsid w:val="00F339A2"/>
    <w:rsid w:val="00F3426B"/>
    <w:rsid w:val="00F342B0"/>
    <w:rsid w:val="00F41297"/>
    <w:rsid w:val="00F4188C"/>
    <w:rsid w:val="00F41DB9"/>
    <w:rsid w:val="00F5356D"/>
    <w:rsid w:val="00F56F6A"/>
    <w:rsid w:val="00F938B8"/>
    <w:rsid w:val="00F96A08"/>
    <w:rsid w:val="00F96B2C"/>
    <w:rsid w:val="00FA774B"/>
    <w:rsid w:val="00FC307E"/>
    <w:rsid w:val="00FC5187"/>
    <w:rsid w:val="00FE2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E2737"/>
  <w15:docId w15:val="{82EB60F6-C78C-43AD-A303-BD08CE05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BD4"/>
  </w:style>
  <w:style w:type="paragraph" w:styleId="Titre3">
    <w:name w:val="heading 3"/>
    <w:basedOn w:val="Normal"/>
    <w:link w:val="Titre3Car"/>
    <w:uiPriority w:val="9"/>
    <w:qFormat/>
    <w:rsid w:val="00D344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D344E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344E3"/>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rsid w:val="00D344E3"/>
    <w:rPr>
      <w:rFonts w:ascii="Times New Roman" w:eastAsia="Times New Roman" w:hAnsi="Times New Roman" w:cs="Times New Roman"/>
      <w:b/>
      <w:bCs/>
      <w:sz w:val="24"/>
      <w:szCs w:val="24"/>
    </w:rPr>
  </w:style>
  <w:style w:type="character" w:styleId="lev">
    <w:name w:val="Strong"/>
    <w:basedOn w:val="Policepardfaut"/>
    <w:uiPriority w:val="22"/>
    <w:qFormat/>
    <w:rsid w:val="00D344E3"/>
    <w:rPr>
      <w:b/>
      <w:bCs/>
    </w:rPr>
  </w:style>
  <w:style w:type="paragraph" w:styleId="NormalWeb">
    <w:name w:val="Normal (Web)"/>
    <w:basedOn w:val="Normal"/>
    <w:uiPriority w:val="99"/>
    <w:unhideWhenUsed/>
    <w:rsid w:val="00D344E3"/>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18349F"/>
    <w:pPr>
      <w:tabs>
        <w:tab w:val="center" w:pos="4680"/>
        <w:tab w:val="right" w:pos="9360"/>
      </w:tabs>
      <w:spacing w:after="0" w:line="240" w:lineRule="auto"/>
    </w:pPr>
  </w:style>
  <w:style w:type="character" w:customStyle="1" w:styleId="En-tteCar">
    <w:name w:val="En-tête Car"/>
    <w:basedOn w:val="Policepardfaut"/>
    <w:link w:val="En-tte"/>
    <w:uiPriority w:val="99"/>
    <w:rsid w:val="0018349F"/>
  </w:style>
  <w:style w:type="paragraph" w:styleId="Pieddepage">
    <w:name w:val="footer"/>
    <w:basedOn w:val="Normal"/>
    <w:link w:val="PieddepageCar"/>
    <w:uiPriority w:val="99"/>
    <w:unhideWhenUsed/>
    <w:rsid w:val="0018349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8349F"/>
  </w:style>
  <w:style w:type="paragraph" w:styleId="Textedebulles">
    <w:name w:val="Balloon Text"/>
    <w:basedOn w:val="Normal"/>
    <w:link w:val="TextedebullesCar"/>
    <w:uiPriority w:val="99"/>
    <w:semiHidden/>
    <w:unhideWhenUsed/>
    <w:rsid w:val="0018349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349F"/>
    <w:rPr>
      <w:rFonts w:ascii="Tahoma" w:hAnsi="Tahoma" w:cs="Tahoma"/>
      <w:sz w:val="16"/>
      <w:szCs w:val="16"/>
    </w:rPr>
  </w:style>
  <w:style w:type="table" w:styleId="Grilledutableau">
    <w:name w:val="Table Grid"/>
    <w:basedOn w:val="TableauNormal"/>
    <w:uiPriority w:val="59"/>
    <w:rsid w:val="000C1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C55F7"/>
    <w:pPr>
      <w:ind w:left="720"/>
      <w:contextualSpacing/>
    </w:pPr>
  </w:style>
  <w:style w:type="paragraph" w:customStyle="1" w:styleId="Default">
    <w:name w:val="Default"/>
    <w:rsid w:val="00DC6A7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57601">
      <w:bodyDiv w:val="1"/>
      <w:marLeft w:val="0"/>
      <w:marRight w:val="0"/>
      <w:marTop w:val="0"/>
      <w:marBottom w:val="0"/>
      <w:divBdr>
        <w:top w:val="none" w:sz="0" w:space="0" w:color="auto"/>
        <w:left w:val="none" w:sz="0" w:space="0" w:color="auto"/>
        <w:bottom w:val="none" w:sz="0" w:space="0" w:color="auto"/>
        <w:right w:val="none" w:sz="0" w:space="0" w:color="auto"/>
      </w:divBdr>
    </w:div>
    <w:div w:id="488013214">
      <w:bodyDiv w:val="1"/>
      <w:marLeft w:val="0"/>
      <w:marRight w:val="0"/>
      <w:marTop w:val="0"/>
      <w:marBottom w:val="0"/>
      <w:divBdr>
        <w:top w:val="none" w:sz="0" w:space="0" w:color="auto"/>
        <w:left w:val="none" w:sz="0" w:space="0" w:color="auto"/>
        <w:bottom w:val="none" w:sz="0" w:space="0" w:color="auto"/>
        <w:right w:val="none" w:sz="0" w:space="0" w:color="auto"/>
      </w:divBdr>
    </w:div>
    <w:div w:id="510997389">
      <w:bodyDiv w:val="1"/>
      <w:marLeft w:val="0"/>
      <w:marRight w:val="0"/>
      <w:marTop w:val="0"/>
      <w:marBottom w:val="0"/>
      <w:divBdr>
        <w:top w:val="none" w:sz="0" w:space="0" w:color="auto"/>
        <w:left w:val="none" w:sz="0" w:space="0" w:color="auto"/>
        <w:bottom w:val="none" w:sz="0" w:space="0" w:color="auto"/>
        <w:right w:val="none" w:sz="0" w:space="0" w:color="auto"/>
      </w:divBdr>
    </w:div>
    <w:div w:id="515117540">
      <w:bodyDiv w:val="1"/>
      <w:marLeft w:val="0"/>
      <w:marRight w:val="0"/>
      <w:marTop w:val="0"/>
      <w:marBottom w:val="0"/>
      <w:divBdr>
        <w:top w:val="none" w:sz="0" w:space="0" w:color="auto"/>
        <w:left w:val="none" w:sz="0" w:space="0" w:color="auto"/>
        <w:bottom w:val="none" w:sz="0" w:space="0" w:color="auto"/>
        <w:right w:val="none" w:sz="0" w:space="0" w:color="auto"/>
      </w:divBdr>
    </w:div>
    <w:div w:id="600721262">
      <w:bodyDiv w:val="1"/>
      <w:marLeft w:val="0"/>
      <w:marRight w:val="0"/>
      <w:marTop w:val="0"/>
      <w:marBottom w:val="0"/>
      <w:divBdr>
        <w:top w:val="none" w:sz="0" w:space="0" w:color="auto"/>
        <w:left w:val="none" w:sz="0" w:space="0" w:color="auto"/>
        <w:bottom w:val="none" w:sz="0" w:space="0" w:color="auto"/>
        <w:right w:val="none" w:sz="0" w:space="0" w:color="auto"/>
      </w:divBdr>
    </w:div>
    <w:div w:id="699823717">
      <w:bodyDiv w:val="1"/>
      <w:marLeft w:val="0"/>
      <w:marRight w:val="0"/>
      <w:marTop w:val="0"/>
      <w:marBottom w:val="0"/>
      <w:divBdr>
        <w:top w:val="none" w:sz="0" w:space="0" w:color="auto"/>
        <w:left w:val="none" w:sz="0" w:space="0" w:color="auto"/>
        <w:bottom w:val="none" w:sz="0" w:space="0" w:color="auto"/>
        <w:right w:val="none" w:sz="0" w:space="0" w:color="auto"/>
      </w:divBdr>
    </w:div>
    <w:div w:id="821892273">
      <w:bodyDiv w:val="1"/>
      <w:marLeft w:val="0"/>
      <w:marRight w:val="0"/>
      <w:marTop w:val="0"/>
      <w:marBottom w:val="0"/>
      <w:divBdr>
        <w:top w:val="none" w:sz="0" w:space="0" w:color="auto"/>
        <w:left w:val="none" w:sz="0" w:space="0" w:color="auto"/>
        <w:bottom w:val="none" w:sz="0" w:space="0" w:color="auto"/>
        <w:right w:val="none" w:sz="0" w:space="0" w:color="auto"/>
      </w:divBdr>
    </w:div>
    <w:div w:id="916598009">
      <w:bodyDiv w:val="1"/>
      <w:marLeft w:val="0"/>
      <w:marRight w:val="0"/>
      <w:marTop w:val="0"/>
      <w:marBottom w:val="0"/>
      <w:divBdr>
        <w:top w:val="none" w:sz="0" w:space="0" w:color="auto"/>
        <w:left w:val="none" w:sz="0" w:space="0" w:color="auto"/>
        <w:bottom w:val="none" w:sz="0" w:space="0" w:color="auto"/>
        <w:right w:val="none" w:sz="0" w:space="0" w:color="auto"/>
      </w:divBdr>
    </w:div>
    <w:div w:id="1117523417">
      <w:bodyDiv w:val="1"/>
      <w:marLeft w:val="0"/>
      <w:marRight w:val="0"/>
      <w:marTop w:val="0"/>
      <w:marBottom w:val="0"/>
      <w:divBdr>
        <w:top w:val="none" w:sz="0" w:space="0" w:color="auto"/>
        <w:left w:val="none" w:sz="0" w:space="0" w:color="auto"/>
        <w:bottom w:val="none" w:sz="0" w:space="0" w:color="auto"/>
        <w:right w:val="none" w:sz="0" w:space="0" w:color="auto"/>
      </w:divBdr>
    </w:div>
    <w:div w:id="1142849406">
      <w:bodyDiv w:val="1"/>
      <w:marLeft w:val="0"/>
      <w:marRight w:val="0"/>
      <w:marTop w:val="0"/>
      <w:marBottom w:val="0"/>
      <w:divBdr>
        <w:top w:val="none" w:sz="0" w:space="0" w:color="auto"/>
        <w:left w:val="none" w:sz="0" w:space="0" w:color="auto"/>
        <w:bottom w:val="none" w:sz="0" w:space="0" w:color="auto"/>
        <w:right w:val="none" w:sz="0" w:space="0" w:color="auto"/>
      </w:divBdr>
    </w:div>
    <w:div w:id="1417089864">
      <w:bodyDiv w:val="1"/>
      <w:marLeft w:val="0"/>
      <w:marRight w:val="0"/>
      <w:marTop w:val="0"/>
      <w:marBottom w:val="0"/>
      <w:divBdr>
        <w:top w:val="none" w:sz="0" w:space="0" w:color="auto"/>
        <w:left w:val="none" w:sz="0" w:space="0" w:color="auto"/>
        <w:bottom w:val="none" w:sz="0" w:space="0" w:color="auto"/>
        <w:right w:val="none" w:sz="0" w:space="0" w:color="auto"/>
      </w:divBdr>
    </w:div>
    <w:div w:id="1506281239">
      <w:bodyDiv w:val="1"/>
      <w:marLeft w:val="0"/>
      <w:marRight w:val="0"/>
      <w:marTop w:val="0"/>
      <w:marBottom w:val="0"/>
      <w:divBdr>
        <w:top w:val="none" w:sz="0" w:space="0" w:color="auto"/>
        <w:left w:val="none" w:sz="0" w:space="0" w:color="auto"/>
        <w:bottom w:val="none" w:sz="0" w:space="0" w:color="auto"/>
        <w:right w:val="none" w:sz="0" w:space="0" w:color="auto"/>
      </w:divBdr>
    </w:div>
    <w:div w:id="1586962533">
      <w:bodyDiv w:val="1"/>
      <w:marLeft w:val="0"/>
      <w:marRight w:val="0"/>
      <w:marTop w:val="0"/>
      <w:marBottom w:val="0"/>
      <w:divBdr>
        <w:top w:val="none" w:sz="0" w:space="0" w:color="auto"/>
        <w:left w:val="none" w:sz="0" w:space="0" w:color="auto"/>
        <w:bottom w:val="none" w:sz="0" w:space="0" w:color="auto"/>
        <w:right w:val="none" w:sz="0" w:space="0" w:color="auto"/>
      </w:divBdr>
    </w:div>
    <w:div w:id="1618755423">
      <w:bodyDiv w:val="1"/>
      <w:marLeft w:val="0"/>
      <w:marRight w:val="0"/>
      <w:marTop w:val="0"/>
      <w:marBottom w:val="0"/>
      <w:divBdr>
        <w:top w:val="none" w:sz="0" w:space="0" w:color="auto"/>
        <w:left w:val="none" w:sz="0" w:space="0" w:color="auto"/>
        <w:bottom w:val="none" w:sz="0" w:space="0" w:color="auto"/>
        <w:right w:val="none" w:sz="0" w:space="0" w:color="auto"/>
      </w:divBdr>
    </w:div>
    <w:div w:id="1659074005">
      <w:bodyDiv w:val="1"/>
      <w:marLeft w:val="0"/>
      <w:marRight w:val="0"/>
      <w:marTop w:val="0"/>
      <w:marBottom w:val="0"/>
      <w:divBdr>
        <w:top w:val="none" w:sz="0" w:space="0" w:color="auto"/>
        <w:left w:val="none" w:sz="0" w:space="0" w:color="auto"/>
        <w:bottom w:val="none" w:sz="0" w:space="0" w:color="auto"/>
        <w:right w:val="none" w:sz="0" w:space="0" w:color="auto"/>
      </w:divBdr>
    </w:div>
    <w:div w:id="1763450423">
      <w:bodyDiv w:val="1"/>
      <w:marLeft w:val="0"/>
      <w:marRight w:val="0"/>
      <w:marTop w:val="0"/>
      <w:marBottom w:val="0"/>
      <w:divBdr>
        <w:top w:val="none" w:sz="0" w:space="0" w:color="auto"/>
        <w:left w:val="none" w:sz="0" w:space="0" w:color="auto"/>
        <w:bottom w:val="none" w:sz="0" w:space="0" w:color="auto"/>
        <w:right w:val="none" w:sz="0" w:space="0" w:color="auto"/>
      </w:divBdr>
    </w:div>
    <w:div w:id="207122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1190</Words>
  <Characters>6788</Characters>
  <Application>Microsoft Office Word</Application>
  <DocSecurity>0</DocSecurity>
  <Lines>56</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Alice Chantal Irambona</cp:lastModifiedBy>
  <cp:revision>4</cp:revision>
  <dcterms:created xsi:type="dcterms:W3CDTF">2025-05-21T16:42:00Z</dcterms:created>
  <dcterms:modified xsi:type="dcterms:W3CDTF">2025-05-21T16:43:00Z</dcterms:modified>
</cp:coreProperties>
</file>