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A4D14" w14:textId="6BA155B1" w:rsidR="00524AF7" w:rsidRPr="00E1161B" w:rsidRDefault="00524AF7" w:rsidP="006E64FF">
      <w:pPr>
        <w:spacing w:line="276" w:lineRule="auto"/>
        <w:rPr>
          <w:rFonts w:ascii="Aptos" w:eastAsia="Times New Roman" w:hAnsi="Aptos" w:cs="Arial"/>
          <w:i w:val="0"/>
          <w:iCs w:val="0"/>
          <w:lang w:eastAsia="sv-SE"/>
        </w:rPr>
      </w:pPr>
      <w:r w:rsidRPr="00E1161B">
        <w:rPr>
          <w:rFonts w:ascii="Aptos" w:hAnsi="Aptos"/>
          <w:b/>
          <w:bCs/>
          <w:i w:val="0"/>
          <w:iCs w:val="0"/>
          <w:sz w:val="28"/>
          <w:szCs w:val="28"/>
        </w:rPr>
        <w:t xml:space="preserve">5. Appendix – Svenska Neurologföreningens specificerade delmål inom neurologi </w:t>
      </w:r>
    </w:p>
    <w:p w14:paraId="595BADEA" w14:textId="77777777" w:rsidR="00524AF7" w:rsidRPr="00E1161B" w:rsidRDefault="00524AF7" w:rsidP="006E64FF">
      <w:pPr>
        <w:spacing w:line="276" w:lineRule="auto"/>
        <w:rPr>
          <w:rFonts w:ascii="Aptos" w:hAnsi="Aptos"/>
          <w:i w:val="0"/>
          <w:iCs w:val="0"/>
          <w:sz w:val="22"/>
          <w:szCs w:val="22"/>
        </w:rPr>
      </w:pPr>
      <w:r w:rsidRPr="00E1161B">
        <w:rPr>
          <w:rFonts w:ascii="Aptos" w:hAnsi="Aptos"/>
          <w:i w:val="0"/>
          <w:iCs w:val="0"/>
          <w:sz w:val="22"/>
          <w:szCs w:val="22"/>
        </w:rPr>
        <w:t xml:space="preserve">Det här dokumentet syftar till att fungera som ett fortlöpande stöd för ST-läkaren samt dess handledare och studierektor under utbildningen. Dokumentet kan användas i samband med handledarsamtalen för avstämning om hur långt man som ST-läkare kommit avseende måluppfyllelse av ST-utbildningen, rikta självstudier samt inför ansökan om specialistbevis. </w:t>
      </w:r>
    </w:p>
    <w:p w14:paraId="2D2BC5F2" w14:textId="77777777" w:rsidR="00524AF7" w:rsidRPr="00E1161B" w:rsidRDefault="00524AF7" w:rsidP="006E64FF">
      <w:pPr>
        <w:pStyle w:val="Normalwebb"/>
        <w:shd w:val="clear" w:color="auto" w:fill="FFFFFF"/>
        <w:spacing w:line="276" w:lineRule="auto"/>
        <w:rPr>
          <w:rFonts w:ascii="Aptos" w:hAnsi="Aptos"/>
          <w:i w:val="0"/>
          <w:iCs w:val="0"/>
          <w:sz w:val="22"/>
          <w:szCs w:val="22"/>
        </w:rPr>
      </w:pPr>
      <w:r w:rsidRPr="00E1161B">
        <w:rPr>
          <w:rFonts w:ascii="Aptos" w:hAnsi="Aptos"/>
          <w:i w:val="0"/>
          <w:iCs w:val="0"/>
          <w:sz w:val="22"/>
          <w:szCs w:val="22"/>
        </w:rPr>
        <w:t xml:space="preserve">Delmålen har sammanställts av Svenska Neurologföreningen med utgångspunkt från Specific learning objectives in neurology som ingår i </w:t>
      </w:r>
      <w:proofErr w:type="spellStart"/>
      <w:r w:rsidRPr="00E1161B">
        <w:rPr>
          <w:rFonts w:ascii="Aptos" w:hAnsi="Aptos"/>
          <w:i w:val="0"/>
          <w:iCs w:val="0"/>
          <w:sz w:val="22"/>
          <w:szCs w:val="22"/>
        </w:rPr>
        <w:t>European</w:t>
      </w:r>
      <w:proofErr w:type="spellEnd"/>
      <w:r w:rsidRPr="00E1161B">
        <w:rPr>
          <w:rFonts w:ascii="Aptos" w:hAnsi="Aptos"/>
          <w:i w:val="0"/>
          <w:iCs w:val="0"/>
          <w:sz w:val="22"/>
          <w:szCs w:val="22"/>
        </w:rPr>
        <w:t xml:space="preserve"> </w:t>
      </w:r>
      <w:proofErr w:type="spellStart"/>
      <w:r w:rsidRPr="00E1161B">
        <w:rPr>
          <w:rFonts w:ascii="Aptos" w:hAnsi="Aptos"/>
          <w:i w:val="0"/>
          <w:iCs w:val="0"/>
          <w:sz w:val="22"/>
          <w:szCs w:val="22"/>
        </w:rPr>
        <w:t>Training</w:t>
      </w:r>
      <w:proofErr w:type="spellEnd"/>
      <w:r w:rsidRPr="00E1161B">
        <w:rPr>
          <w:rFonts w:ascii="Aptos" w:hAnsi="Aptos"/>
          <w:i w:val="0"/>
          <w:iCs w:val="0"/>
          <w:sz w:val="22"/>
          <w:szCs w:val="22"/>
        </w:rPr>
        <w:t xml:space="preserve"> </w:t>
      </w:r>
      <w:proofErr w:type="spellStart"/>
      <w:r w:rsidRPr="00E1161B">
        <w:rPr>
          <w:rFonts w:ascii="Aptos" w:hAnsi="Aptos"/>
          <w:i w:val="0"/>
          <w:iCs w:val="0"/>
          <w:sz w:val="22"/>
          <w:szCs w:val="22"/>
        </w:rPr>
        <w:t>Requirements</w:t>
      </w:r>
      <w:proofErr w:type="spellEnd"/>
      <w:r w:rsidRPr="00E1161B">
        <w:rPr>
          <w:rFonts w:ascii="Aptos" w:hAnsi="Aptos"/>
          <w:i w:val="0"/>
          <w:iCs w:val="0"/>
          <w:sz w:val="22"/>
          <w:szCs w:val="22"/>
        </w:rPr>
        <w:t xml:space="preserve"> for Neurology, framtaget av UEMS-SN (neurologsektionen tillhörande </w:t>
      </w:r>
      <w:proofErr w:type="spellStart"/>
      <w:r w:rsidRPr="00E1161B">
        <w:rPr>
          <w:rFonts w:ascii="Aptos" w:hAnsi="Aptos"/>
          <w:i w:val="0"/>
          <w:iCs w:val="0"/>
          <w:sz w:val="22"/>
          <w:szCs w:val="22"/>
        </w:rPr>
        <w:t>European</w:t>
      </w:r>
      <w:proofErr w:type="spellEnd"/>
      <w:r w:rsidRPr="00E1161B">
        <w:rPr>
          <w:rFonts w:ascii="Aptos" w:hAnsi="Aptos"/>
          <w:i w:val="0"/>
          <w:iCs w:val="0"/>
          <w:sz w:val="22"/>
          <w:szCs w:val="22"/>
        </w:rPr>
        <w:t xml:space="preserve"> Union of Medical Specialists) i samråd med </w:t>
      </w:r>
      <w:proofErr w:type="spellStart"/>
      <w:r w:rsidRPr="00E1161B">
        <w:rPr>
          <w:rFonts w:ascii="Aptos" w:hAnsi="Aptos"/>
          <w:i w:val="0"/>
          <w:iCs w:val="0"/>
          <w:sz w:val="22"/>
          <w:szCs w:val="22"/>
        </w:rPr>
        <w:t>European</w:t>
      </w:r>
      <w:proofErr w:type="spellEnd"/>
      <w:r w:rsidRPr="00E1161B">
        <w:rPr>
          <w:rFonts w:ascii="Aptos" w:hAnsi="Aptos"/>
          <w:i w:val="0"/>
          <w:iCs w:val="0"/>
          <w:sz w:val="22"/>
          <w:szCs w:val="22"/>
        </w:rPr>
        <w:t xml:space="preserve"> Association of Neurology (EAN). </w:t>
      </w:r>
    </w:p>
    <w:p w14:paraId="0355A9E3" w14:textId="77777777" w:rsidR="00524AF7" w:rsidRPr="00E1161B" w:rsidRDefault="00524AF7" w:rsidP="006E64FF">
      <w:pPr>
        <w:pStyle w:val="Normalwebb"/>
        <w:shd w:val="clear" w:color="auto" w:fill="FFFFFF"/>
        <w:spacing w:line="276" w:lineRule="auto"/>
        <w:rPr>
          <w:rFonts w:ascii="Aptos" w:hAnsi="Aptos"/>
          <w:i w:val="0"/>
          <w:iCs w:val="0"/>
          <w:sz w:val="22"/>
          <w:szCs w:val="22"/>
        </w:rPr>
      </w:pPr>
      <w:r w:rsidRPr="00E1161B">
        <w:rPr>
          <w:rFonts w:ascii="Aptos" w:hAnsi="Aptos"/>
          <w:i w:val="0"/>
          <w:iCs w:val="0"/>
          <w:sz w:val="22"/>
          <w:szCs w:val="22"/>
        </w:rPr>
        <w:t xml:space="preserve">Dokumentet har granskats av samtliga av de svenska specialistsällskapen inom neurologi och följer ordningen för Socialstyrelsens delmål för specialisttjänstgöring i neurologi, som är bindande. Som tillägg finns specifika delmål för sömnstörningar, smärta och ryggmärgssjukdomar som berörs av flera av Socialstyrelsens delmål. </w:t>
      </w:r>
    </w:p>
    <w:p w14:paraId="08631C32" w14:textId="77777777" w:rsidR="00524AF7" w:rsidRPr="00E1161B" w:rsidRDefault="00524AF7" w:rsidP="00524AF7">
      <w:pPr>
        <w:pStyle w:val="Normalwebb"/>
        <w:shd w:val="clear" w:color="auto" w:fill="FFFFFF"/>
        <w:rPr>
          <w:rFonts w:ascii="Aptos" w:hAnsi="Aptos"/>
          <w:i w:val="0"/>
          <w:iCs w:val="0"/>
          <w:sz w:val="22"/>
          <w:szCs w:val="22"/>
        </w:rPr>
      </w:pPr>
      <w:r w:rsidRPr="00E1161B">
        <w:rPr>
          <w:rFonts w:ascii="Aptos" w:hAnsi="Aptos"/>
          <w:i w:val="0"/>
          <w:iCs w:val="0"/>
          <w:sz w:val="22"/>
          <w:szCs w:val="22"/>
        </w:rPr>
        <w:t xml:space="preserve">Varje delmål har en nivåbestämning (1–3) enligt nedan: </w:t>
      </w:r>
    </w:p>
    <w:p w14:paraId="5D3D5C84" w14:textId="77777777" w:rsidR="00524AF7" w:rsidRPr="00E1161B" w:rsidRDefault="00524AF7" w:rsidP="006E64FF">
      <w:pPr>
        <w:pStyle w:val="Liststycke"/>
        <w:numPr>
          <w:ilvl w:val="0"/>
          <w:numId w:val="5"/>
        </w:numPr>
        <w:spacing w:line="276" w:lineRule="auto"/>
        <w:rPr>
          <w:rFonts w:ascii="Aptos" w:hAnsi="Aptos" w:cs="CenturyGothic-BoldItalic"/>
          <w:i w:val="0"/>
          <w:iCs w:val="0"/>
          <w:sz w:val="22"/>
          <w:szCs w:val="22"/>
        </w:rPr>
      </w:pPr>
      <w:r w:rsidRPr="00E1161B">
        <w:rPr>
          <w:rFonts w:ascii="Aptos" w:hAnsi="Aptos" w:cs="CenturyGothic-BoldItalic"/>
          <w:i w:val="0"/>
          <w:iCs w:val="0"/>
          <w:sz w:val="22"/>
          <w:szCs w:val="22"/>
        </w:rPr>
        <w:t>Har observerat eller har teoretisk kännedom om</w:t>
      </w:r>
    </w:p>
    <w:p w14:paraId="16131031" w14:textId="77777777" w:rsidR="00524AF7" w:rsidRPr="00E1161B" w:rsidRDefault="00524AF7" w:rsidP="006E64FF">
      <w:pPr>
        <w:pStyle w:val="Liststycke"/>
        <w:numPr>
          <w:ilvl w:val="0"/>
          <w:numId w:val="5"/>
        </w:numPr>
        <w:spacing w:line="276" w:lineRule="auto"/>
        <w:rPr>
          <w:rFonts w:ascii="Aptos" w:hAnsi="Aptos" w:cs="CenturyGothic-BoldItalic"/>
          <w:i w:val="0"/>
          <w:iCs w:val="0"/>
          <w:sz w:val="22"/>
          <w:szCs w:val="22"/>
        </w:rPr>
      </w:pPr>
      <w:r w:rsidRPr="00E1161B">
        <w:rPr>
          <w:rFonts w:ascii="Aptos" w:hAnsi="Aptos" w:cs="CenturyGothic-BoldItalic"/>
          <w:i w:val="0"/>
          <w:iCs w:val="0"/>
          <w:sz w:val="22"/>
          <w:szCs w:val="22"/>
        </w:rPr>
        <w:t>Kan handlägga med assistans eller har god teoretisk kännedom om</w:t>
      </w:r>
    </w:p>
    <w:p w14:paraId="7460F247" w14:textId="77777777" w:rsidR="00524AF7" w:rsidRPr="00E1161B" w:rsidRDefault="00524AF7" w:rsidP="006E64FF">
      <w:pPr>
        <w:pStyle w:val="Liststycke"/>
        <w:numPr>
          <w:ilvl w:val="0"/>
          <w:numId w:val="5"/>
        </w:numPr>
        <w:spacing w:line="276" w:lineRule="auto"/>
        <w:rPr>
          <w:rFonts w:ascii="Aptos" w:hAnsi="Aptos" w:cs="CenturyGothic-BoldItalic"/>
          <w:i w:val="0"/>
          <w:iCs w:val="0"/>
          <w:sz w:val="22"/>
          <w:szCs w:val="22"/>
        </w:rPr>
      </w:pPr>
      <w:r w:rsidRPr="00E1161B">
        <w:rPr>
          <w:rFonts w:ascii="Aptos" w:hAnsi="Aptos" w:cs="CenturyGothic-BoldItalic"/>
          <w:i w:val="0"/>
          <w:iCs w:val="0"/>
          <w:sz w:val="22"/>
          <w:szCs w:val="22"/>
        </w:rPr>
        <w:t xml:space="preserve">Kan självständigt behärska och handlägga </w:t>
      </w:r>
    </w:p>
    <w:p w14:paraId="1FF6137F" w14:textId="03466DB8" w:rsidR="002F0630" w:rsidRPr="00E1161B" w:rsidRDefault="00524AF7" w:rsidP="006E64FF">
      <w:pPr>
        <w:spacing w:after="160" w:line="276" w:lineRule="auto"/>
        <w:rPr>
          <w:rFonts w:ascii="Aptos" w:eastAsiaTheme="minorHAnsi" w:hAnsi="Aptos"/>
          <w:i w:val="0"/>
          <w:iCs w:val="0"/>
          <w:kern w:val="2"/>
          <w:sz w:val="22"/>
          <w:szCs w:val="22"/>
          <w14:ligatures w14:val="standardContextual"/>
        </w:rPr>
      </w:pPr>
      <w:r w:rsidRPr="00E1161B">
        <w:rPr>
          <w:rFonts w:ascii="Aptos" w:hAnsi="Aptos"/>
          <w:i w:val="0"/>
          <w:iCs w:val="0"/>
          <w:sz w:val="22"/>
          <w:szCs w:val="22"/>
        </w:rPr>
        <w:t xml:space="preserve">Dokumentet finns tillgängligt som digital </w:t>
      </w:r>
      <w:proofErr w:type="spellStart"/>
      <w:r w:rsidRPr="00E1161B">
        <w:rPr>
          <w:rFonts w:ascii="Aptos" w:hAnsi="Aptos"/>
          <w:i w:val="0"/>
          <w:iCs w:val="0"/>
          <w:sz w:val="22"/>
          <w:szCs w:val="22"/>
        </w:rPr>
        <w:t>redigerbar</w:t>
      </w:r>
      <w:proofErr w:type="spellEnd"/>
      <w:r w:rsidRPr="00E1161B">
        <w:rPr>
          <w:rFonts w:ascii="Aptos" w:hAnsi="Aptos"/>
          <w:i w:val="0"/>
          <w:iCs w:val="0"/>
          <w:sz w:val="22"/>
          <w:szCs w:val="22"/>
        </w:rPr>
        <w:t xml:space="preserve"> version och kommentarrutan är tänkt att kunna användas för att dokumentera genomfört delmål. </w:t>
      </w:r>
    </w:p>
    <w:p w14:paraId="1D194DAA" w14:textId="77777777" w:rsidR="002F0630" w:rsidRPr="00E1161B" w:rsidRDefault="002F0630" w:rsidP="001C74AD">
      <w:pPr>
        <w:shd w:val="clear" w:color="auto" w:fill="FFFFFF"/>
        <w:spacing w:after="80" w:line="317" w:lineRule="atLeast"/>
        <w:textAlignment w:val="baseline"/>
        <w:outlineLvl w:val="2"/>
        <w:rPr>
          <w:rFonts w:ascii="Aptos" w:eastAsia="Times New Roman" w:hAnsi="Aptos" w:cs="Arial"/>
          <w:i w:val="0"/>
          <w:iCs w:val="0"/>
          <w:lang w:eastAsia="sv-SE"/>
        </w:rPr>
      </w:pPr>
    </w:p>
    <w:p w14:paraId="20F04894" w14:textId="77777777" w:rsidR="002F0630" w:rsidRPr="00E1161B" w:rsidRDefault="002F0630" w:rsidP="001C74AD">
      <w:pPr>
        <w:shd w:val="clear" w:color="auto" w:fill="FFFFFF"/>
        <w:spacing w:after="80" w:line="317" w:lineRule="atLeast"/>
        <w:textAlignment w:val="baseline"/>
        <w:outlineLvl w:val="2"/>
        <w:rPr>
          <w:rFonts w:ascii="Aptos" w:eastAsia="Times New Roman" w:hAnsi="Aptos" w:cs="Arial"/>
          <w:i w:val="0"/>
          <w:iCs w:val="0"/>
          <w:lang w:eastAsia="sv-SE"/>
        </w:rPr>
      </w:pPr>
    </w:p>
    <w:p w14:paraId="5399EF15" w14:textId="77777777" w:rsidR="002F0630" w:rsidRPr="00E1161B" w:rsidRDefault="002F0630" w:rsidP="001C74AD">
      <w:pPr>
        <w:shd w:val="clear" w:color="auto" w:fill="FFFFFF"/>
        <w:spacing w:after="80" w:line="317" w:lineRule="atLeast"/>
        <w:textAlignment w:val="baseline"/>
        <w:outlineLvl w:val="2"/>
        <w:rPr>
          <w:rFonts w:ascii="Aptos" w:eastAsia="Times New Roman" w:hAnsi="Aptos" w:cs="Arial"/>
          <w:i w:val="0"/>
          <w:iCs w:val="0"/>
          <w:lang w:eastAsia="sv-SE"/>
        </w:rPr>
      </w:pPr>
    </w:p>
    <w:p w14:paraId="6AE42E15" w14:textId="77777777" w:rsidR="002F0630" w:rsidRPr="00E1161B" w:rsidRDefault="002F0630" w:rsidP="001C74AD">
      <w:pPr>
        <w:shd w:val="clear" w:color="auto" w:fill="FFFFFF"/>
        <w:spacing w:after="80" w:line="317" w:lineRule="atLeast"/>
        <w:textAlignment w:val="baseline"/>
        <w:outlineLvl w:val="2"/>
        <w:rPr>
          <w:rFonts w:ascii="Aptos" w:eastAsia="Times New Roman" w:hAnsi="Aptos" w:cs="Arial"/>
          <w:i w:val="0"/>
          <w:iCs w:val="0"/>
          <w:lang w:eastAsia="sv-SE"/>
        </w:rPr>
      </w:pPr>
    </w:p>
    <w:p w14:paraId="06FA5658" w14:textId="77777777" w:rsidR="002F0630" w:rsidRPr="00E1161B" w:rsidRDefault="002F0630" w:rsidP="001C74AD">
      <w:pPr>
        <w:shd w:val="clear" w:color="auto" w:fill="FFFFFF"/>
        <w:spacing w:after="80" w:line="317" w:lineRule="atLeast"/>
        <w:textAlignment w:val="baseline"/>
        <w:outlineLvl w:val="2"/>
        <w:rPr>
          <w:rFonts w:ascii="Aptos" w:eastAsia="Times New Roman" w:hAnsi="Aptos" w:cs="Arial"/>
          <w:lang w:eastAsia="sv-SE"/>
        </w:rPr>
      </w:pPr>
    </w:p>
    <w:p w14:paraId="41EC7C75" w14:textId="77777777" w:rsidR="002F0630" w:rsidRPr="00E1161B" w:rsidRDefault="002F0630" w:rsidP="001C74AD">
      <w:pPr>
        <w:shd w:val="clear" w:color="auto" w:fill="FFFFFF"/>
        <w:spacing w:after="80" w:line="317" w:lineRule="atLeast"/>
        <w:textAlignment w:val="baseline"/>
        <w:outlineLvl w:val="2"/>
        <w:rPr>
          <w:rFonts w:ascii="Aptos" w:eastAsia="Times New Roman" w:hAnsi="Aptos" w:cs="Arial"/>
          <w:lang w:eastAsia="sv-SE"/>
        </w:rPr>
      </w:pPr>
    </w:p>
    <w:p w14:paraId="53E66ECA" w14:textId="77777777" w:rsidR="002F0630" w:rsidRPr="00E1161B" w:rsidRDefault="002F0630" w:rsidP="001C74AD">
      <w:pPr>
        <w:shd w:val="clear" w:color="auto" w:fill="FFFFFF"/>
        <w:spacing w:after="80" w:line="317" w:lineRule="atLeast"/>
        <w:textAlignment w:val="baseline"/>
        <w:outlineLvl w:val="2"/>
        <w:rPr>
          <w:rFonts w:ascii="Aptos" w:eastAsia="Times New Roman" w:hAnsi="Aptos" w:cs="Arial"/>
          <w:lang w:eastAsia="sv-SE"/>
        </w:rPr>
      </w:pPr>
    </w:p>
    <w:p w14:paraId="72BB0F05" w14:textId="77777777" w:rsidR="002F0630" w:rsidRPr="00E1161B" w:rsidRDefault="002F0630" w:rsidP="001C74AD">
      <w:pPr>
        <w:shd w:val="clear" w:color="auto" w:fill="FFFFFF"/>
        <w:spacing w:after="80" w:line="317" w:lineRule="atLeast"/>
        <w:textAlignment w:val="baseline"/>
        <w:outlineLvl w:val="2"/>
        <w:rPr>
          <w:rFonts w:ascii="Aptos" w:eastAsia="Times New Roman" w:hAnsi="Aptos" w:cs="Arial"/>
          <w:lang w:eastAsia="sv-SE"/>
        </w:rPr>
      </w:pPr>
    </w:p>
    <w:p w14:paraId="59DCF438" w14:textId="77777777" w:rsidR="002F0630" w:rsidRPr="00E1161B" w:rsidRDefault="002F0630" w:rsidP="001C74AD">
      <w:pPr>
        <w:shd w:val="clear" w:color="auto" w:fill="FFFFFF"/>
        <w:spacing w:after="80" w:line="317" w:lineRule="atLeast"/>
        <w:textAlignment w:val="baseline"/>
        <w:outlineLvl w:val="2"/>
        <w:rPr>
          <w:rFonts w:ascii="Aptos" w:eastAsia="Times New Roman" w:hAnsi="Aptos" w:cs="Arial"/>
          <w:i w:val="0"/>
          <w:iCs w:val="0"/>
          <w:lang w:eastAsia="sv-SE"/>
        </w:rPr>
      </w:pPr>
    </w:p>
    <w:p w14:paraId="562B7963" w14:textId="77777777" w:rsidR="002F0630" w:rsidRPr="00E1161B" w:rsidRDefault="002F0630" w:rsidP="001C74AD">
      <w:pPr>
        <w:shd w:val="clear" w:color="auto" w:fill="FFFFFF"/>
        <w:spacing w:after="80" w:line="317" w:lineRule="atLeast"/>
        <w:textAlignment w:val="baseline"/>
        <w:outlineLvl w:val="2"/>
        <w:rPr>
          <w:rFonts w:ascii="Aptos" w:eastAsia="Times New Roman" w:hAnsi="Aptos" w:cs="Arial"/>
          <w:lang w:eastAsia="sv-SE"/>
        </w:rPr>
      </w:pPr>
    </w:p>
    <w:p w14:paraId="1B237C8C" w14:textId="77777777" w:rsidR="002F0630" w:rsidRPr="00E1161B" w:rsidRDefault="002F0630" w:rsidP="001C74AD">
      <w:pPr>
        <w:shd w:val="clear" w:color="auto" w:fill="FFFFFF"/>
        <w:spacing w:after="80" w:line="317" w:lineRule="atLeast"/>
        <w:textAlignment w:val="baseline"/>
        <w:outlineLvl w:val="2"/>
        <w:rPr>
          <w:rFonts w:ascii="Aptos" w:eastAsia="Times New Roman" w:hAnsi="Aptos" w:cs="Arial"/>
          <w:lang w:eastAsia="sv-SE"/>
        </w:rPr>
      </w:pPr>
    </w:p>
    <w:p w14:paraId="00243248" w14:textId="77777777" w:rsidR="002F0630" w:rsidRPr="00E1161B" w:rsidRDefault="002F0630" w:rsidP="001C74AD">
      <w:pPr>
        <w:shd w:val="clear" w:color="auto" w:fill="FFFFFF"/>
        <w:spacing w:after="80" w:line="317" w:lineRule="atLeast"/>
        <w:textAlignment w:val="baseline"/>
        <w:outlineLvl w:val="2"/>
        <w:rPr>
          <w:rFonts w:ascii="Aptos" w:eastAsia="Times New Roman" w:hAnsi="Aptos" w:cs="Arial"/>
          <w:lang w:eastAsia="sv-SE"/>
        </w:rPr>
      </w:pPr>
    </w:p>
    <w:p w14:paraId="1819D84E" w14:textId="77777777" w:rsidR="00654C68" w:rsidRPr="00E1161B" w:rsidRDefault="00654C68" w:rsidP="00654C68">
      <w:pPr>
        <w:rPr>
          <w:rFonts w:ascii="Aptos" w:hAnsi="Aptos"/>
        </w:rPr>
      </w:pPr>
    </w:p>
    <w:p w14:paraId="56B240A9" w14:textId="77777777" w:rsidR="00524AF7" w:rsidRPr="00E1161B" w:rsidRDefault="00524AF7" w:rsidP="00654C68">
      <w:pPr>
        <w:rPr>
          <w:rFonts w:ascii="Aptos" w:hAnsi="Aptos"/>
        </w:rPr>
      </w:pPr>
    </w:p>
    <w:p w14:paraId="1037CD0E" w14:textId="77777777" w:rsidR="00524AF7" w:rsidRPr="00E1161B" w:rsidRDefault="00524AF7" w:rsidP="00654C68">
      <w:pPr>
        <w:rPr>
          <w:rFonts w:ascii="Aptos" w:hAnsi="Aptos"/>
        </w:rPr>
      </w:pPr>
    </w:p>
    <w:p w14:paraId="504B5837" w14:textId="696B08D6" w:rsidR="00697C3D" w:rsidRPr="00697C3D" w:rsidRDefault="00697C3D" w:rsidP="00647258">
      <w:pPr>
        <w:rPr>
          <w:rFonts w:ascii="Aptos" w:eastAsia="Times New Roman" w:hAnsi="Aptos" w:cs="Arial"/>
          <w:b/>
          <w:bCs/>
          <w:i w:val="0"/>
          <w:iCs w:val="0"/>
          <w:sz w:val="28"/>
          <w:szCs w:val="28"/>
          <w:lang w:eastAsia="sv-SE"/>
        </w:rPr>
      </w:pPr>
      <w:r w:rsidRPr="00697C3D">
        <w:rPr>
          <w:rFonts w:ascii="Aptos" w:eastAsia="Times New Roman" w:hAnsi="Aptos" w:cs="Arial"/>
          <w:b/>
          <w:bCs/>
          <w:i w:val="0"/>
          <w:iCs w:val="0"/>
          <w:sz w:val="28"/>
          <w:szCs w:val="28"/>
          <w:lang w:eastAsia="sv-SE"/>
        </w:rPr>
        <w:lastRenderedPageBreak/>
        <w:t>HSLF-FS 2021:8</w:t>
      </w: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560"/>
        <w:gridCol w:w="4922"/>
        <w:gridCol w:w="775"/>
        <w:gridCol w:w="885"/>
        <w:gridCol w:w="724"/>
        <w:gridCol w:w="1186"/>
      </w:tblGrid>
      <w:tr w:rsidR="00E1161B" w:rsidRPr="00E1161B" w14:paraId="4CC8D166" w14:textId="77777777" w:rsidTr="006472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2" w:type="dxa"/>
            <w:gridSpan w:val="2"/>
            <w:tcBorders>
              <w:bottom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328BE328" w14:textId="77777777" w:rsidR="00654C68" w:rsidRPr="00E1161B" w:rsidRDefault="00654C68" w:rsidP="00EB651E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STc1 </w:t>
            </w:r>
            <w:r w:rsidRPr="00E1161B">
              <w:rPr>
                <w:rFonts w:ascii="Aptos" w:hAnsi="Aptos" w:cs="FuturaStd-Book"/>
                <w:i w:val="0"/>
                <w:iCs w:val="0"/>
                <w:color w:val="auto"/>
                <w:sz w:val="18"/>
                <w:szCs w:val="18"/>
              </w:rPr>
              <w:t>– Akuta och farliga skador och sjukdomar i nervsystemet</w:t>
            </w:r>
          </w:p>
        </w:tc>
        <w:tc>
          <w:tcPr>
            <w:tcW w:w="775" w:type="dxa"/>
            <w:tcBorders>
              <w:bottom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3B963F90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885" w:type="dxa"/>
            <w:tcBorders>
              <w:bottom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0E113C7A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724" w:type="dxa"/>
            <w:tcBorders>
              <w:bottom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4649BA89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tcBorders>
              <w:bottom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585E5AD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E1161B" w:rsidRPr="00E1161B" w14:paraId="5E91A323" w14:textId="77777777" w:rsidTr="00647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4F160EB2" w14:textId="77777777" w:rsidR="00654C68" w:rsidRPr="00E1161B" w:rsidRDefault="00654C68" w:rsidP="00EB651E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1.1</w:t>
            </w:r>
          </w:p>
        </w:tc>
        <w:tc>
          <w:tcPr>
            <w:tcW w:w="49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C3E97EF" w14:textId="77777777" w:rsidR="00654C68" w:rsidRPr="00E1161B" w:rsidRDefault="00654C68" w:rsidP="00EB651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Ökat intrakraniellt tryck, cerebralt perfusionstryck och CSF tryck</w:t>
            </w:r>
          </w:p>
        </w:tc>
        <w:tc>
          <w:tcPr>
            <w:tcW w:w="775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28577A6D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4B083" w:themeFill="accent2" w:themeFillTint="99"/>
            <w:vAlign w:val="center"/>
          </w:tcPr>
          <w:p w14:paraId="3F006FD4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0ECEF5C1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34B6A982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1D12FD55" w14:textId="77777777" w:rsidTr="0064725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42C576D" w14:textId="77777777" w:rsidR="00654C68" w:rsidRPr="00E1161B" w:rsidRDefault="00654C68" w:rsidP="00EB651E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1.2</w:t>
            </w:r>
          </w:p>
        </w:tc>
        <w:tc>
          <w:tcPr>
            <w:tcW w:w="4916" w:type="dxa"/>
            <w:tcBorders>
              <w:top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04229EAF" w14:textId="40627F49" w:rsidR="00654C68" w:rsidRPr="00E1161B" w:rsidRDefault="00654C68" w:rsidP="00EB651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Störd intracerebral metabolism </w:t>
            </w:r>
          </w:p>
        </w:tc>
        <w:tc>
          <w:tcPr>
            <w:tcW w:w="775" w:type="dxa"/>
            <w:tcBorders>
              <w:top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3F2E47E3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D889EA9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2D3BB960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74354A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0C3A66F6" w14:textId="77777777" w:rsidTr="00647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C8D72FA" w14:textId="77777777" w:rsidR="00654C68" w:rsidRPr="00E1161B" w:rsidRDefault="00654C68" w:rsidP="00EB651E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5980DD80" w14:textId="77777777" w:rsidR="00654C68" w:rsidRPr="00E1161B" w:rsidRDefault="00654C68" w:rsidP="00EB651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Intracerebral hypoxi, hypo- och hyperkapni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FBE5AEE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04B337B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6A6D972F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94DE442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067DAC6E" w14:textId="77777777" w:rsidTr="0064725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78C9A93" w14:textId="77777777" w:rsidR="00654C68" w:rsidRPr="00E1161B" w:rsidRDefault="00654C68" w:rsidP="00EB651E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2812BD84" w14:textId="77777777" w:rsidR="00654C68" w:rsidRPr="00E1161B" w:rsidRDefault="00654C68" w:rsidP="00EB651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Intracerebral hypotermi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1FD28B2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180F3A4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1B3AF116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F3F9D2D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70C42936" w14:textId="77777777" w:rsidTr="00647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E4CACB6" w14:textId="77777777" w:rsidR="00654C68" w:rsidRPr="00E1161B" w:rsidRDefault="00654C68" w:rsidP="00EB651E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1.3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7E8A9728" w14:textId="77777777" w:rsidR="00654C68" w:rsidRPr="00E1161B" w:rsidRDefault="00654C68" w:rsidP="00EB651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Koma och medvetandestörning, skalor (RLS/GCS)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5D5DFF4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8FD6863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4C9A6226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9B430E2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784B91D9" w14:textId="77777777" w:rsidTr="0064725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06DF806" w14:textId="77777777" w:rsidR="00654C68" w:rsidRPr="00E1161B" w:rsidRDefault="00654C68" w:rsidP="00EB651E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1.4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05D0DE51" w14:textId="77777777" w:rsidR="00654C68" w:rsidRPr="00E1161B" w:rsidRDefault="00654C68" w:rsidP="00EB651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Cerebrovaskulär sjukdom och komplikationer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8ED7EA0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0A1F989E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792EACBA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EA558C7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1C194F38" w14:textId="77777777" w:rsidTr="00647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6271D95" w14:textId="77777777" w:rsidR="00654C68" w:rsidRPr="00E1161B" w:rsidRDefault="00654C68" w:rsidP="00EB651E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1.5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25A69866" w14:textId="77777777" w:rsidR="00654C68" w:rsidRPr="00E1161B" w:rsidRDefault="00654C68" w:rsidP="00EB651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Status epileptikus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3314E89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59E8A34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7E28BBB7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BB64F9E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68B4AA08" w14:textId="77777777" w:rsidTr="0064725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200E3B3" w14:textId="77777777" w:rsidR="00654C68" w:rsidRPr="00E1161B" w:rsidRDefault="00654C68" w:rsidP="00EB651E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1.6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472C0106" w14:textId="77777777" w:rsidR="00654C68" w:rsidRPr="00E1161B" w:rsidRDefault="00654C68" w:rsidP="00EB651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Traumatisk hjärnskada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E30297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18B34506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306BB0A7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E64B65C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39D97650" w14:textId="77777777" w:rsidTr="00647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5EBE11A" w14:textId="77777777" w:rsidR="00654C68" w:rsidRPr="00E1161B" w:rsidRDefault="00654C68" w:rsidP="00EB651E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1.7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7527875F" w14:textId="77777777" w:rsidR="00654C68" w:rsidRPr="00E1161B" w:rsidRDefault="00654C68" w:rsidP="00EB651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Obstruktiv hydrocefalus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8813B21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0C61EF4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2B9E58CC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4C161FF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3B0B5181" w14:textId="77777777" w:rsidTr="0064725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69CAC82" w14:textId="77777777" w:rsidR="00654C68" w:rsidRPr="00E1161B" w:rsidRDefault="00654C68" w:rsidP="00EB651E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1.8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2392E214" w14:textId="6B5B4428" w:rsidR="00654C68" w:rsidRPr="00E1161B" w:rsidRDefault="00654C68" w:rsidP="00EB651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Akut</w:t>
            </w:r>
            <w:r w:rsidR="00245B24"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</w:t>
            </w: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neuromuskulär</w:t>
            </w:r>
            <w:r w:rsidR="00245B24"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</w:t>
            </w: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</w:t>
            </w:r>
            <w:r w:rsidR="00245B24"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tillstånd</w:t>
            </w: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 ex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Guillain Barré syndrom, myasten kris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4F7CD7D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1932567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450EB6F6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08DCD56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5F7551FC" w14:textId="77777777" w:rsidTr="00647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C42A5F8" w14:textId="77777777" w:rsidR="00654C68" w:rsidRPr="00E1161B" w:rsidRDefault="00654C68" w:rsidP="00EB651E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1.9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63E5E858" w14:textId="77777777" w:rsidR="00654C68" w:rsidRPr="00E1161B" w:rsidRDefault="00654C68" w:rsidP="00EB651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Malign hypertermi, rhabdomyolys</w:t>
            </w:r>
          </w:p>
        </w:tc>
        <w:tc>
          <w:tcPr>
            <w:tcW w:w="775" w:type="dxa"/>
            <w:shd w:val="clear" w:color="auto" w:fill="F4B083" w:themeFill="accent2" w:themeFillTint="99"/>
            <w:vAlign w:val="center"/>
          </w:tcPr>
          <w:p w14:paraId="060F5C3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651D1E6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5BEE1A34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87018D4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592F4A92" w14:textId="77777777" w:rsidTr="0064725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2D709A3" w14:textId="77777777" w:rsidR="00654C68" w:rsidRPr="00E1161B" w:rsidRDefault="00654C68" w:rsidP="00EB651E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1.10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7E998AED" w14:textId="77777777" w:rsidR="00654C68" w:rsidRPr="00E1161B" w:rsidRDefault="00654C68" w:rsidP="00EB651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Hypoxisk hjärnskada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373A8B2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71BA59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2AAC14B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6A3137C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4C9446A4" w14:textId="77777777" w:rsidTr="006472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64CAAAB" w14:textId="77777777" w:rsidR="00654C68" w:rsidRPr="00E1161B" w:rsidRDefault="00654C68" w:rsidP="00EB651E">
            <w:pPr>
              <w:autoSpaceDE w:val="0"/>
              <w:autoSpaceDN w:val="0"/>
              <w:adjustRightInd w:val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  <w:t>1.11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463C1D9D" w14:textId="77777777" w:rsidR="00654C68" w:rsidRPr="00E1161B" w:rsidRDefault="00654C68" w:rsidP="00EB651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Hjärndödsdiagnostik och organdonation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B48F26B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0888B94F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0039B54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0EC8417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6F66D319" w14:textId="77777777" w:rsidR="00654C68" w:rsidRPr="00E1161B" w:rsidRDefault="00654C68" w:rsidP="00654C68">
      <w:pPr>
        <w:rPr>
          <w:rFonts w:ascii="Aptos" w:hAnsi="Aptos"/>
          <w:sz w:val="22"/>
          <w:szCs w:val="22"/>
        </w:rPr>
      </w:pPr>
    </w:p>
    <w:p w14:paraId="56BD57E6" w14:textId="77777777" w:rsidR="00654C68" w:rsidRPr="00E1161B" w:rsidRDefault="00654C68" w:rsidP="00654C68">
      <w:pPr>
        <w:rPr>
          <w:rFonts w:ascii="Aptos" w:hAnsi="Aptos"/>
          <w:sz w:val="18"/>
          <w:szCs w:val="18"/>
        </w:rPr>
      </w:pPr>
      <w:r w:rsidRPr="00E1161B">
        <w:rPr>
          <w:rFonts w:ascii="Aptos" w:hAnsi="Aptos"/>
          <w:sz w:val="18"/>
          <w:szCs w:val="18"/>
        </w:rPr>
        <w:br w:type="page"/>
      </w: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566"/>
        <w:gridCol w:w="4916"/>
        <w:gridCol w:w="775"/>
        <w:gridCol w:w="885"/>
        <w:gridCol w:w="724"/>
        <w:gridCol w:w="1186"/>
      </w:tblGrid>
      <w:tr w:rsidR="00E1161B" w:rsidRPr="00E1161B" w14:paraId="50307AB3" w14:textId="77777777" w:rsidTr="00EB65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5" w:type="dxa"/>
            <w:gridSpan w:val="2"/>
            <w:shd w:val="clear" w:color="auto" w:fill="D9E2F3" w:themeFill="accent1" w:themeFillTint="33"/>
            <w:vAlign w:val="center"/>
          </w:tcPr>
          <w:p w14:paraId="38E1E919" w14:textId="77777777" w:rsidR="00654C68" w:rsidRPr="00E1161B" w:rsidRDefault="00654C68" w:rsidP="00EB651E">
            <w:pPr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lastRenderedPageBreak/>
              <w:t>STc2 – Epilepsi och övriga anfallssjukdomar</w:t>
            </w:r>
          </w:p>
        </w:tc>
        <w:tc>
          <w:tcPr>
            <w:tcW w:w="775" w:type="dxa"/>
            <w:shd w:val="clear" w:color="auto" w:fill="D9E2F3" w:themeFill="accent1" w:themeFillTint="33"/>
          </w:tcPr>
          <w:p w14:paraId="4DB8360E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885" w:type="dxa"/>
            <w:shd w:val="clear" w:color="auto" w:fill="D9E2F3" w:themeFill="accent1" w:themeFillTint="33"/>
          </w:tcPr>
          <w:p w14:paraId="2EFE85FD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724" w:type="dxa"/>
            <w:shd w:val="clear" w:color="auto" w:fill="D9E2F3" w:themeFill="accent1" w:themeFillTint="33"/>
          </w:tcPr>
          <w:p w14:paraId="7566F8A6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0A5DEBEC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E1161B" w:rsidRPr="00E1161B" w14:paraId="34BD7471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EE0072E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2.1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23806DF8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Differentialdiagnos av förstagångsanfall från provocerade anfall, synkope eller andra paroxysmala händelser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107791F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6BE4C50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2D827FC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26D435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51863584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328D4FD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2.2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307FD8C2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Adekvat utredning efter ett förstagångsanfall med hjälp av EKG, CT, MR, EEG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3AB6511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15107CE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2CA54061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AA39B35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26FF93A3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4BFED0F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2.3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1F625B3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ILAE klassifikation av anfall och epilepsisyndrom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B112849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2C432D7F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283524B9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9CEA0E8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42AAA7C1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5CFA643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2.4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A2A2E34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Anfallssemiologi och symtom från andra paroxysmala händelser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F3B873D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9BFFCDC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05546BA0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2B19B97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0E73A8D8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7F25DEC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2.5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809F32A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Utredning och behandling av nya oprovocerade anfall, fokal epilepsi samt idiopatisk generaliserad epilepsi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0C25039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98C7CDD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2D9F022D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82354A9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0E8CDDB4" w14:textId="77777777" w:rsidTr="00B06D3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6212AF5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2.6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4179AD3B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Utredning och behandling av svårklassificerad epilepsi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3F77B0F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7838EB5A" w14:textId="07C7C45D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3AA9D41B" w14:textId="7EBD16AF" w:rsidR="00654C68" w:rsidRPr="00E1161B" w:rsidRDefault="00B06D36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03AE5C1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4A131856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D220BE5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2.7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2E2F314D" w14:textId="412E9F49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Diagnos och handläggning av icke-epileptiska anfall</w:t>
            </w:r>
            <w:r w:rsidR="00153744"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inkl. funktionella / dissociativa anfall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3831A08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378A948D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5A71B16C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6B07205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748C80B4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9997202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2.8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6EB79D9A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Diagnos och handläggning av synkope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52605D9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EBB14B2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1A15D9B7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34E0E6E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10B500AD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D326510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2.9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215BF167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Handläggning av fertila kvinnor med epilepsi (preventivmedel, graviditet, behandling, amning)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F48C70C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0608EDE8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1F9B88E4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CDF61BB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4502A5B0" w14:textId="77777777" w:rsidTr="00FE0FD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AE7BA1A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2.10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6DB3555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Handläggning av epilepsi som inte svarar på behandling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299FF6E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78E8FB0B" w14:textId="7C8A2F93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1CF3DE44" w14:textId="2E3696B4" w:rsidR="00654C68" w:rsidRPr="00E1161B" w:rsidRDefault="009D4635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2A2A78D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75185C1A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19B2622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2.11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812ADFD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Kirurgiska alternativ för epilepsi, patientselektion och utredning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FA968E6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312A1CEB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37A42349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EEA7F0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7C137BCE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292377F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2.12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E67EC42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Status epileptikus, konvulsivt och icke-konvulsivt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3DF9A1B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4280102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DBB85A9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E039FBA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48BCE772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2819ADB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2.13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11E7158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Vanliga komorbiditeter och handläggning (depression, minnessvårigheter, intellektuell funktionsnedsättning)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7EEEFC5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04713841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0687C75F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1F82C01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594ECDF8" w14:textId="77777777" w:rsidTr="00FE0FD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207EC64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2.14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550461FD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Genetisk testning för epilepsi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4300074" w14:textId="79C7C0C0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608E17F0" w14:textId="003DA644" w:rsidR="00654C68" w:rsidRPr="00E1161B" w:rsidRDefault="00FE0FD0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46393C10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CC1FE8B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5C76E9D5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F409B21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2.15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2C8C1A61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Epilepsi inom intensivvården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5DCC977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229A5FB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22D18087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A3C7590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58F56605" w14:textId="77777777" w:rsidR="00654C68" w:rsidRPr="00E1161B" w:rsidRDefault="00654C68" w:rsidP="00654C68">
      <w:pPr>
        <w:rPr>
          <w:rFonts w:ascii="Aptos" w:hAnsi="Aptos"/>
          <w:i w:val="0"/>
          <w:iCs w:val="0"/>
          <w:sz w:val="18"/>
          <w:szCs w:val="18"/>
        </w:rPr>
      </w:pPr>
    </w:p>
    <w:p w14:paraId="5957BF42" w14:textId="77777777" w:rsidR="00654C68" w:rsidRPr="00E1161B" w:rsidRDefault="00654C68" w:rsidP="00654C68">
      <w:pPr>
        <w:rPr>
          <w:rFonts w:ascii="Aptos" w:hAnsi="Aptos"/>
          <w:sz w:val="18"/>
          <w:szCs w:val="18"/>
        </w:rPr>
      </w:pPr>
      <w:r w:rsidRPr="00E1161B">
        <w:rPr>
          <w:rFonts w:ascii="Aptos" w:hAnsi="Aptos"/>
          <w:sz w:val="18"/>
          <w:szCs w:val="18"/>
        </w:rPr>
        <w:br w:type="page"/>
      </w: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559"/>
        <w:gridCol w:w="5429"/>
        <w:gridCol w:w="626"/>
        <w:gridCol w:w="626"/>
        <w:gridCol w:w="626"/>
        <w:gridCol w:w="1186"/>
      </w:tblGrid>
      <w:tr w:rsidR="00E1161B" w:rsidRPr="00E1161B" w14:paraId="0A6B584F" w14:textId="77777777" w:rsidTr="00EB65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gridSpan w:val="2"/>
            <w:shd w:val="clear" w:color="auto" w:fill="D9E2F3" w:themeFill="accent1" w:themeFillTint="33"/>
            <w:vAlign w:val="center"/>
          </w:tcPr>
          <w:p w14:paraId="165120F8" w14:textId="44256F9F" w:rsidR="00654C68" w:rsidRPr="00E1161B" w:rsidRDefault="00654C68" w:rsidP="009629B3">
            <w:pPr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lastRenderedPageBreak/>
              <w:t xml:space="preserve">STc3 – Neurodegenerativa sjukdomar med </w:t>
            </w:r>
            <w:r w:rsidR="009629B3"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speciell inriktning på rörelserubbningar, basalgangliesjukdomar och viktiga demenstillstånd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16A8357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E3D71C1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641C817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4A5DF11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E1161B" w:rsidRPr="00E1161B" w14:paraId="1D8064E2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3278CF7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3.1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F57B766" w14:textId="3B1A2BA8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  <w:t>Hypokinetiska rörelsestörningar p</w:t>
            </w:r>
            <w:r w:rsidR="00D53292" w:rsidRPr="00E1161B"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  <w:t>å grund av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3238B76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5AA0BAE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78ED593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DA42730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37318080" w14:textId="77777777" w:rsidTr="00EB65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1AB0319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8A2BD7B" w14:textId="17D54FA0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Parkinsons sjukdom, </w:t>
            </w:r>
            <w:r w:rsidR="00CF0EE7"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atypisk </w:t>
            </w: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parkinsonism (Lewykroppsdemens, progressiv supranukleär pares, multisystematrofi, kortikobasal degeneration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m.fl.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64C0B00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E4EC77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2F469FC8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36C9233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57EDD91F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11B7D67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6A69629" w14:textId="76099096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  <w:t xml:space="preserve">Hyperkinetiska rörelsesjukdomar 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FDB7026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06A2B32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4080700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301678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105F9C04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AAF58BF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3EC731A" w14:textId="3A08F341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Tremor</w:t>
            </w:r>
            <w:r w:rsidR="00970243"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tillstånd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1086C82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B379CAD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4F8296F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FE5DD17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7A645082" w14:textId="77777777" w:rsidTr="00153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EF10511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F5C3F2F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Dystoni 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0F0B807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3DD0C919" w14:textId="08F7DF3C" w:rsidR="00654C68" w:rsidRPr="00E1161B" w:rsidRDefault="00153744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DBF94C8" w14:textId="283BB26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9BB8830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71447C17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5717878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D278D81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Korea, Huntingtons sjukdom och likartade tillstånd 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16C55B9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0421551B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DCA9772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020B17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243A0D68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B596D19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0BB43E7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Myoklonus 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B28DD72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39C420CD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42B2FC4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7D43D21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3A6BDDAD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2211057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97CD756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Tics (tics, Tourettes syndrom)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55DD02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6B06BD02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C8DDDF3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988A697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5BDBB47A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7240220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B725C05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Restless legs syndrom, periodic limb movement disorder 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D40EFDB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F3E5557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655CA798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E966CE1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7BE56D4E" w14:textId="77777777" w:rsidTr="00CF0EE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6A783C4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3.4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376A8B5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Ataxi (hereditär ataxi, förvärvad ataxi)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A32EB90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3E83DBEA" w14:textId="50EACD2C" w:rsidR="00654C68" w:rsidRPr="00E1161B" w:rsidRDefault="00CF0EE7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398695C" w14:textId="5ACDEC89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90EE7F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7719F30A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B9F383B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3.5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63D02AF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Paroxysmal rörelsestörning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D9C9F7C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3C9F1C75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F138820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B5A025F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2D438D67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98DC2A4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3.6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E70D8BC" w14:textId="7F403235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Stiff person </w:t>
            </w:r>
            <w:proofErr w:type="spell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syndrom</w:t>
            </w:r>
            <w:r w:rsidR="009D4635"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e</w:t>
            </w:r>
            <w:proofErr w:type="spellEnd"/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1A375EE5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9402C50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DF0F0F3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F5865BA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4790426B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3947393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3.7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12288FF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Normaltryckshydrocefalus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4EE7A1F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BCFEF26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63165041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A11CA71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2B8091DB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450D5E5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3.8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C2A6F8F" w14:textId="5E57E833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Definition av demens och mild kognitiv </w:t>
            </w:r>
            <w:r w:rsidR="00210304"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funktionsnedsättning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30691B8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E1138B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55B92AC7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BAB08E2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53E7816F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E684A88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3.9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2004AA8" w14:textId="1987C9BA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Vanliga neurodegenerativa sjukdomar som orsak</w:t>
            </w:r>
            <w:r w:rsidR="00CF0EE7"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till</w:t>
            </w: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kognitiv </w:t>
            </w:r>
            <w:r w:rsidR="00CF0EE7"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funktionsnedsättning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t.ex.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Alzheimers sjukdom, frontallobsdemens, Lewykroppsdemens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03CBD43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5358FF5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42E0619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50D223E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52309E9F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35D6227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3.10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08B6269" w14:textId="7D4ECADA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Ovanliga orsaker till kognitiv </w:t>
            </w:r>
            <w:r w:rsidR="00CF0EE7"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funktionsnedsättning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t.ex.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Creutzfeldt Jakob sjukdom, posterior kortikal atrofi 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E4B33E1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0612217F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09BC80D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3565610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29B29337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E42140D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3.11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8080BD8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Vaskulär demens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7BB1E22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07FCED3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522E51A3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5FEC403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7B4F042A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2C65C94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3.12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EDA6B10" w14:textId="65A05E5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Andra orsaker till kognitiv </w:t>
            </w:r>
            <w:r w:rsidR="00A17693"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funktionsnedsättning</w:t>
            </w: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så som metabola eller endokrina sjukdomar, radioterapi, kemoterapi, tumör, psykiatri, substansmissbruk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C4A21BA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32FC990A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F87DE8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A70252D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3B6CC9B3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15FB0C7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3.13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F0D7CF6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Neuroradiologi vid kognitiva sjukdomar inkl. skalor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t.ex.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Fazekas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37FCBD2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08BB2B35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F7543BC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0B42E9C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32E06EFC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782A640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3.14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A30D75E" w14:textId="0B838DFD" w:rsidR="00654C68" w:rsidRPr="00E1161B" w:rsidRDefault="00CF0EE7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Psykiatriska symtom och beteende</w:t>
            </w:r>
            <w:r w:rsidR="00654C68"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störningar vid demenssjukdomar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EC2FD20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9759582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1EF570BF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8F32508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00985D3A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70E9389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3.15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53ECE61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Specifika biomarkörer för neurodegenerativa sjukdomar 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5803063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61CD14F0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3A92643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B2DA178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37AB067A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1E803C8" w14:textId="634BD808" w:rsidR="00153744" w:rsidRPr="00E1161B" w:rsidRDefault="00153744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3.16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CE5D962" w14:textId="0F9B389F" w:rsidR="00153744" w:rsidRPr="00E1161B" w:rsidRDefault="00153744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Funktionell</w:t>
            </w:r>
            <w:r w:rsidR="00210304"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</w:t>
            </w: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motorisk störning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t.ex.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tremor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8D17A9C" w14:textId="77777777" w:rsidR="00153744" w:rsidRPr="00E1161B" w:rsidRDefault="00153744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4B083" w:themeFill="accent2" w:themeFillTint="99"/>
            <w:vAlign w:val="center"/>
          </w:tcPr>
          <w:p w14:paraId="1759B619" w14:textId="32D821E1" w:rsidR="00153744" w:rsidRPr="00E1161B" w:rsidRDefault="00153744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7ABA7A2" w14:textId="004CEF41" w:rsidR="00153744" w:rsidRPr="00E1161B" w:rsidRDefault="00153744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F4AE7CA" w14:textId="77777777" w:rsidR="00153744" w:rsidRPr="00E1161B" w:rsidRDefault="00153744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75B5C948" w14:textId="77777777" w:rsidR="00654C68" w:rsidRPr="00E1161B" w:rsidRDefault="00654C68" w:rsidP="00654C68">
      <w:pPr>
        <w:rPr>
          <w:rFonts w:ascii="Aptos" w:hAnsi="Aptos"/>
          <w:sz w:val="18"/>
          <w:szCs w:val="18"/>
        </w:rPr>
      </w:pPr>
      <w:r w:rsidRPr="00E1161B">
        <w:rPr>
          <w:rFonts w:ascii="Aptos" w:hAnsi="Aptos"/>
          <w:sz w:val="18"/>
          <w:szCs w:val="18"/>
        </w:rPr>
        <w:br w:type="page"/>
      </w: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28"/>
        <w:gridCol w:w="463"/>
        <w:gridCol w:w="4913"/>
        <w:gridCol w:w="768"/>
        <w:gridCol w:w="875"/>
        <w:gridCol w:w="719"/>
        <w:gridCol w:w="1186"/>
      </w:tblGrid>
      <w:tr w:rsidR="00E1161B" w:rsidRPr="00E1161B" w14:paraId="7DCAC0EE" w14:textId="77777777" w:rsidTr="004F67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2" w:type="dxa"/>
            <w:gridSpan w:val="3"/>
            <w:shd w:val="clear" w:color="auto" w:fill="D9E2F3" w:themeFill="accent1" w:themeFillTint="33"/>
            <w:vAlign w:val="center"/>
          </w:tcPr>
          <w:p w14:paraId="59F7B894" w14:textId="77777777" w:rsidR="00654C68" w:rsidRPr="00E1161B" w:rsidRDefault="00654C68" w:rsidP="00EB651E">
            <w:pPr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lastRenderedPageBreak/>
              <w:t>STc4 – Neuromuskulära sjukdomar och sjukdomar i det perifera nervsystemet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F70F57D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7B866937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6E7F54A5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5DF2CEA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4F674C" w:rsidRPr="00E1161B" w14:paraId="1956491E" w14:textId="77777777" w:rsidTr="004F674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32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dxa"/>
            <w:shd w:val="clear" w:color="auto" w:fill="D9E2F3" w:themeFill="accent1" w:themeFillTint="33"/>
            <w:vAlign w:val="center"/>
          </w:tcPr>
          <w:p w14:paraId="665865F1" w14:textId="2CFDEE1D" w:rsidR="004F674C" w:rsidRPr="00E1161B" w:rsidRDefault="004F674C" w:rsidP="004F674C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4.1</w:t>
            </w:r>
          </w:p>
        </w:tc>
        <w:tc>
          <w:tcPr>
            <w:tcW w:w="5019" w:type="dxa"/>
            <w:shd w:val="clear" w:color="auto" w:fill="D9E2F3" w:themeFill="accent1" w:themeFillTint="33"/>
            <w:vAlign w:val="center"/>
          </w:tcPr>
          <w:p w14:paraId="684BB593" w14:textId="57898E56" w:rsidR="004F674C" w:rsidRPr="00E1161B" w:rsidRDefault="004F674C" w:rsidP="004F6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Motorneuronsjukdom (amyotrofisk lateral skleros, primär lateral skleros, progressiv muskulär atrofi, spinal muskulär atrofi)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B81BF3D" w14:textId="77777777" w:rsidR="004F674C" w:rsidRPr="00E1161B" w:rsidRDefault="004F674C" w:rsidP="004F6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7B926425" w14:textId="77777777" w:rsidR="004F674C" w:rsidRPr="00E1161B" w:rsidRDefault="004F674C" w:rsidP="004F6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3A18C93E" w14:textId="024AE76A" w:rsidR="004F674C" w:rsidRPr="00E1161B" w:rsidRDefault="004F674C" w:rsidP="004F6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3ED1548" w14:textId="77777777" w:rsidR="004F674C" w:rsidRPr="00E1161B" w:rsidRDefault="004F674C" w:rsidP="004F6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4F674C" w:rsidRPr="00E1161B" w14:paraId="042F8DF8" w14:textId="77777777" w:rsidTr="004F674C">
        <w:trPr>
          <w:gridBefore w:val="1"/>
          <w:wBefore w:w="132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dxa"/>
            <w:shd w:val="clear" w:color="auto" w:fill="D9E2F3" w:themeFill="accent1" w:themeFillTint="33"/>
            <w:vAlign w:val="center"/>
          </w:tcPr>
          <w:p w14:paraId="1E3FD533" w14:textId="24E7B6E7" w:rsidR="004F674C" w:rsidRPr="00E1161B" w:rsidRDefault="004F674C" w:rsidP="004F674C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4.2</w:t>
            </w:r>
          </w:p>
        </w:tc>
        <w:tc>
          <w:tcPr>
            <w:tcW w:w="5019" w:type="dxa"/>
            <w:shd w:val="clear" w:color="auto" w:fill="D9E2F3" w:themeFill="accent1" w:themeFillTint="33"/>
            <w:vAlign w:val="center"/>
          </w:tcPr>
          <w:p w14:paraId="11E2BC14" w14:textId="5C47062E" w:rsidR="004F674C" w:rsidRPr="00E1161B" w:rsidRDefault="004F674C" w:rsidP="004F6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Postpolio syndrom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25607BC" w14:textId="77777777" w:rsidR="004F674C" w:rsidRPr="00E1161B" w:rsidRDefault="004F674C" w:rsidP="004F6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7973812C" w14:textId="419336C4" w:rsidR="004F674C" w:rsidRPr="00E1161B" w:rsidRDefault="004F674C" w:rsidP="004F6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5F2F78EE" w14:textId="77777777" w:rsidR="004F674C" w:rsidRPr="00E1161B" w:rsidRDefault="004F674C" w:rsidP="004F6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B3F3DB8" w14:textId="77777777" w:rsidR="004F674C" w:rsidRPr="00E1161B" w:rsidRDefault="004F674C" w:rsidP="004F6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4F674C" w:rsidRPr="00E1161B" w14:paraId="0F8632E3" w14:textId="77777777" w:rsidTr="004F674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32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dxa"/>
            <w:shd w:val="clear" w:color="auto" w:fill="D9E2F3" w:themeFill="accent1" w:themeFillTint="33"/>
            <w:vAlign w:val="center"/>
          </w:tcPr>
          <w:p w14:paraId="2F661991" w14:textId="356AFA5B" w:rsidR="004F674C" w:rsidRPr="00E1161B" w:rsidRDefault="004F674C" w:rsidP="004F674C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4.3</w:t>
            </w:r>
          </w:p>
        </w:tc>
        <w:tc>
          <w:tcPr>
            <w:tcW w:w="5019" w:type="dxa"/>
            <w:shd w:val="clear" w:color="auto" w:fill="D9E2F3" w:themeFill="accent1" w:themeFillTint="33"/>
            <w:vAlign w:val="center"/>
          </w:tcPr>
          <w:p w14:paraId="7AEFAB89" w14:textId="5295ECEF" w:rsidR="004F674C" w:rsidRPr="00E1161B" w:rsidRDefault="004F674C" w:rsidP="004F6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Plexopatier (kompression, traumatisk, infektiöst, ärftlig, strålning, tumör, diabetesassocierad, idiopatisk)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7949B22" w14:textId="77777777" w:rsidR="004F674C" w:rsidRPr="00E1161B" w:rsidRDefault="004F674C" w:rsidP="004F6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7B1044A2" w14:textId="77777777" w:rsidR="004F674C" w:rsidRPr="00E1161B" w:rsidRDefault="004F674C" w:rsidP="004F6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3A260086" w14:textId="522A4099" w:rsidR="004F674C" w:rsidRPr="00E1161B" w:rsidRDefault="004F674C" w:rsidP="004F6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EEEF051" w14:textId="77777777" w:rsidR="004F674C" w:rsidRPr="00E1161B" w:rsidRDefault="004F674C" w:rsidP="004F6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4F674C" w:rsidRPr="00E1161B" w14:paraId="7D14434F" w14:textId="77777777" w:rsidTr="004F674C">
        <w:trPr>
          <w:gridBefore w:val="1"/>
          <w:wBefore w:w="132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dxa"/>
            <w:shd w:val="clear" w:color="auto" w:fill="D9E2F3" w:themeFill="accent1" w:themeFillTint="33"/>
            <w:vAlign w:val="center"/>
          </w:tcPr>
          <w:p w14:paraId="2A5AF1AD" w14:textId="3D2933DA" w:rsidR="004F674C" w:rsidRPr="00E1161B" w:rsidRDefault="004F674C" w:rsidP="004F674C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4.4</w:t>
            </w:r>
          </w:p>
        </w:tc>
        <w:tc>
          <w:tcPr>
            <w:tcW w:w="5019" w:type="dxa"/>
            <w:shd w:val="clear" w:color="auto" w:fill="D9E2F3" w:themeFill="accent1" w:themeFillTint="33"/>
            <w:vAlign w:val="center"/>
          </w:tcPr>
          <w:p w14:paraId="7DF65110" w14:textId="3961066D" w:rsidR="004F674C" w:rsidRPr="00E1161B" w:rsidRDefault="004F674C" w:rsidP="004F6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Polyneuropatier (inflammatorisk, infektiös, metabol, toxisk, paraneoplastisk, idiopatisk, immunmedierad)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D90BD22" w14:textId="77777777" w:rsidR="004F674C" w:rsidRPr="00E1161B" w:rsidRDefault="004F674C" w:rsidP="004F6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4B4B7F6" w14:textId="77777777" w:rsidR="004F674C" w:rsidRPr="00E1161B" w:rsidRDefault="004F674C" w:rsidP="004F6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040246E4" w14:textId="6FC98053" w:rsidR="004F674C" w:rsidRPr="00E1161B" w:rsidRDefault="004F674C" w:rsidP="004F6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666493B" w14:textId="77777777" w:rsidR="004F674C" w:rsidRPr="00E1161B" w:rsidRDefault="004F674C" w:rsidP="004F6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4F674C" w:rsidRPr="00E1161B" w14:paraId="7FF0764D" w14:textId="77777777" w:rsidTr="004F674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32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dxa"/>
            <w:shd w:val="clear" w:color="auto" w:fill="D9E2F3" w:themeFill="accent1" w:themeFillTint="33"/>
            <w:vAlign w:val="center"/>
          </w:tcPr>
          <w:p w14:paraId="0A6706FD" w14:textId="39518CE2" w:rsidR="004F674C" w:rsidRPr="00E1161B" w:rsidRDefault="004F674C" w:rsidP="004F674C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5019" w:type="dxa"/>
            <w:shd w:val="clear" w:color="auto" w:fill="D9E2F3" w:themeFill="accent1" w:themeFillTint="33"/>
            <w:vAlign w:val="center"/>
          </w:tcPr>
          <w:p w14:paraId="2D83D700" w14:textId="42F86171" w:rsidR="004F674C" w:rsidRPr="00E1161B" w:rsidRDefault="004F674C" w:rsidP="004F6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Vanliga</w:t>
            </w:r>
            <w: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ärftliga</w:t>
            </w: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PNP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t.ex.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CMT1a, HNPP och </w:t>
            </w:r>
            <w:proofErr w:type="spell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ATTRv</w:t>
            </w:r>
            <w:proofErr w:type="spellEnd"/>
            <w: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amyloidos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5DBF298" w14:textId="77777777" w:rsidR="004F674C" w:rsidRPr="00E1161B" w:rsidRDefault="004F674C" w:rsidP="004F6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1F671A8" w14:textId="77777777" w:rsidR="004F674C" w:rsidRPr="00E1161B" w:rsidRDefault="004F674C" w:rsidP="004F6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76731BF6" w14:textId="367C948A" w:rsidR="004F674C" w:rsidRPr="00E1161B" w:rsidRDefault="004F674C" w:rsidP="004F6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90495B8" w14:textId="77777777" w:rsidR="004F674C" w:rsidRPr="00E1161B" w:rsidRDefault="004F674C" w:rsidP="004F6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4F674C" w:rsidRPr="00E1161B" w14:paraId="38E48CED" w14:textId="77777777" w:rsidTr="004F674C">
        <w:trPr>
          <w:gridBefore w:val="1"/>
          <w:wBefore w:w="132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dxa"/>
            <w:shd w:val="clear" w:color="auto" w:fill="D9E2F3" w:themeFill="accent1" w:themeFillTint="33"/>
            <w:vAlign w:val="center"/>
          </w:tcPr>
          <w:p w14:paraId="0FE39CC4" w14:textId="77777777" w:rsidR="004F674C" w:rsidRPr="00E1161B" w:rsidRDefault="004F674C" w:rsidP="004F674C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5019" w:type="dxa"/>
            <w:shd w:val="clear" w:color="auto" w:fill="D9E2F3" w:themeFill="accent1" w:themeFillTint="33"/>
            <w:vAlign w:val="center"/>
          </w:tcPr>
          <w:p w14:paraId="2A01BB9C" w14:textId="1EF6F031" w:rsidR="004F674C" w:rsidRPr="00E1161B" w:rsidRDefault="004F674C" w:rsidP="004F6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Övriga ärftliga</w:t>
            </w: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PNP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F871030" w14:textId="77777777" w:rsidR="004F674C" w:rsidRPr="00E1161B" w:rsidRDefault="004F674C" w:rsidP="004F6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1B84C3FA" w14:textId="19984A07" w:rsidR="004F674C" w:rsidRPr="00E1161B" w:rsidRDefault="004F674C" w:rsidP="004F6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4F5F0CAF" w14:textId="77777777" w:rsidR="004F674C" w:rsidRPr="00E1161B" w:rsidRDefault="004F674C" w:rsidP="004F6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C767EA1" w14:textId="77777777" w:rsidR="004F674C" w:rsidRPr="00E1161B" w:rsidRDefault="004F674C" w:rsidP="004F6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4F674C" w:rsidRPr="00E1161B" w14:paraId="36FFC3C5" w14:textId="77777777" w:rsidTr="004F674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32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dxa"/>
            <w:shd w:val="clear" w:color="auto" w:fill="D9E2F3" w:themeFill="accent1" w:themeFillTint="33"/>
            <w:vAlign w:val="center"/>
          </w:tcPr>
          <w:p w14:paraId="0D67169A" w14:textId="3A3E7A46" w:rsidR="004F674C" w:rsidRPr="00E1161B" w:rsidRDefault="004F674C" w:rsidP="004F674C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4.5</w:t>
            </w:r>
          </w:p>
        </w:tc>
        <w:tc>
          <w:tcPr>
            <w:tcW w:w="5019" w:type="dxa"/>
            <w:shd w:val="clear" w:color="auto" w:fill="D9E2F3" w:themeFill="accent1" w:themeFillTint="33"/>
            <w:vAlign w:val="center"/>
          </w:tcPr>
          <w:p w14:paraId="46DAD0CF" w14:textId="46D5D032" w:rsidR="004F674C" w:rsidRPr="00E1161B" w:rsidRDefault="004F674C" w:rsidP="004F6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Mononeuropatier (kompression, traumatisk, infektiöst, ärftlig, strålning, tumör, diabetesassocierad, idiopatisk)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3897E3F" w14:textId="77777777" w:rsidR="004F674C" w:rsidRPr="00E1161B" w:rsidRDefault="004F674C" w:rsidP="004F6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CBD2A0D" w14:textId="77777777" w:rsidR="004F674C" w:rsidRPr="00E1161B" w:rsidRDefault="004F674C" w:rsidP="004F6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0031587" w14:textId="1E0E2A41" w:rsidR="004F674C" w:rsidRPr="00E1161B" w:rsidRDefault="004F674C" w:rsidP="004F6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15DCFF4" w14:textId="77777777" w:rsidR="004F674C" w:rsidRPr="00E1161B" w:rsidRDefault="004F674C" w:rsidP="004F6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4F674C" w:rsidRPr="00E1161B" w14:paraId="7974B982" w14:textId="77777777" w:rsidTr="004F674C">
        <w:trPr>
          <w:gridBefore w:val="1"/>
          <w:wBefore w:w="132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dxa"/>
            <w:shd w:val="clear" w:color="auto" w:fill="D9E2F3" w:themeFill="accent1" w:themeFillTint="33"/>
            <w:vAlign w:val="center"/>
          </w:tcPr>
          <w:p w14:paraId="0D06276C" w14:textId="2DD8CB9A" w:rsidR="004F674C" w:rsidRPr="00E1161B" w:rsidRDefault="004F674C" w:rsidP="004F674C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4.6</w:t>
            </w:r>
          </w:p>
        </w:tc>
        <w:tc>
          <w:tcPr>
            <w:tcW w:w="5019" w:type="dxa"/>
            <w:shd w:val="clear" w:color="auto" w:fill="D9E2F3" w:themeFill="accent1" w:themeFillTint="33"/>
            <w:vAlign w:val="center"/>
          </w:tcPr>
          <w:p w14:paraId="40231F52" w14:textId="4DD2D452" w:rsidR="004F674C" w:rsidRPr="00E1161B" w:rsidRDefault="004F674C" w:rsidP="004F6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Myastena syndrom (myastenia gravis, Lambert-Eatons syndrom)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E755266" w14:textId="77777777" w:rsidR="004F674C" w:rsidRPr="00E1161B" w:rsidRDefault="004F674C" w:rsidP="004F6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5E6E315" w14:textId="77777777" w:rsidR="004F674C" w:rsidRPr="00E1161B" w:rsidRDefault="004F674C" w:rsidP="004F6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55A24FCE" w14:textId="1D680770" w:rsidR="004F674C" w:rsidRPr="00E1161B" w:rsidRDefault="004F674C" w:rsidP="004F6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EDC6DFF" w14:textId="77777777" w:rsidR="004F674C" w:rsidRPr="00E1161B" w:rsidRDefault="004F674C" w:rsidP="004F6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4F674C" w:rsidRPr="00E1161B" w14:paraId="5A5BC041" w14:textId="77777777" w:rsidTr="004F674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32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dxa"/>
            <w:shd w:val="clear" w:color="auto" w:fill="D9E2F3" w:themeFill="accent1" w:themeFillTint="33"/>
            <w:vAlign w:val="center"/>
          </w:tcPr>
          <w:p w14:paraId="0DFDA352" w14:textId="71B36BCF" w:rsidR="004F674C" w:rsidRPr="00E1161B" w:rsidRDefault="004F674C" w:rsidP="004F674C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4.7</w:t>
            </w:r>
          </w:p>
        </w:tc>
        <w:tc>
          <w:tcPr>
            <w:tcW w:w="5019" w:type="dxa"/>
            <w:shd w:val="clear" w:color="auto" w:fill="D9E2F3" w:themeFill="accent1" w:themeFillTint="33"/>
            <w:vAlign w:val="center"/>
          </w:tcPr>
          <w:p w14:paraId="566F3444" w14:textId="0F2CC96A" w:rsidR="004F674C" w:rsidRPr="00E1161B" w:rsidRDefault="004F674C" w:rsidP="004F6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Myopatier (kanalopatier, ärftliga och förvärvade) och myositer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334E661" w14:textId="77777777" w:rsidR="004F674C" w:rsidRPr="00E1161B" w:rsidRDefault="004F674C" w:rsidP="004F6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1F76CA44" w14:textId="27860196" w:rsidR="004F674C" w:rsidRPr="00E1161B" w:rsidRDefault="004F674C" w:rsidP="004F6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2B3A60EF" w14:textId="77777777" w:rsidR="004F674C" w:rsidRPr="00E1161B" w:rsidRDefault="004F674C" w:rsidP="004F6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9A56D37" w14:textId="77777777" w:rsidR="004F674C" w:rsidRPr="00E1161B" w:rsidRDefault="004F674C" w:rsidP="004F6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4F674C" w:rsidRPr="00E1161B" w14:paraId="7BB862F1" w14:textId="77777777" w:rsidTr="004F674C">
        <w:trPr>
          <w:gridBefore w:val="1"/>
          <w:wBefore w:w="132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dxa"/>
            <w:shd w:val="clear" w:color="auto" w:fill="D9E2F3" w:themeFill="accent1" w:themeFillTint="33"/>
            <w:vAlign w:val="center"/>
          </w:tcPr>
          <w:p w14:paraId="0CEB5F66" w14:textId="69CB4D86" w:rsidR="004F674C" w:rsidRPr="00E1161B" w:rsidRDefault="004F674C" w:rsidP="004F674C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4.8</w:t>
            </w:r>
          </w:p>
        </w:tc>
        <w:tc>
          <w:tcPr>
            <w:tcW w:w="5019" w:type="dxa"/>
            <w:shd w:val="clear" w:color="auto" w:fill="D9E2F3" w:themeFill="accent1" w:themeFillTint="33"/>
            <w:vAlign w:val="center"/>
          </w:tcPr>
          <w:p w14:paraId="3CB7811B" w14:textId="7A2D8E13" w:rsidR="004F674C" w:rsidRPr="00E1161B" w:rsidRDefault="004F674C" w:rsidP="004F67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Muskeldystrofier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t.ex.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Duchenne, Beckers, dystrofia myotonica</w:t>
            </w:r>
            <w: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, samt kongenital </w:t>
            </w:r>
            <w:proofErr w:type="spellStart"/>
            <w: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myasteni</w:t>
            </w:r>
            <w:proofErr w:type="spellEnd"/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6E0B35C" w14:textId="77777777" w:rsidR="004F674C" w:rsidRPr="00E1161B" w:rsidRDefault="004F674C" w:rsidP="004F6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554DC65C" w14:textId="482538B3" w:rsidR="004F674C" w:rsidRPr="00E1161B" w:rsidRDefault="004F674C" w:rsidP="004F6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23BF8D84" w14:textId="77777777" w:rsidR="004F674C" w:rsidRPr="00E1161B" w:rsidRDefault="004F674C" w:rsidP="004F6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6A4CF7B" w14:textId="77777777" w:rsidR="004F674C" w:rsidRPr="00E1161B" w:rsidRDefault="004F674C" w:rsidP="004F6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4F674C" w:rsidRPr="00E1161B" w14:paraId="79EB1597" w14:textId="77777777" w:rsidTr="004F674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32" w:type="dxa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dxa"/>
            <w:shd w:val="clear" w:color="auto" w:fill="D9E2F3" w:themeFill="accent1" w:themeFillTint="33"/>
            <w:vAlign w:val="center"/>
          </w:tcPr>
          <w:p w14:paraId="4169725A" w14:textId="45F81011" w:rsidR="004F674C" w:rsidRPr="00E1161B" w:rsidRDefault="004F674C" w:rsidP="004F674C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4.9</w:t>
            </w:r>
          </w:p>
        </w:tc>
        <w:tc>
          <w:tcPr>
            <w:tcW w:w="5019" w:type="dxa"/>
            <w:shd w:val="clear" w:color="auto" w:fill="D9E2F3" w:themeFill="accent1" w:themeFillTint="33"/>
            <w:vAlign w:val="center"/>
          </w:tcPr>
          <w:p w14:paraId="0554C256" w14:textId="3D695D19" w:rsidR="004F674C" w:rsidRPr="00E1161B" w:rsidRDefault="004F674C" w:rsidP="004F67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proofErr w:type="spell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Neurometabola</w:t>
            </w:r>
            <w:proofErr w:type="spell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tillstånd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t.ex.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MELAS</w:t>
            </w:r>
          </w:p>
        </w:tc>
        <w:tc>
          <w:tcPr>
            <w:tcW w:w="775" w:type="dxa"/>
            <w:shd w:val="clear" w:color="auto" w:fill="F4B083" w:themeFill="accent2" w:themeFillTint="99"/>
            <w:vAlign w:val="center"/>
          </w:tcPr>
          <w:p w14:paraId="1FB01657" w14:textId="4B278C89" w:rsidR="004F674C" w:rsidRPr="00E1161B" w:rsidRDefault="004F674C" w:rsidP="004F6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155CAD1" w14:textId="77777777" w:rsidR="004F674C" w:rsidRPr="00E1161B" w:rsidRDefault="004F674C" w:rsidP="004F6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13528B25" w14:textId="77777777" w:rsidR="004F674C" w:rsidRPr="00E1161B" w:rsidRDefault="004F674C" w:rsidP="004F6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0B0CE66" w14:textId="77777777" w:rsidR="004F674C" w:rsidRPr="00E1161B" w:rsidRDefault="004F674C" w:rsidP="004F6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6BB8BFC5" w14:textId="77777777" w:rsidR="00654C68" w:rsidRPr="00E1161B" w:rsidRDefault="00654C68" w:rsidP="00654C68">
      <w:pPr>
        <w:rPr>
          <w:rFonts w:ascii="Aptos" w:hAnsi="Aptos"/>
          <w:sz w:val="18"/>
          <w:szCs w:val="18"/>
        </w:rPr>
      </w:pPr>
    </w:p>
    <w:p w14:paraId="29A1CB19" w14:textId="77777777" w:rsidR="00654C68" w:rsidRPr="00E1161B" w:rsidRDefault="00654C68" w:rsidP="00654C68">
      <w:pPr>
        <w:rPr>
          <w:rFonts w:ascii="Aptos" w:hAnsi="Aptos"/>
          <w:sz w:val="18"/>
          <w:szCs w:val="18"/>
        </w:rPr>
      </w:pPr>
      <w:r w:rsidRPr="00E1161B">
        <w:rPr>
          <w:rFonts w:ascii="Aptos" w:hAnsi="Aptos"/>
          <w:sz w:val="18"/>
          <w:szCs w:val="18"/>
        </w:rPr>
        <w:br w:type="page"/>
      </w: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566"/>
        <w:gridCol w:w="4916"/>
        <w:gridCol w:w="775"/>
        <w:gridCol w:w="885"/>
        <w:gridCol w:w="724"/>
        <w:gridCol w:w="1186"/>
      </w:tblGrid>
      <w:tr w:rsidR="00E1161B" w:rsidRPr="00E1161B" w14:paraId="06AF431F" w14:textId="77777777" w:rsidTr="00EB65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5" w:type="dxa"/>
            <w:gridSpan w:val="2"/>
            <w:shd w:val="clear" w:color="auto" w:fill="D9E2F3" w:themeFill="accent1" w:themeFillTint="33"/>
            <w:vAlign w:val="center"/>
          </w:tcPr>
          <w:p w14:paraId="3EF95287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lastRenderedPageBreak/>
              <w:t>STc5 – Inflammatoriska och demyeliniserande sjukdomar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DDFD3B7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0ECA090C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77C9C4AF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28B57AD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E1161B" w:rsidRPr="00E1161B" w14:paraId="5AC3521B" w14:textId="77777777" w:rsidTr="00573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CAEA361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5.1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22BE6CAC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Neuroradiologisk differentialdiagnostik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E5BD14E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2379A0D6" w14:textId="6AC810EE" w:rsidR="00654C68" w:rsidRPr="00E1161B" w:rsidRDefault="0057322D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0C1C0331" w14:textId="0EAE6B6A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9B33349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6AADFF2E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231C6CE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5.2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AA47D04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Differentialdiagnostik utifrån CSF och andra laboratorieprov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35CD46D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0B4E2880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5074743E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E9C3BC7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79C0F0E0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0238943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5.3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5E55AB5A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Immunomodulerande och symtomatisk behandling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79B77A3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24956D2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12948F62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84D54F4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4D90BD29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9E5B237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5.4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BF2D719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Multipel skleros (diagnostik, utredning och behandling)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E32C24F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C551DA6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185F580D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CC1B02F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651CB9FA" w14:textId="77777777" w:rsidTr="00573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4B5AFAD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5.5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9215B44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Akut demyeliniserande encefalomyelit (ADEM)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FB6E3E4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065197C5" w14:textId="477DFEA2" w:rsidR="00654C68" w:rsidRPr="00E1161B" w:rsidRDefault="0057322D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0338104D" w14:textId="64EA04F6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8D60223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7D1425B1" w14:textId="77777777" w:rsidTr="0057322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A17A4AF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5.6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8158087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Neuromyelitis optika spektrum sjukdom (NMOSD)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BF0824E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24C393D9" w14:textId="479E72AE" w:rsidR="00654C68" w:rsidRPr="00E1161B" w:rsidRDefault="0057322D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7E0BB76E" w14:textId="00CD4882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28901BB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2491270A" w14:textId="77777777" w:rsidTr="00573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8F6F170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5.7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4990C2A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MOG-associerad sjukdom (MOGAD)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E745CC1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51174C7A" w14:textId="24A25148" w:rsidR="00654C68" w:rsidRPr="00E1161B" w:rsidRDefault="0057322D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05DDC19C" w14:textId="5E634F5C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759369F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17F1FBCF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F9363BA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5.8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465C026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Neurosarkoidos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E8922BB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7E065139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5366EA1F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E308F30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53BCA7C4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955DFBC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5.9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2E74F73B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CNS vaskulit (primär och sekundär)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83D544B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43D7B47C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4533E0D3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244C814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0B6E45F8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77CF7D4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5.10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603C2986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Autoimmun encefalit och paraneoplastiska syndrom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F11EBA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D89FD58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1C90217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762268F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003D02B7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07F050D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5.11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43F181EA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Neurologiska manifestationer och biverkningar från immunoterapier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t.ex.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cancer, HIV och systemsjukdomar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311BEB5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7ACDF147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49AE3497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B24722D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4FC1C0BF" w14:textId="77777777" w:rsidTr="0015374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D23A9F0" w14:textId="3EFBAE90" w:rsidR="00153744" w:rsidRPr="00E1161B" w:rsidRDefault="00153744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5.12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C3B24CA" w14:textId="79E8023D" w:rsidR="00153744" w:rsidRPr="00E1161B" w:rsidRDefault="00153744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Funktionella sensorimotoriska störningar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3FF59F7" w14:textId="77777777" w:rsidR="00153744" w:rsidRPr="00E1161B" w:rsidRDefault="00153744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762B0084" w14:textId="77777777" w:rsidR="00153744" w:rsidRPr="00E1161B" w:rsidRDefault="00153744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ABFB319" w14:textId="54AADCB7" w:rsidR="00153744" w:rsidRPr="00E1161B" w:rsidRDefault="00153744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746BCB1" w14:textId="77777777" w:rsidR="00153744" w:rsidRPr="00E1161B" w:rsidRDefault="00153744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261599CD" w14:textId="2FD5D415" w:rsidR="00153744" w:rsidRPr="00E1161B" w:rsidRDefault="00153744" w:rsidP="00654C68">
      <w:pPr>
        <w:rPr>
          <w:rFonts w:ascii="Aptos" w:hAnsi="Aptos"/>
          <w:sz w:val="18"/>
          <w:szCs w:val="18"/>
        </w:rPr>
      </w:pPr>
    </w:p>
    <w:p w14:paraId="3935EB91" w14:textId="77777777" w:rsidR="00153744" w:rsidRPr="00E1161B" w:rsidRDefault="00153744">
      <w:pPr>
        <w:rPr>
          <w:rFonts w:ascii="Aptos" w:hAnsi="Aptos"/>
          <w:sz w:val="18"/>
          <w:szCs w:val="18"/>
        </w:rPr>
      </w:pPr>
      <w:r w:rsidRPr="00E1161B">
        <w:rPr>
          <w:rFonts w:ascii="Aptos" w:hAnsi="Aptos"/>
          <w:sz w:val="18"/>
          <w:szCs w:val="18"/>
        </w:rPr>
        <w:br w:type="page"/>
      </w:r>
    </w:p>
    <w:p w14:paraId="16755F4D" w14:textId="77777777" w:rsidR="00654C68" w:rsidRPr="00E1161B" w:rsidRDefault="00654C68" w:rsidP="00654C68">
      <w:pPr>
        <w:rPr>
          <w:rFonts w:ascii="Aptos" w:hAnsi="Aptos"/>
          <w:sz w:val="18"/>
          <w:szCs w:val="18"/>
        </w:rPr>
      </w:pP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477"/>
        <w:gridCol w:w="5005"/>
        <w:gridCol w:w="775"/>
        <w:gridCol w:w="885"/>
        <w:gridCol w:w="724"/>
        <w:gridCol w:w="1186"/>
      </w:tblGrid>
      <w:tr w:rsidR="00E1161B" w:rsidRPr="00E1161B" w14:paraId="06748521" w14:textId="77777777" w:rsidTr="00EB65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5" w:type="dxa"/>
            <w:gridSpan w:val="2"/>
            <w:shd w:val="clear" w:color="auto" w:fill="D9E2F3" w:themeFill="accent1" w:themeFillTint="33"/>
            <w:vAlign w:val="center"/>
          </w:tcPr>
          <w:p w14:paraId="25BA0658" w14:textId="77777777" w:rsidR="00654C68" w:rsidRPr="00E1161B" w:rsidRDefault="00654C68" w:rsidP="00EB651E">
            <w:pPr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STc6 – Tumörer i nervsystemet </w:t>
            </w:r>
          </w:p>
        </w:tc>
        <w:tc>
          <w:tcPr>
            <w:tcW w:w="775" w:type="dxa"/>
            <w:shd w:val="clear" w:color="auto" w:fill="D9E2F3" w:themeFill="accent1" w:themeFillTint="33"/>
          </w:tcPr>
          <w:p w14:paraId="6C9232A3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885" w:type="dxa"/>
            <w:shd w:val="clear" w:color="auto" w:fill="D9E2F3" w:themeFill="accent1" w:themeFillTint="33"/>
          </w:tcPr>
          <w:p w14:paraId="3FAD7ACB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724" w:type="dxa"/>
            <w:shd w:val="clear" w:color="auto" w:fill="D9E2F3" w:themeFill="accent1" w:themeFillTint="33"/>
          </w:tcPr>
          <w:p w14:paraId="7D4CA704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00B04C87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E1161B" w:rsidRPr="00E1161B" w14:paraId="40795A01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F23EB4D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6.1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6006C3AB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Senaste WHO klassifikationen av tumörer av centrala nervsystemet </w:t>
            </w:r>
          </w:p>
        </w:tc>
        <w:tc>
          <w:tcPr>
            <w:tcW w:w="775" w:type="dxa"/>
            <w:shd w:val="clear" w:color="auto" w:fill="D9E2F3" w:themeFill="accent1" w:themeFillTint="33"/>
          </w:tcPr>
          <w:p w14:paraId="7E8D57C6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</w:tcPr>
          <w:p w14:paraId="0F6D5346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</w:tcPr>
          <w:p w14:paraId="70206025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251562BB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6784DD40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A7EA970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6.2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3836F5B2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Neuroradiologisk differentialdiagnostik</w:t>
            </w:r>
          </w:p>
        </w:tc>
        <w:tc>
          <w:tcPr>
            <w:tcW w:w="775" w:type="dxa"/>
            <w:shd w:val="clear" w:color="auto" w:fill="D9E2F3" w:themeFill="accent1" w:themeFillTint="33"/>
          </w:tcPr>
          <w:p w14:paraId="2F7C767F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</w:tcPr>
          <w:p w14:paraId="54DAAEE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</w:tcPr>
          <w:p w14:paraId="647448FA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</w:tcPr>
          <w:p w14:paraId="5C208B17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248F9F96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F28CFAA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6.3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BB3B0C9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Behandlingsval (kirurgi, strålning, kemoterapi, stödjande behandling)</w:t>
            </w:r>
          </w:p>
        </w:tc>
        <w:tc>
          <w:tcPr>
            <w:tcW w:w="775" w:type="dxa"/>
            <w:shd w:val="clear" w:color="auto" w:fill="D9E2F3" w:themeFill="accent1" w:themeFillTint="33"/>
          </w:tcPr>
          <w:p w14:paraId="0791C499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</w:tcPr>
          <w:p w14:paraId="7E2FD02F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</w:tcPr>
          <w:p w14:paraId="0B529A88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</w:tcPr>
          <w:p w14:paraId="7AFF05D4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63BA3763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4EA03DA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6.4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0A28B2E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Primära intrakraniella tumörer </w:t>
            </w:r>
          </w:p>
        </w:tc>
        <w:tc>
          <w:tcPr>
            <w:tcW w:w="775" w:type="dxa"/>
            <w:shd w:val="clear" w:color="auto" w:fill="D9E2F3" w:themeFill="accent1" w:themeFillTint="33"/>
          </w:tcPr>
          <w:p w14:paraId="46C2140A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</w:tcPr>
          <w:p w14:paraId="1E87A38B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</w:tcPr>
          <w:p w14:paraId="5499D227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2C200706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0974BD56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9EBB25E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6.5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6226C572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Intrakraniella metastaser inkl. leptomeningeala metastaser</w:t>
            </w:r>
          </w:p>
        </w:tc>
        <w:tc>
          <w:tcPr>
            <w:tcW w:w="775" w:type="dxa"/>
            <w:shd w:val="clear" w:color="auto" w:fill="D9E2F3" w:themeFill="accent1" w:themeFillTint="33"/>
          </w:tcPr>
          <w:p w14:paraId="047185A7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</w:tcPr>
          <w:p w14:paraId="122105F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</w:tcPr>
          <w:p w14:paraId="17EF050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</w:tcPr>
          <w:p w14:paraId="47A11378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29E5FE97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E903E71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6.6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5EB869B6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Intrakraniella paraneoplastiska syndrom</w:t>
            </w:r>
          </w:p>
        </w:tc>
        <w:tc>
          <w:tcPr>
            <w:tcW w:w="775" w:type="dxa"/>
            <w:shd w:val="clear" w:color="auto" w:fill="D9E2F3" w:themeFill="accent1" w:themeFillTint="33"/>
          </w:tcPr>
          <w:p w14:paraId="63BC6433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</w:tcPr>
          <w:p w14:paraId="4D5CE6BF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</w:tcPr>
          <w:p w14:paraId="000D0EA6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</w:tcPr>
          <w:p w14:paraId="0FF7A0F1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7764C176" w14:textId="77777777" w:rsidR="00654C68" w:rsidRPr="00E1161B" w:rsidRDefault="00654C68" w:rsidP="00654C68">
      <w:pPr>
        <w:rPr>
          <w:rFonts w:ascii="Aptos" w:hAnsi="Aptos"/>
          <w:sz w:val="18"/>
          <w:szCs w:val="18"/>
        </w:rPr>
      </w:pPr>
    </w:p>
    <w:p w14:paraId="6F5EB4FD" w14:textId="77777777" w:rsidR="00654C68" w:rsidRPr="00E1161B" w:rsidRDefault="00654C68" w:rsidP="00654C68">
      <w:pPr>
        <w:rPr>
          <w:rFonts w:ascii="Aptos" w:hAnsi="Aptos"/>
          <w:sz w:val="18"/>
          <w:szCs w:val="18"/>
        </w:rPr>
      </w:pPr>
      <w:r w:rsidRPr="00E1161B">
        <w:rPr>
          <w:rFonts w:ascii="Aptos" w:hAnsi="Aptos"/>
          <w:sz w:val="18"/>
          <w:szCs w:val="18"/>
        </w:rPr>
        <w:br w:type="page"/>
      </w: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477"/>
        <w:gridCol w:w="5005"/>
        <w:gridCol w:w="775"/>
        <w:gridCol w:w="885"/>
        <w:gridCol w:w="724"/>
        <w:gridCol w:w="1186"/>
      </w:tblGrid>
      <w:tr w:rsidR="00E1161B" w:rsidRPr="00E1161B" w14:paraId="294D80B5" w14:textId="77777777" w:rsidTr="00EB65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5" w:type="dxa"/>
            <w:gridSpan w:val="2"/>
            <w:shd w:val="clear" w:color="auto" w:fill="D9E2F3" w:themeFill="accent1" w:themeFillTint="33"/>
            <w:vAlign w:val="center"/>
          </w:tcPr>
          <w:p w14:paraId="1F52481F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lastRenderedPageBreak/>
              <w:t>STc7 – Neurovaskulära sjukdomar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2A58AA1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3C41344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6423C3D6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B1CC20E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E1161B" w:rsidRPr="00E1161B" w14:paraId="63D7FD6F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D4F6FA1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7.1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B7A3F18" w14:textId="278D98C4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  <w:t>Ischemisk stroke p</w:t>
            </w:r>
            <w:r w:rsidR="002424F6" w:rsidRPr="00E1161B"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  <w:t>å grund av</w:t>
            </w:r>
            <w:r w:rsidRPr="00E1161B"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BD339C2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215BB09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5592D7C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D6D4409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13982226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0228860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7D6D125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Kardioembolism, tromboembolism, atheroskleros, småkärlssjukdom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7226577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D9B44CC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58AB1349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60FB4CE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593C39FC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E62C114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3D95FBBA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Arteriell dissektion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DE6D1C8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B0ABCDF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45FCA156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7C6306B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0ED7EEF4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6894C77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C475BDB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Vaskulit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89BA652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76484F62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4F1A5A43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1059953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53CD0B24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CF6CC67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30C4303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CADASIL, Fabry, MELAS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873C1C0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4BDCBFBC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6EB47918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C9679D8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2BF52F66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C313C57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7.2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7E4D4C3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Diagnostisk utredning av strokepatienter (CT, MR, Doppler, kardiologi)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0C2F9C1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02F454CE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726627B1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40DAEBB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7D54EBB7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828325E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7.3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392149F1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Akut ischemisk strokebehandling: Indikation för trombolys och trombektomi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D1E7DE3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25D0576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44B65134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1560D9C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27FBD9F7" w14:textId="77777777" w:rsidTr="001A4D1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DE3C7B6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7.4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66717140" w14:textId="61B2E87B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  <w:t>Intrakraniell blödning p</w:t>
            </w:r>
            <w:r w:rsidR="002424F6" w:rsidRPr="00E1161B"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  <w:t>å grund av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9127FD0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5BE270E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2AED0B6B" w14:textId="425274BB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2DBDEB6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54875FF9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3E59726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9E44C0C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Hypertension, antikoagulation, tumör, aneurysm, sinustrombos, cerebral amyloidos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6462786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2C671E3E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0AFFECD8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72DD66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4FC0E8C6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879A786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7.5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E1CB83E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Kirurgisk utrymning som hemikraniektomi, clips/coiling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ED4DFF7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7A0DE78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51839655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02B1492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5F6EFAA4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6AED590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7.6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6C43C2C9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Reversering av </w:t>
            </w:r>
            <w:proofErr w:type="spell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antikoagulantia</w:t>
            </w:r>
            <w:proofErr w:type="spell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, återinsättning av </w:t>
            </w:r>
            <w:proofErr w:type="spell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antikoagulantia</w:t>
            </w:r>
            <w:proofErr w:type="spellEnd"/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E94922D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24B8BD9D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5E4EEDD9" w14:textId="2E8E901B" w:rsidR="00654C68" w:rsidRPr="00E1161B" w:rsidRDefault="0057322D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507986B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7A166D3E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F924124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7.7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68D9DA91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Primär och sekundär prevention vid stroke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8A2DA60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AA0455A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21917B8B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53D41E9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16EE0897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969EF6A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7.8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0129425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proofErr w:type="spell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Encefalopatier</w:t>
            </w:r>
            <w:proofErr w:type="spell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hypertensiv</w:t>
            </w:r>
            <w:proofErr w:type="spell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, PRES, post </w:t>
            </w:r>
            <w:proofErr w:type="spell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anoxisk</w:t>
            </w:r>
            <w:proofErr w:type="spell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3CA12B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A3D47C1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7BF6AAF3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1092570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42AE470A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0471F61" w14:textId="0C34854F" w:rsidR="00153744" w:rsidRPr="00E1161B" w:rsidRDefault="00153744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7.9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38B7F58" w14:textId="142B869E" w:rsidR="00153744" w:rsidRPr="00E1161B" w:rsidRDefault="00153744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Funktionella sensorimotoriska störningar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9A101CC" w14:textId="77777777" w:rsidR="00153744" w:rsidRPr="00E1161B" w:rsidRDefault="00153744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0CEDD1A" w14:textId="77777777" w:rsidR="00153744" w:rsidRPr="00E1161B" w:rsidRDefault="00153744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7B052128" w14:textId="32CE8D1D" w:rsidR="00153744" w:rsidRPr="00E1161B" w:rsidRDefault="00153744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ED5FF42" w14:textId="77777777" w:rsidR="00153744" w:rsidRPr="00E1161B" w:rsidRDefault="00153744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6BBD28D5" w14:textId="463BB8F9" w:rsidR="00153744" w:rsidRPr="00E1161B" w:rsidRDefault="00153744" w:rsidP="00654C68">
      <w:pPr>
        <w:rPr>
          <w:rFonts w:ascii="Aptos" w:hAnsi="Aptos"/>
          <w:i w:val="0"/>
          <w:iCs w:val="0"/>
          <w:sz w:val="18"/>
          <w:szCs w:val="18"/>
        </w:rPr>
      </w:pPr>
    </w:p>
    <w:p w14:paraId="7C33FF85" w14:textId="77777777" w:rsidR="00153744" w:rsidRPr="00E1161B" w:rsidRDefault="00153744">
      <w:pPr>
        <w:rPr>
          <w:rFonts w:ascii="Aptos" w:hAnsi="Aptos"/>
          <w:sz w:val="18"/>
          <w:szCs w:val="18"/>
        </w:rPr>
      </w:pPr>
      <w:r w:rsidRPr="00E1161B">
        <w:rPr>
          <w:rFonts w:ascii="Aptos" w:hAnsi="Aptos"/>
          <w:sz w:val="18"/>
          <w:szCs w:val="18"/>
        </w:rPr>
        <w:br w:type="page"/>
      </w:r>
    </w:p>
    <w:p w14:paraId="5129A8C0" w14:textId="77777777" w:rsidR="00654C68" w:rsidRPr="00E1161B" w:rsidRDefault="00654C68" w:rsidP="00654C68">
      <w:pPr>
        <w:rPr>
          <w:rFonts w:ascii="Aptos" w:hAnsi="Aptos"/>
          <w:sz w:val="18"/>
          <w:szCs w:val="18"/>
        </w:rPr>
      </w:pP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463"/>
        <w:gridCol w:w="5019"/>
        <w:gridCol w:w="775"/>
        <w:gridCol w:w="885"/>
        <w:gridCol w:w="724"/>
        <w:gridCol w:w="1186"/>
      </w:tblGrid>
      <w:tr w:rsidR="00E1161B" w:rsidRPr="00E1161B" w14:paraId="05749496" w14:textId="77777777" w:rsidTr="003658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4" w:type="dxa"/>
            <w:gridSpan w:val="2"/>
            <w:shd w:val="clear" w:color="auto" w:fill="D9E2F3" w:themeFill="accent1" w:themeFillTint="33"/>
            <w:vAlign w:val="center"/>
          </w:tcPr>
          <w:p w14:paraId="52D457A2" w14:textId="77777777" w:rsidR="00654C68" w:rsidRPr="00E1161B" w:rsidRDefault="00654C68" w:rsidP="00EB651E">
            <w:pPr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STc8 – Neurotrauma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732BD31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3090C463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3CCADDA9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DA6721D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E1161B" w:rsidRPr="00E1161B" w14:paraId="03319F4D" w14:textId="77777777" w:rsidTr="00365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7F161E5" w14:textId="243840A3" w:rsidR="00365821" w:rsidRPr="00E1161B" w:rsidRDefault="00365821" w:rsidP="00C34312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8.1</w:t>
            </w:r>
          </w:p>
        </w:tc>
        <w:tc>
          <w:tcPr>
            <w:tcW w:w="5021" w:type="dxa"/>
            <w:shd w:val="clear" w:color="auto" w:fill="D9E2F3" w:themeFill="accent1" w:themeFillTint="33"/>
            <w:vAlign w:val="center"/>
          </w:tcPr>
          <w:p w14:paraId="52455419" w14:textId="6C705172" w:rsidR="00365821" w:rsidRPr="00E1161B" w:rsidRDefault="00365821" w:rsidP="00C34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Hjärnskada (mild, måttlig, allvarlig)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8B82EFB" w14:textId="77777777" w:rsidR="00365821" w:rsidRPr="00E1161B" w:rsidRDefault="00365821" w:rsidP="00C343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5CEF1C3D" w14:textId="77777777" w:rsidR="00365821" w:rsidRPr="00E1161B" w:rsidRDefault="00365821" w:rsidP="00C343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5C1B2DD2" w14:textId="77777777" w:rsidR="00365821" w:rsidRPr="00E1161B" w:rsidRDefault="00365821" w:rsidP="00C343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9B9AD14" w14:textId="77777777" w:rsidR="00365821" w:rsidRPr="00E1161B" w:rsidRDefault="00365821" w:rsidP="00C343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0457D004" w14:textId="77777777" w:rsidTr="00C3431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04CBDE6" w14:textId="579E334F" w:rsidR="00365821" w:rsidRPr="00E1161B" w:rsidRDefault="00365821" w:rsidP="00C34312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8.2</w:t>
            </w:r>
          </w:p>
        </w:tc>
        <w:tc>
          <w:tcPr>
            <w:tcW w:w="5021" w:type="dxa"/>
            <w:shd w:val="clear" w:color="auto" w:fill="D9E2F3" w:themeFill="accent1" w:themeFillTint="33"/>
            <w:vAlign w:val="center"/>
          </w:tcPr>
          <w:p w14:paraId="2B1E0868" w14:textId="4D2F7DA5" w:rsidR="00365821" w:rsidRPr="00E1161B" w:rsidRDefault="00365821" w:rsidP="00C34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Komplikationer efter hjärnskada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A354E2E" w14:textId="77777777" w:rsidR="00365821" w:rsidRPr="00E1161B" w:rsidRDefault="00365821" w:rsidP="00C343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2A0510BB" w14:textId="77777777" w:rsidR="00365821" w:rsidRPr="00E1161B" w:rsidRDefault="00365821" w:rsidP="00C343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1F5F9D7E" w14:textId="77777777" w:rsidR="00365821" w:rsidRPr="00E1161B" w:rsidRDefault="00365821" w:rsidP="00C343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229B029" w14:textId="77777777" w:rsidR="00365821" w:rsidRPr="00E1161B" w:rsidRDefault="00365821" w:rsidP="00C343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31EAC745" w14:textId="77777777" w:rsidTr="00365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F7C534F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8.3</w:t>
            </w:r>
          </w:p>
        </w:tc>
        <w:tc>
          <w:tcPr>
            <w:tcW w:w="5021" w:type="dxa"/>
            <w:shd w:val="clear" w:color="auto" w:fill="D9E2F3" w:themeFill="accent1" w:themeFillTint="33"/>
            <w:vAlign w:val="center"/>
          </w:tcPr>
          <w:p w14:paraId="5F9500E6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Epidural, subdural, intracerebral blödning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250537D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0E9FDDBF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260A9B44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FF33FFD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374D03F0" w14:textId="77777777" w:rsidTr="0036582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6EB6D5F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8.4</w:t>
            </w:r>
          </w:p>
        </w:tc>
        <w:tc>
          <w:tcPr>
            <w:tcW w:w="5021" w:type="dxa"/>
            <w:shd w:val="clear" w:color="auto" w:fill="D9E2F3" w:themeFill="accent1" w:themeFillTint="33"/>
            <w:vAlign w:val="center"/>
          </w:tcPr>
          <w:p w14:paraId="60CF9E0A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Skallbasfrakturer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7EEDF3F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41F71FCB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408B9985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68D56F0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569EE31F" w14:textId="77777777" w:rsidTr="00365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09CE45B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8.5</w:t>
            </w:r>
          </w:p>
        </w:tc>
        <w:tc>
          <w:tcPr>
            <w:tcW w:w="5021" w:type="dxa"/>
            <w:shd w:val="clear" w:color="auto" w:fill="D9E2F3" w:themeFill="accent1" w:themeFillTint="33"/>
            <w:vAlign w:val="center"/>
          </w:tcPr>
          <w:p w14:paraId="3DF14C8D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Flexion-extensionstrauma av nacke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D12A0B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7EACE1CC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495F5468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935F903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6BEEC4DD" w14:textId="77777777" w:rsidTr="0036582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87BFFD8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8.6</w:t>
            </w:r>
          </w:p>
        </w:tc>
        <w:tc>
          <w:tcPr>
            <w:tcW w:w="5021" w:type="dxa"/>
            <w:shd w:val="clear" w:color="auto" w:fill="D9E2F3" w:themeFill="accent1" w:themeFillTint="33"/>
            <w:vAlign w:val="center"/>
          </w:tcPr>
          <w:p w14:paraId="3812C44E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Trauma mot plexus och perifer nerv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301BF13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350C1478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2B7A0DE5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473DCEB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4203338B" w14:textId="77777777" w:rsidR="00654C68" w:rsidRPr="00E1161B" w:rsidRDefault="00654C68" w:rsidP="00654C68">
      <w:pPr>
        <w:rPr>
          <w:rFonts w:ascii="Aptos" w:hAnsi="Aptos"/>
          <w:i w:val="0"/>
          <w:iCs w:val="0"/>
          <w:sz w:val="18"/>
          <w:szCs w:val="18"/>
        </w:rPr>
      </w:pPr>
    </w:p>
    <w:p w14:paraId="0FDD2CA6" w14:textId="77777777" w:rsidR="00654C68" w:rsidRPr="00E1161B" w:rsidRDefault="00654C68" w:rsidP="00654C68">
      <w:pPr>
        <w:rPr>
          <w:rFonts w:ascii="Aptos" w:hAnsi="Aptos"/>
          <w:i w:val="0"/>
          <w:iCs w:val="0"/>
          <w:sz w:val="18"/>
          <w:szCs w:val="18"/>
        </w:rPr>
      </w:pPr>
      <w:r w:rsidRPr="00E1161B">
        <w:rPr>
          <w:rFonts w:ascii="Aptos" w:hAnsi="Aptos"/>
          <w:i w:val="0"/>
          <w:iCs w:val="0"/>
          <w:sz w:val="18"/>
          <w:szCs w:val="18"/>
        </w:rPr>
        <w:br w:type="page"/>
      </w: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566"/>
        <w:gridCol w:w="4916"/>
        <w:gridCol w:w="775"/>
        <w:gridCol w:w="885"/>
        <w:gridCol w:w="724"/>
        <w:gridCol w:w="1186"/>
      </w:tblGrid>
      <w:tr w:rsidR="00E1161B" w:rsidRPr="00E1161B" w14:paraId="6C0CEBAC" w14:textId="77777777" w:rsidTr="00EB65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5" w:type="dxa"/>
            <w:gridSpan w:val="2"/>
            <w:shd w:val="clear" w:color="auto" w:fill="D9E2F3" w:themeFill="accent1" w:themeFillTint="33"/>
            <w:vAlign w:val="center"/>
          </w:tcPr>
          <w:p w14:paraId="330684EB" w14:textId="77777777" w:rsidR="00654C68" w:rsidRPr="00E1161B" w:rsidRDefault="00654C68" w:rsidP="00EB651E">
            <w:pPr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lastRenderedPageBreak/>
              <w:t>STc9 – Huvudvärk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C25F015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76781EC2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7940DD1A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86F2C8D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E1161B" w:rsidRPr="00E1161B" w14:paraId="50E42277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6BA0624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698A7934" w14:textId="22579FA8" w:rsidR="00654C68" w:rsidRPr="00E1161B" w:rsidRDefault="00654C68" w:rsidP="00EB651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  <w:t xml:space="preserve">Anamnes, klinisk utvärdering, klassifikation enligt International Classification of Headache Disorders samt akut och profylaktisk behandling av följande 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058AFD6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55E6674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718D5571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613CE74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102AB715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B0AFF67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9.1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4FF4F9E5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Migrän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4239A1D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4DC0ECB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9306DCA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1F0DBBE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2359308A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1BE56CE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9.2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E14F3D5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Spänningshuvudvärk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4DAE16F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C073BDC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C904D46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6F15510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77E357F4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FA7DD00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9.3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55D60BAF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Trigeminoautonom huvudvärk inkl. klusterhuvudvärk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F8B2BBE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919D277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1EAC1326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A674C35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060997E9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7B22F83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9.4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39D5A8CE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Andra primära huvudvärkstyper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4B9B61C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738C30C0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64373B1F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5E3FA64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2BD9897E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915875B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9F6935E" w14:textId="6ABAFBB8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b/>
                <w:bCs/>
                <w:i w:val="0"/>
                <w:iCs w:val="0"/>
                <w:color w:val="auto"/>
                <w:sz w:val="18"/>
                <w:szCs w:val="18"/>
              </w:rPr>
              <w:t xml:space="preserve">Sekundära huvudvärkstyper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3802070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756957BA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6557821D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9278300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5E3E03E4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37C6F3A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9.5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67C3F6B5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Huvudvärk relaterad till trauma eller skada i huvud och/eller nackregion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3DC7A82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1C54B7A1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79154C43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11BB00F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1C7C2404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C2836DF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9.6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DCDB1D8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Huvudvärk relaterat till vaskulär sjukdom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t.ex.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dissektion, vaskulit, subaraknoidalblödning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72CAB72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7BA178B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926153F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50A0559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6DF1F341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17E6A85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9.7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49C94B94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Huvudvärk vid infektion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A654FBF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2BB12A34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46ACE23C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16FED5D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556AF3E4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60E0929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9.8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382502D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Läkemedelsutlöst huvudvärk (MOH)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94A7F9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0A0D1135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3259D9D3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C0636A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200B1673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31B4228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9.9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47C5A138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Idiopatisk intrakraniell hypertension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3C6AD07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77E89B30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319682BD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62261B3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4199482C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4690E85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9.10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2D5EEEDE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Intrakraniell hypotension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DFE795D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682BFE7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3108AF99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54560A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5C9E4391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0729C99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9.11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37EE608A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Huvudvärk på akuten, diagnostik och behandling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EFA687F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7787AC38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2AE6E99D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79CFCE1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5A3E3EDE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E92E705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9.12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24B58063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Kranial neuralgi och ansiktssmärta inkl. trigeminusneuralgi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20B1A13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EF42903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57D63753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0153FD2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20FEB3DA" w14:textId="77777777" w:rsidR="00654C68" w:rsidRPr="00E1161B" w:rsidRDefault="00654C68" w:rsidP="00654C68">
      <w:pPr>
        <w:rPr>
          <w:rFonts w:ascii="Aptos" w:hAnsi="Aptos"/>
          <w:sz w:val="18"/>
          <w:szCs w:val="18"/>
        </w:rPr>
      </w:pPr>
    </w:p>
    <w:p w14:paraId="66466691" w14:textId="77777777" w:rsidR="00654C68" w:rsidRPr="00E1161B" w:rsidRDefault="00654C68" w:rsidP="00654C68">
      <w:pPr>
        <w:rPr>
          <w:rFonts w:ascii="Aptos" w:hAnsi="Aptos"/>
          <w:sz w:val="18"/>
          <w:szCs w:val="18"/>
        </w:rPr>
      </w:pPr>
      <w:r w:rsidRPr="00E1161B">
        <w:rPr>
          <w:rFonts w:ascii="Aptos" w:hAnsi="Aptos"/>
          <w:sz w:val="18"/>
          <w:szCs w:val="18"/>
        </w:rPr>
        <w:br w:type="page"/>
      </w: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655"/>
        <w:gridCol w:w="4827"/>
        <w:gridCol w:w="775"/>
        <w:gridCol w:w="885"/>
        <w:gridCol w:w="724"/>
        <w:gridCol w:w="1186"/>
      </w:tblGrid>
      <w:tr w:rsidR="00E1161B" w:rsidRPr="00E1161B" w14:paraId="02A3B80D" w14:textId="77777777" w:rsidTr="00EB65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5" w:type="dxa"/>
            <w:gridSpan w:val="2"/>
            <w:shd w:val="clear" w:color="auto" w:fill="D9E2F3" w:themeFill="accent1" w:themeFillTint="33"/>
            <w:vAlign w:val="center"/>
          </w:tcPr>
          <w:p w14:paraId="35D9C79B" w14:textId="77777777" w:rsidR="00654C68" w:rsidRPr="00E1161B" w:rsidRDefault="00654C68" w:rsidP="00EB651E">
            <w:pPr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lastRenderedPageBreak/>
              <w:t xml:space="preserve">STc10 – Infektioner i nervsystemet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ECB539B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9535A64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6DBF9C8C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AE5881D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E1161B" w:rsidRPr="00E1161B" w14:paraId="167C6529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DD87368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10.1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53D04ED3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Akut och kronisk bakteriell meningoencefalit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96CD0A9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E8DE5B1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04B1B2B6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021A9D0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4331683D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D418C25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10.2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6AA2E67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Akut, kronisk och recidiv av viral meningoencefalit specifikt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herpes simplex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och varicella zoster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9C2D96C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31BB9F5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39B9CEE9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843917E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1877D4AC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978C15A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10.3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89E87B2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Akut och kronisk parasitinfektion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4C85DA7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55BDAD07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68A3CBD1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ECF0ECE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50064E99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8268A40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10.4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99282D5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  <w:t xml:space="preserve">Cerebral abscess </w:t>
            </w:r>
            <w:proofErr w:type="spell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  <w:t>och</w:t>
            </w:r>
            <w:proofErr w:type="spell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  <w:t xml:space="preserve"> epi/subdural empyema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4B1E717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7FB42A9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0D39170D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2361667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</w:pPr>
          </w:p>
        </w:tc>
      </w:tr>
      <w:tr w:rsidR="00E1161B" w:rsidRPr="00E1161B" w14:paraId="500A36C4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D0233FA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  <w:t>10.5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890C2FA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Myelit och spinal epidural och subdural empyem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494E3C2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3EF27BE4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7787C1AD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E1E009C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2645A100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2E3CBBB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10.6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680B8632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Radikuloneurit specifikt neuroborrelios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D280E06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24AEB833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5DDD42F5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C5EA752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11A65151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83E36EB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10.7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65CDBEDE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Neurotuberkulos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1204143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6D746F6B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26E35209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9CEE7F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3B2E7032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48A4EB1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10.8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38F9B3F8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Sexuellt överförbara sjukdomar inkl. HIV / AIDS, syfilis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E79F880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083F2450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7960D46B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2C2186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4943C210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F930D05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10.9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4767775F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Tropiska CNS sjukdomar</w:t>
            </w:r>
          </w:p>
        </w:tc>
        <w:tc>
          <w:tcPr>
            <w:tcW w:w="775" w:type="dxa"/>
            <w:shd w:val="clear" w:color="auto" w:fill="F4B083" w:themeFill="accent2" w:themeFillTint="99"/>
            <w:vAlign w:val="center"/>
          </w:tcPr>
          <w:p w14:paraId="675B4968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341C0914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32950621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A18ECDE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01101823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778A93E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10.10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B0189A9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Prionsjukdomar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50B05F2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12EFB79C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116392F9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40A0FE2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26404556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DD58584" w14:textId="0616F999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10.1</w:t>
            </w:r>
            <w:r w:rsidR="009D4635"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36FE839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Sjukdomar orsakade av bakteriella toxiner (tetanus, botulism, difteri)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72CD9A8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7EA6BAC0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5D5744D8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7F8FE4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0AB0AFD0" w14:textId="77777777" w:rsidR="00654C68" w:rsidRPr="00E1161B" w:rsidRDefault="00654C68" w:rsidP="00654C68">
      <w:pPr>
        <w:rPr>
          <w:rFonts w:ascii="Aptos" w:hAnsi="Aptos"/>
          <w:sz w:val="18"/>
          <w:szCs w:val="18"/>
        </w:rPr>
      </w:pPr>
    </w:p>
    <w:p w14:paraId="3755818D" w14:textId="77777777" w:rsidR="00654C68" w:rsidRPr="00E1161B" w:rsidRDefault="00654C68" w:rsidP="00654C68">
      <w:pPr>
        <w:rPr>
          <w:rFonts w:ascii="Aptos" w:hAnsi="Aptos"/>
          <w:sz w:val="18"/>
          <w:szCs w:val="18"/>
        </w:rPr>
      </w:pPr>
      <w:r w:rsidRPr="00E1161B">
        <w:rPr>
          <w:rFonts w:ascii="Aptos" w:hAnsi="Aptos"/>
          <w:sz w:val="18"/>
          <w:szCs w:val="18"/>
        </w:rPr>
        <w:br w:type="page"/>
      </w: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559"/>
        <w:gridCol w:w="4923"/>
        <w:gridCol w:w="775"/>
        <w:gridCol w:w="885"/>
        <w:gridCol w:w="724"/>
        <w:gridCol w:w="1186"/>
      </w:tblGrid>
      <w:tr w:rsidR="00E1161B" w:rsidRPr="00E1161B" w14:paraId="3CCCAB32" w14:textId="77777777" w:rsidTr="00EB65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5" w:type="dxa"/>
            <w:gridSpan w:val="2"/>
            <w:shd w:val="clear" w:color="auto" w:fill="D9E2F3" w:themeFill="accent1" w:themeFillTint="33"/>
            <w:vAlign w:val="center"/>
          </w:tcPr>
          <w:p w14:paraId="6657C088" w14:textId="77777777" w:rsidR="00654C68" w:rsidRPr="00E1161B" w:rsidRDefault="00654C68" w:rsidP="00EB651E">
            <w:pPr>
              <w:autoSpaceDE w:val="0"/>
              <w:autoSpaceDN w:val="0"/>
              <w:adjustRightInd w:val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lastRenderedPageBreak/>
              <w:t xml:space="preserve">STc11 – Diagnostik och kompletterande undersökningsmetoder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F821818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CE31FC5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4046943F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EB1F9E5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E1161B" w:rsidRPr="00E1161B" w14:paraId="783B6B9A" w14:textId="77777777" w:rsidTr="00153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2D07150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11.1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6197BCDD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Klinisk neurologisk undersökning (nervstatus, allmänt och riktat)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53549F9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38638736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5D46ED78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511000B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19BC52BA" w14:textId="77777777" w:rsidTr="0015374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A9BE956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11.2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6A533B6A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Lumbalpunktion (indikation, utförande, risker)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61B5409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3173A0C8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3BEBE562" w14:textId="6B7E63D0" w:rsidR="00654C68" w:rsidRPr="00E1161B" w:rsidRDefault="0057322D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3CBBA70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16C35D7E" w14:textId="77777777" w:rsidTr="00153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8BE5C98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11.3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69F327CE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Tolkning av blodprov och livkorundersökning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04AFBF4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7B08B9E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5AE90D48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9AF57AD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0DF7F6EA" w14:textId="77777777" w:rsidTr="0015374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FE675DA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11.4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27440630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Indikation för biopsi från nervsystemet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7AE18AE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6CF5C2B8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2B3C0242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82F69BB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636DB4DF" w14:textId="77777777" w:rsidTr="00153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CC82986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11.5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25EDF490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Neurogenetik; indikation, begränsningar och rådgivning </w:t>
            </w:r>
          </w:p>
        </w:tc>
        <w:tc>
          <w:tcPr>
            <w:tcW w:w="775" w:type="dxa"/>
            <w:shd w:val="clear" w:color="auto" w:fill="F4B083" w:themeFill="accent2" w:themeFillTint="99"/>
            <w:vAlign w:val="center"/>
          </w:tcPr>
          <w:p w14:paraId="34CC0DF5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3403B16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22276E9F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DCB8301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525A4C78" w14:textId="77777777" w:rsidTr="0015374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2C0C45A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11.6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38397568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Indikation för neuropatologisk undersökning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F59DFEB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05EFE948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5FD5176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CEF45ED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120D75D7" w14:textId="77777777" w:rsidTr="00153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D347A59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11.7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1146919C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Hjärndödsdiagnostik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B4CC917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2BCB52C5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32331A1F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D7DE6D5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6E7B252D" w14:textId="77777777" w:rsidR="00654C68" w:rsidRPr="00E1161B" w:rsidRDefault="00654C68" w:rsidP="00654C68">
      <w:pPr>
        <w:rPr>
          <w:rFonts w:ascii="Aptos" w:hAnsi="Aptos"/>
          <w:sz w:val="18"/>
          <w:szCs w:val="18"/>
        </w:rPr>
      </w:pPr>
      <w:r w:rsidRPr="00E1161B">
        <w:rPr>
          <w:rFonts w:ascii="Aptos" w:hAnsi="Aptos"/>
          <w:sz w:val="18"/>
          <w:szCs w:val="18"/>
        </w:rPr>
        <w:br w:type="page"/>
      </w: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655"/>
        <w:gridCol w:w="4827"/>
        <w:gridCol w:w="775"/>
        <w:gridCol w:w="885"/>
        <w:gridCol w:w="724"/>
        <w:gridCol w:w="1186"/>
      </w:tblGrid>
      <w:tr w:rsidR="00E1161B" w:rsidRPr="00E1161B" w14:paraId="24E72A69" w14:textId="77777777" w:rsidTr="00EB65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5" w:type="dxa"/>
            <w:gridSpan w:val="2"/>
            <w:shd w:val="clear" w:color="auto" w:fill="D9E2F3" w:themeFill="accent1" w:themeFillTint="33"/>
            <w:vAlign w:val="center"/>
          </w:tcPr>
          <w:p w14:paraId="054E1721" w14:textId="77777777" w:rsidR="00654C68" w:rsidRPr="00E1161B" w:rsidRDefault="00654C68" w:rsidP="00EB651E">
            <w:pPr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bookmarkStart w:id="0" w:name="_Hlk189815243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lastRenderedPageBreak/>
              <w:t>STc12 – Neurofysiologiska, neuroradiologiska, neuro-oftalmologiska, neuro-otologiska, neuro-urologiska, psykiatriska, neurorehabilitering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FD9F022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06DE0319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0E299925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CE4E9B8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E1161B" w:rsidRPr="00E1161B" w14:paraId="19D2E837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  <w:gridSpan w:val="2"/>
            <w:shd w:val="clear" w:color="auto" w:fill="D9E2F3" w:themeFill="accent1" w:themeFillTint="33"/>
            <w:vAlign w:val="center"/>
          </w:tcPr>
          <w:p w14:paraId="5352CDA5" w14:textId="0F312090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Neurofysiologi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AA80211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0A6418D3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3D19178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6A8EE84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5536D809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B234A8A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12.1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23EF71B1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Indikation för undersökning och tolkning av svar; EEG, video-EEG, neurografi, EMG, single-fibre EMG, evoked potentials, magnetstimulering, termotest, polysomnografi, multipelt sömnlatenstest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3E959CF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A27311E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C941A59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8C3A8FE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37C40754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  <w:gridSpan w:val="2"/>
            <w:shd w:val="clear" w:color="auto" w:fill="D9E2F3" w:themeFill="accent1" w:themeFillTint="33"/>
            <w:vAlign w:val="center"/>
          </w:tcPr>
          <w:p w14:paraId="340AC137" w14:textId="49EC7429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Neuroradiologi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BA31CB2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B90979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5514DEF6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CBA726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08F04B1E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659EB8B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12.2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2AE1F04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Indikation för undersökning och tolkning av svar; CT, MR, SPECT, PET, konventionell angiografi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CE8CF78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2A6C018A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0C83E7E6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B641116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136820CD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57E7460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12.3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5F433C5F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Granskning av CT och MR för akut intervention vid vaskulära sjukdomar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16FFCE0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3044FA96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14E24D5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DE7DF24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23DD2B14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CBF1F35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12.4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6B1CF9B6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Neuromuskulär avbildning (ultraljud, MR)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1A4A391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3423D39C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5D79CAA8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46077B5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02CB4B62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6CA6D50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12.5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4ED0881A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Interventionell neuroradiologi</w:t>
            </w:r>
          </w:p>
        </w:tc>
        <w:tc>
          <w:tcPr>
            <w:tcW w:w="775" w:type="dxa"/>
            <w:shd w:val="clear" w:color="auto" w:fill="F4B083" w:themeFill="accent2" w:themeFillTint="99"/>
            <w:vAlign w:val="center"/>
          </w:tcPr>
          <w:p w14:paraId="310238F8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3D504EAC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4CE6E863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16DF7E1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1C01EE7B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  <w:gridSpan w:val="2"/>
            <w:shd w:val="clear" w:color="auto" w:fill="D9E2F3" w:themeFill="accent1" w:themeFillTint="33"/>
            <w:vAlign w:val="center"/>
          </w:tcPr>
          <w:p w14:paraId="4C179D82" w14:textId="1964C529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Neuro-oftalmologi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10252D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1306E41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0A0261EC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87357F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bookmarkEnd w:id="0"/>
      <w:tr w:rsidR="00E1161B" w:rsidRPr="00E1161B" w14:paraId="327F361B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1269910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12.6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0CAAD05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Optikusneurit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A5C40C1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02CFED5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9391F99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F7E11D7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52D9BA39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554B6AD8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12.7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494ED3C8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Optikusinfarkt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01F8E66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05A6CABB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6ABC1C28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D911B86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6E5D7596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5C9EEAF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12.8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2ED6581D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Andra optikusneuropatier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t.ex.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Lebers hereditära optikusneuropati, kompression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FFF0E46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26D3870C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1BF09554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79D734E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426204C9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274FE3F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12.9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2D4A6904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Ögonrörelsestörning pga. perifer och central störning, myopati och neuromuskulär transmissionsstörning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AAB85CA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413846DD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270353C5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5B16AFB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096F98E8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55E788C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12.10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5443716B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Bedömning av nystagmus, sackader inkl. dess orsaker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A62F88D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01E61B88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73BAEFDE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5911215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661FA268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949B7A1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12.11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3C164992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Bedömning av synfältspåverkan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E1134B7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35201FAE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2C6C2FD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D7394C8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250E4335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  <w:gridSpan w:val="2"/>
            <w:shd w:val="clear" w:color="auto" w:fill="D9E2F3" w:themeFill="accent1" w:themeFillTint="33"/>
            <w:vAlign w:val="center"/>
          </w:tcPr>
          <w:p w14:paraId="66A6633E" w14:textId="25ED3DB3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Neuro-otologi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83A3E35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0D713453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4AF1090D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BF51AB5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7151D352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F351D99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12.12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23BD4C27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Godartad lägesyrsel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01F3847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38BED9E7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0CBA5228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2EE76D6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323DA934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B24D9FC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12.13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FCB99A5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Bilateral vestibulopati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0D24DF2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5F051241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609A438B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91E15F9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686624E0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2910F21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12.14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1FE134C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Akut vestibulärt syndrom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B3707D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93429DA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1136883C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41518D2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6DCB56A9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1A1977E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12.15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F3D88C1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Persisterande postural perceptuell yrsel (PPPY)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6B40EA3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4A23160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2D4CDF28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919CC9B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3170CFCE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CC87114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12.16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20A6E475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Vestibulär migrän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D972E53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BD90D7A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00E6EDAC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63885C6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62F4063D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FE0CCBB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12.17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E1AF2ED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Menieres sjukdom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AE67BDC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272A9A3D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286BDE9E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D481FAD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52213674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6A03C8F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12.18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C401118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Akustikusschwannom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0DC82B7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768F5469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73A6273E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83C735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1D7736B8" w14:textId="77777777" w:rsidTr="00C34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  <w:gridSpan w:val="2"/>
            <w:shd w:val="clear" w:color="auto" w:fill="D9E2F3" w:themeFill="accent1" w:themeFillTint="33"/>
            <w:vAlign w:val="center"/>
          </w:tcPr>
          <w:p w14:paraId="14F5FBED" w14:textId="7B809363" w:rsidR="00944DFD" w:rsidRPr="00E1161B" w:rsidRDefault="00944DFD" w:rsidP="00C34312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Psykiatri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BCE715D" w14:textId="77777777" w:rsidR="00944DFD" w:rsidRPr="00E1161B" w:rsidRDefault="00944DFD" w:rsidP="00C343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79DFD473" w14:textId="77777777" w:rsidR="00944DFD" w:rsidRPr="00E1161B" w:rsidRDefault="00944DFD" w:rsidP="00C343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1AE62D8D" w14:textId="77777777" w:rsidR="00944DFD" w:rsidRPr="00E1161B" w:rsidRDefault="00944DFD" w:rsidP="00C343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B6E31C0" w14:textId="77777777" w:rsidR="00944DFD" w:rsidRPr="00E1161B" w:rsidRDefault="00944DFD" w:rsidP="00C343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074AEA27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282B1CC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12.19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3AEB9715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Psykiatrisk anamnes och status relevant för neurologi samt grundläggande suicidriskbedömning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B0FCE67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286E3417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26D114C6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E16AF2B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6C483716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005925D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12.20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50CCDC77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Psykiatriska sjukdomar (depression, ångest, psykos, bipolär sjukdom, personlighetsstörning, alkohol och annat missbruk, neuropsykiatriska tillstånd)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E32A389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57B8A499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618F55A6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2D5B9DD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7953DAB5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9764519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12.21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39459E88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Användning av psykofarmaka; indikationer, kontraindikationer, biverkningar (särskilt neurologiska)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EDFA810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253F53CB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097E4E65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D921C48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28B4B5C2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  <w:gridSpan w:val="2"/>
            <w:shd w:val="clear" w:color="auto" w:fill="D9E2F3" w:themeFill="accent1" w:themeFillTint="33"/>
            <w:vAlign w:val="center"/>
          </w:tcPr>
          <w:p w14:paraId="20FA48D1" w14:textId="6F99D4AB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Neuro-rehabilitering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CC84587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A203072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6FEF6E89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F7077E7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215FD140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7AD88FA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12.22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76CACD3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Bedömning av funktionsnivå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F2ED180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0227F3D8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51C25EDD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8BE2360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  <w:lang w:val="en-US"/>
              </w:rPr>
            </w:pPr>
          </w:p>
        </w:tc>
      </w:tr>
      <w:tr w:rsidR="00E1161B" w:rsidRPr="00E1161B" w14:paraId="03FAC32A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3EB40A4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12.23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231BBCDB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Arbete i ett interdisciplinärt rehabiliteringsteam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A28D8F9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0C18CA3C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2E132A5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04C8E45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0DDF0D03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61DCA6B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12.24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7FEB527E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Handläggning av spasticitet, gångstörning, kronisk smärta, neurogen blåsa och tarm, sexuell dysfunktion, kognitiv och beteendestörning, depression, sväljningssvårigheter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1C8B3FF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0BADF9CF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2C552836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9F457F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28D2E1F4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102F452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12.25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2963CB87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Kontrakturprofylax, tryckssårsprevention, djupventrombosprofylax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483B66F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7BFAA998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5A49345D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56AAF46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708905CD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D331918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lastRenderedPageBreak/>
              <w:t>12.26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6C56842F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Palliativ vård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E19F071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429F225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83B6023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8E411BB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3E8B3096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  <w:gridSpan w:val="2"/>
            <w:shd w:val="clear" w:color="auto" w:fill="D9E2F3" w:themeFill="accent1" w:themeFillTint="33"/>
            <w:vAlign w:val="center"/>
          </w:tcPr>
          <w:p w14:paraId="53B085A1" w14:textId="6E55E0B1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Sömnstörningar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6034A94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3750E87B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35F392EC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C583236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72C4B09E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CD3C4B4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12.27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632E21E7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Narkolepsi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BD78623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641EA26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79C069FA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5AE822C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04F0FAFB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EB8870B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12.28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821B5B3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Insomni, obstruktiv sömnapné, parasomni, REM sömnstörning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0443B85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24AC063B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7677BFA6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B0048AD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2BD9127A" w14:textId="77777777" w:rsidR="00654C68" w:rsidRPr="00E1161B" w:rsidRDefault="00654C68" w:rsidP="00654C68">
      <w:pPr>
        <w:rPr>
          <w:rFonts w:ascii="Aptos" w:hAnsi="Aptos"/>
          <w:i w:val="0"/>
          <w:iCs w:val="0"/>
          <w:sz w:val="18"/>
          <w:szCs w:val="18"/>
        </w:rPr>
      </w:pPr>
    </w:p>
    <w:p w14:paraId="41A69B00" w14:textId="77777777" w:rsidR="00654C68" w:rsidRPr="00E1161B" w:rsidRDefault="00654C68" w:rsidP="00654C68">
      <w:pPr>
        <w:rPr>
          <w:rFonts w:ascii="Aptos" w:hAnsi="Aptos"/>
          <w:i w:val="0"/>
          <w:iCs w:val="0"/>
          <w:sz w:val="18"/>
          <w:szCs w:val="18"/>
        </w:rPr>
      </w:pPr>
      <w:r w:rsidRPr="00E1161B">
        <w:rPr>
          <w:rFonts w:ascii="Aptos" w:hAnsi="Aptos"/>
          <w:i w:val="0"/>
          <w:iCs w:val="0"/>
          <w:sz w:val="18"/>
          <w:szCs w:val="18"/>
        </w:rPr>
        <w:br w:type="page"/>
      </w: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559"/>
        <w:gridCol w:w="4923"/>
        <w:gridCol w:w="775"/>
        <w:gridCol w:w="885"/>
        <w:gridCol w:w="724"/>
        <w:gridCol w:w="1186"/>
      </w:tblGrid>
      <w:tr w:rsidR="00E1161B" w:rsidRPr="00E1161B" w14:paraId="04B844E2" w14:textId="77777777" w:rsidTr="00EB65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5" w:type="dxa"/>
            <w:gridSpan w:val="2"/>
            <w:shd w:val="clear" w:color="auto" w:fill="D9E2F3" w:themeFill="accent1" w:themeFillTint="33"/>
          </w:tcPr>
          <w:p w14:paraId="2F95302F" w14:textId="77777777" w:rsidR="00654C68" w:rsidRPr="00E1161B" w:rsidRDefault="00654C68" w:rsidP="00EB651E">
            <w:pPr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lastRenderedPageBreak/>
              <w:t>STc13 – Läkemedelsbehandling inom specialiteten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966451B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3375E1F8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4C6AB3AC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47B9963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E1161B" w:rsidRPr="00E1161B" w14:paraId="4A5BF119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C374461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13.1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5F471281" w14:textId="77777777" w:rsidR="00654C68" w:rsidRPr="00E1161B" w:rsidRDefault="00654C68" w:rsidP="00EB651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Tillämpa en helhetssyn på patientens samlade läkemedelsbehandling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49DD3D4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75D4343E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8E5329F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BD3E098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43D7BE1C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43D29AB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13.2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797459F0" w14:textId="77777777" w:rsidR="00654C68" w:rsidRPr="00E1161B" w:rsidRDefault="00654C68" w:rsidP="00EB651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Anpassa läkemedelsbehandling utifrån enskilda patienters ålder, kön, vikt, njur- och leverfunktion samt andra eventuella faktorer, till exempel övrig medicinering, samsjuklighet, graviditet och amning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FAB3DB3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676B036C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0F6F28C5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67BBB93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1C15ED1B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6A50B7E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13.3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44B6BA03" w14:textId="77777777" w:rsidR="00654C68" w:rsidRPr="00E1161B" w:rsidRDefault="00654C68" w:rsidP="00EB651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Kunna bedöma risker för biverkningar och interaktioner vid läkemedelsbehandling inom specialiteten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10AEBBE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0B02AC06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008E070C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3B118EB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238CBEA3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035DBCF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13.4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7D3E541C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Beroende och tolerans av läkemedel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5B2DB40D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0361368F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4376CBA3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F6F1531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06279657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97A31C7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13.5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0FD492D6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Bedömning och behandling av smärttillstånd nociceptiv, allodyni, hyperalgesi, neuropatisk, nociplastisk)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911D2A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6BCBA310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7E3B9ECF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0487118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5CA81DC2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37BF3B4F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13.6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3E5305EA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Diagnostisk användning av interventioner så som nervrotsblockader och neuromodulering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 ex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ryggmärgsstimulering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216AF0A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0B45BB9F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0D3B83F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F41DC2A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388A87E6" w14:textId="77777777" w:rsidR="00654C68" w:rsidRPr="00E1161B" w:rsidRDefault="00654C68" w:rsidP="00654C68">
      <w:pPr>
        <w:rPr>
          <w:rFonts w:ascii="Aptos" w:hAnsi="Aptos"/>
          <w:i w:val="0"/>
          <w:iCs w:val="0"/>
          <w:sz w:val="18"/>
          <w:szCs w:val="18"/>
        </w:rPr>
      </w:pPr>
    </w:p>
    <w:p w14:paraId="358C5607" w14:textId="77777777" w:rsidR="00654C68" w:rsidRPr="00E1161B" w:rsidRDefault="00654C68" w:rsidP="00654C68">
      <w:pPr>
        <w:rPr>
          <w:rFonts w:ascii="Aptos" w:hAnsi="Aptos"/>
          <w:i w:val="0"/>
          <w:iCs w:val="0"/>
          <w:sz w:val="18"/>
          <w:szCs w:val="18"/>
        </w:rPr>
      </w:pPr>
      <w:r w:rsidRPr="00E1161B">
        <w:rPr>
          <w:rFonts w:ascii="Aptos" w:hAnsi="Aptos"/>
          <w:i w:val="0"/>
          <w:iCs w:val="0"/>
          <w:sz w:val="18"/>
          <w:szCs w:val="18"/>
        </w:rPr>
        <w:br w:type="page"/>
      </w: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559"/>
        <w:gridCol w:w="4923"/>
        <w:gridCol w:w="775"/>
        <w:gridCol w:w="885"/>
        <w:gridCol w:w="724"/>
        <w:gridCol w:w="1186"/>
      </w:tblGrid>
      <w:tr w:rsidR="00E1161B" w:rsidRPr="00E1161B" w14:paraId="102F50FC" w14:textId="77777777" w:rsidTr="00EB65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5" w:type="dxa"/>
            <w:gridSpan w:val="2"/>
            <w:shd w:val="clear" w:color="auto" w:fill="D9E2F3" w:themeFill="accent1" w:themeFillTint="33"/>
          </w:tcPr>
          <w:p w14:paraId="63CD0B5B" w14:textId="77777777" w:rsidR="00654C68" w:rsidRPr="00E1161B" w:rsidRDefault="00654C68" w:rsidP="00EB651E">
            <w:pPr>
              <w:autoSpaceDE w:val="0"/>
              <w:autoSpaceDN w:val="0"/>
              <w:adjustRightInd w:val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lastRenderedPageBreak/>
              <w:t xml:space="preserve">STc14 – Lagar och författningar som är särskilt relevanta för specialiteten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4C398078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55025056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54D0DDCA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BD97375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 w:val="0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E1161B" w:rsidRPr="00E1161B" w14:paraId="0F793C33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242823B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14.1</w:t>
            </w:r>
          </w:p>
        </w:tc>
        <w:tc>
          <w:tcPr>
            <w:tcW w:w="4916" w:type="dxa"/>
            <w:shd w:val="clear" w:color="auto" w:fill="D9E2F3" w:themeFill="accent1" w:themeFillTint="33"/>
            <w:vAlign w:val="center"/>
          </w:tcPr>
          <w:p w14:paraId="4C8ACB21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Trafik- och körkortsmedicin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39F8597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19D498BF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0BF49548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10F9FFB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019060AC" w14:textId="77777777" w:rsidTr="00EB65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14:paraId="3907261A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4916" w:type="dxa"/>
            <w:shd w:val="clear" w:color="auto" w:fill="FFFFFF" w:themeFill="background1"/>
          </w:tcPr>
          <w:p w14:paraId="624D886A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FFFFFF" w:themeFill="background1"/>
            <w:vAlign w:val="center"/>
          </w:tcPr>
          <w:p w14:paraId="53772399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FFFFF" w:themeFill="background1"/>
            <w:vAlign w:val="center"/>
          </w:tcPr>
          <w:p w14:paraId="1C9D7D4D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FFFFF" w:themeFill="background1"/>
            <w:vAlign w:val="center"/>
          </w:tcPr>
          <w:p w14:paraId="60DCA8D8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465750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1AD95A56" w14:textId="77777777" w:rsidR="00654C68" w:rsidRPr="00E1161B" w:rsidRDefault="00654C68" w:rsidP="00654C68">
      <w:pPr>
        <w:rPr>
          <w:rFonts w:ascii="Aptos" w:hAnsi="Aptos"/>
          <w:i w:val="0"/>
          <w:iCs w:val="0"/>
          <w:sz w:val="18"/>
          <w:szCs w:val="18"/>
        </w:rPr>
      </w:pPr>
    </w:p>
    <w:p w14:paraId="1F6B6365" w14:textId="77777777" w:rsidR="00654C68" w:rsidRPr="00E1161B" w:rsidRDefault="00654C68" w:rsidP="00654C68">
      <w:pPr>
        <w:rPr>
          <w:rFonts w:ascii="Aptos" w:hAnsi="Aptos"/>
          <w:i w:val="0"/>
          <w:iCs w:val="0"/>
          <w:sz w:val="18"/>
          <w:szCs w:val="18"/>
        </w:rPr>
      </w:pPr>
      <w:r w:rsidRPr="00E1161B">
        <w:rPr>
          <w:rFonts w:ascii="Aptos" w:hAnsi="Aptos"/>
          <w:i w:val="0"/>
          <w:iCs w:val="0"/>
          <w:sz w:val="18"/>
          <w:szCs w:val="18"/>
        </w:rPr>
        <w:br w:type="page"/>
      </w:r>
    </w:p>
    <w:tbl>
      <w:tblPr>
        <w:tblStyle w:val="Listtabell5mrkdekorfrg1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566"/>
        <w:gridCol w:w="4916"/>
        <w:gridCol w:w="775"/>
        <w:gridCol w:w="885"/>
        <w:gridCol w:w="724"/>
        <w:gridCol w:w="1186"/>
      </w:tblGrid>
      <w:tr w:rsidR="00E1161B" w:rsidRPr="00E1161B" w14:paraId="27196FA5" w14:textId="77777777" w:rsidTr="00EB65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5" w:type="dxa"/>
            <w:gridSpan w:val="2"/>
            <w:shd w:val="clear" w:color="auto" w:fill="D9E2F3" w:themeFill="accent1" w:themeFillTint="33"/>
            <w:vAlign w:val="center"/>
          </w:tcPr>
          <w:p w14:paraId="75D0E9F9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lastRenderedPageBreak/>
              <w:t>Sjukdomar i ryggmärgen (inget specifikt STc-mål enligt Socialstyrelsen)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AACFA91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1</w:t>
            </w: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09156DB6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161E9B36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Nivå 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F353405" w14:textId="77777777" w:rsidR="00654C68" w:rsidRPr="00E1161B" w:rsidRDefault="00654C68" w:rsidP="00EB65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Kommentar</w:t>
            </w:r>
          </w:p>
        </w:tc>
      </w:tr>
      <w:tr w:rsidR="00E1161B" w:rsidRPr="00E1161B" w14:paraId="545B03B7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15DCDFE4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15.1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5585E43A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Kompression (cervikal spondylos med myelopati, traumatisk, infektiös)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C9159F8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3F352AD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75B9CA07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38870C4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78B3C8F4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2AA6EB4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15.2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F65C676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Vaskulära problem (infarkt inkl. anteriorsyndromet, blödning, vaskulär malformation)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1E7B52E5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7C27CD3D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1DF9AA41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E05344B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7C9EED8F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431432F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15.3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0EB365F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Spinal tumör inkl. leptomeningeal metastas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A919B40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2EFDBDB1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5763082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0D3D1D6F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6750E359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780C76AA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15.4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131515F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Syringomyeli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C0B557F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49DBB48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0CA8FB75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9C36044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2E937744" w14:textId="77777777" w:rsidTr="00573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252EB496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15.5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BD29D83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Vitaminbrist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t.ex.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B12, kopparbrist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29F154D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2A50F3C2" w14:textId="1E3EED03" w:rsidR="00654C68" w:rsidRPr="00E1161B" w:rsidRDefault="0057322D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7EA414AB" w14:textId="19BD4BEA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77B9D0FD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38F939DD" w14:textId="77777777" w:rsidTr="0057322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A534132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15.6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16F8FEAC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Toxisk myelopati </w:t>
            </w:r>
            <w:proofErr w:type="gramStart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 ex</w:t>
            </w:r>
            <w:proofErr w:type="gramEnd"/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 lustgas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694EC85A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0E69038F" w14:textId="6D549AF6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6DBA36C6" w14:textId="545B7ECC" w:rsidR="00654C68" w:rsidRPr="00E1161B" w:rsidRDefault="0057322D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1BD4421E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458A7FBD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4C2D9945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15.7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0C5DB892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Strålskada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027E7DF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49B3977E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09C7950C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48AD906D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267FBCA8" w14:textId="77777777" w:rsidTr="00EB651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6D533CD7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15.8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2D51F360" w14:textId="77777777" w:rsidR="00654C68" w:rsidRPr="00E1161B" w:rsidRDefault="00654C68" w:rsidP="00EB65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 xml:space="preserve">Paraneoplastisk myelopati 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3BF279AD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F4B083" w:themeFill="accent2" w:themeFillTint="99"/>
            <w:vAlign w:val="center"/>
          </w:tcPr>
          <w:p w14:paraId="6032A67B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724" w:type="dxa"/>
            <w:shd w:val="clear" w:color="auto" w:fill="D9E2F3" w:themeFill="accent1" w:themeFillTint="33"/>
            <w:vAlign w:val="center"/>
          </w:tcPr>
          <w:p w14:paraId="1229A536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62B3CB00" w14:textId="77777777" w:rsidR="00654C68" w:rsidRPr="00E1161B" w:rsidRDefault="00654C68" w:rsidP="00EB65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  <w:tr w:rsidR="00E1161B" w:rsidRPr="00E1161B" w14:paraId="52A03B0C" w14:textId="77777777" w:rsidTr="00EB65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E2F3" w:themeFill="accent1" w:themeFillTint="33"/>
            <w:vAlign w:val="center"/>
          </w:tcPr>
          <w:p w14:paraId="0D7543F7" w14:textId="77777777" w:rsidR="00654C68" w:rsidRPr="00E1161B" w:rsidRDefault="00654C68" w:rsidP="00EB651E">
            <w:pPr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15.9</w:t>
            </w:r>
          </w:p>
        </w:tc>
        <w:tc>
          <w:tcPr>
            <w:tcW w:w="4830" w:type="dxa"/>
            <w:shd w:val="clear" w:color="auto" w:fill="D9E2F3" w:themeFill="accent1" w:themeFillTint="33"/>
            <w:vAlign w:val="center"/>
          </w:tcPr>
          <w:p w14:paraId="66BD006B" w14:textId="77777777" w:rsidR="00654C68" w:rsidRPr="00E1161B" w:rsidRDefault="00654C68" w:rsidP="00EB6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Transversell myelit (infektiöst, inflammatoriskt)</w:t>
            </w:r>
          </w:p>
        </w:tc>
        <w:tc>
          <w:tcPr>
            <w:tcW w:w="775" w:type="dxa"/>
            <w:shd w:val="clear" w:color="auto" w:fill="D9E2F3" w:themeFill="accent1" w:themeFillTint="33"/>
            <w:vAlign w:val="center"/>
          </w:tcPr>
          <w:p w14:paraId="7BC5F0B8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885" w:type="dxa"/>
            <w:shd w:val="clear" w:color="auto" w:fill="D9E2F3" w:themeFill="accent1" w:themeFillTint="33"/>
            <w:vAlign w:val="center"/>
          </w:tcPr>
          <w:p w14:paraId="73B0B99A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  <w:tc>
          <w:tcPr>
            <w:tcW w:w="724" w:type="dxa"/>
            <w:shd w:val="clear" w:color="auto" w:fill="F4B083" w:themeFill="accent2" w:themeFillTint="99"/>
            <w:vAlign w:val="center"/>
          </w:tcPr>
          <w:p w14:paraId="5DCD4566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  <w:r w:rsidRPr="00E1161B"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26EC4F05" w14:textId="77777777" w:rsidR="00654C68" w:rsidRPr="00E1161B" w:rsidRDefault="00654C68" w:rsidP="00EB65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i w:val="0"/>
                <w:iCs w:val="0"/>
                <w:color w:val="auto"/>
                <w:sz w:val="18"/>
                <w:szCs w:val="18"/>
              </w:rPr>
            </w:pPr>
          </w:p>
        </w:tc>
      </w:tr>
    </w:tbl>
    <w:p w14:paraId="68061918" w14:textId="77777777" w:rsidR="00654C68" w:rsidRPr="00E1161B" w:rsidRDefault="00654C68" w:rsidP="00654C68">
      <w:pPr>
        <w:rPr>
          <w:rFonts w:ascii="Aptos" w:hAnsi="Aptos"/>
          <w:i w:val="0"/>
          <w:iCs w:val="0"/>
          <w:sz w:val="18"/>
          <w:szCs w:val="18"/>
        </w:rPr>
      </w:pPr>
    </w:p>
    <w:p w14:paraId="369C5B3B" w14:textId="77777777" w:rsidR="00654C68" w:rsidRPr="00E1161B" w:rsidRDefault="00654C68" w:rsidP="00654C68">
      <w:pPr>
        <w:rPr>
          <w:rFonts w:ascii="Aptos" w:hAnsi="Aptos"/>
          <w:i w:val="0"/>
          <w:iCs w:val="0"/>
          <w:sz w:val="18"/>
          <w:szCs w:val="18"/>
        </w:rPr>
      </w:pPr>
    </w:p>
    <w:sectPr w:rsidR="00654C68" w:rsidRPr="00E116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A047D" w14:textId="77777777" w:rsidR="000E6F7E" w:rsidRDefault="000E6F7E" w:rsidP="003C71F2">
      <w:pPr>
        <w:spacing w:after="0" w:line="240" w:lineRule="auto"/>
      </w:pPr>
      <w:r>
        <w:separator/>
      </w:r>
    </w:p>
  </w:endnote>
  <w:endnote w:type="continuationSeparator" w:id="0">
    <w:p w14:paraId="7FBDBF90" w14:textId="77777777" w:rsidR="000E6F7E" w:rsidRDefault="000E6F7E" w:rsidP="003C7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Gothic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uturaStd-Book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881A9" w14:textId="77777777" w:rsidR="00BC2FE4" w:rsidRDefault="00BC2FE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</w:rPr>
      <w:id w:val="-690298733"/>
      <w:docPartObj>
        <w:docPartGallery w:val="Page Numbers (Bottom of Page)"/>
        <w:docPartUnique/>
      </w:docPartObj>
    </w:sdtPr>
    <w:sdtEndPr/>
    <w:sdtContent>
      <w:p w14:paraId="685CDA47" w14:textId="150E94C4" w:rsidR="003C71F2" w:rsidRPr="003C71F2" w:rsidRDefault="003C71F2">
        <w:pPr>
          <w:pStyle w:val="Sidfot"/>
          <w:jc w:val="right"/>
          <w:rPr>
            <w:rFonts w:ascii="Aptos" w:hAnsi="Aptos"/>
          </w:rPr>
        </w:pPr>
        <w:r w:rsidRPr="003C71F2">
          <w:rPr>
            <w:rFonts w:ascii="Aptos" w:hAnsi="Aptos"/>
          </w:rPr>
          <w:fldChar w:fldCharType="begin"/>
        </w:r>
        <w:r w:rsidRPr="003C71F2">
          <w:rPr>
            <w:rFonts w:ascii="Aptos" w:hAnsi="Aptos"/>
          </w:rPr>
          <w:instrText>PAGE   \* MERGEFORMAT</w:instrText>
        </w:r>
        <w:r w:rsidRPr="003C71F2">
          <w:rPr>
            <w:rFonts w:ascii="Aptos" w:hAnsi="Aptos"/>
          </w:rPr>
          <w:fldChar w:fldCharType="separate"/>
        </w:r>
        <w:r w:rsidRPr="003C71F2">
          <w:rPr>
            <w:rFonts w:ascii="Aptos" w:hAnsi="Aptos"/>
          </w:rPr>
          <w:t>2</w:t>
        </w:r>
        <w:r w:rsidRPr="003C71F2">
          <w:rPr>
            <w:rFonts w:ascii="Aptos" w:hAnsi="Aptos"/>
          </w:rPr>
          <w:fldChar w:fldCharType="end"/>
        </w:r>
      </w:p>
    </w:sdtContent>
  </w:sdt>
  <w:p w14:paraId="15F07CC3" w14:textId="77777777" w:rsidR="003C71F2" w:rsidRPr="003C71F2" w:rsidRDefault="003C71F2">
    <w:pPr>
      <w:pStyle w:val="Sidfot"/>
      <w:rPr>
        <w:rFonts w:ascii="Aptos" w:hAnsi="Apto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E7323" w14:textId="77777777" w:rsidR="00BC2FE4" w:rsidRDefault="00BC2FE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AFAA" w14:textId="77777777" w:rsidR="000E6F7E" w:rsidRDefault="000E6F7E" w:rsidP="003C71F2">
      <w:pPr>
        <w:spacing w:after="0" w:line="240" w:lineRule="auto"/>
      </w:pPr>
      <w:r>
        <w:separator/>
      </w:r>
    </w:p>
  </w:footnote>
  <w:footnote w:type="continuationSeparator" w:id="0">
    <w:p w14:paraId="35ED4210" w14:textId="77777777" w:rsidR="000E6F7E" w:rsidRDefault="000E6F7E" w:rsidP="003C7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B8851" w14:textId="77777777" w:rsidR="00BC2FE4" w:rsidRDefault="00BC2FE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2167F" w14:textId="44948B70" w:rsidR="003C71F2" w:rsidRDefault="003C71F2">
    <w:pPr>
      <w:pStyle w:val="Sidhuvud"/>
      <w:jc w:val="right"/>
    </w:pPr>
  </w:p>
  <w:p w14:paraId="20D6EB62" w14:textId="77777777" w:rsidR="003C71F2" w:rsidRDefault="003C71F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C41B5" w14:textId="77777777" w:rsidR="00BC2FE4" w:rsidRDefault="00BC2FE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6A66"/>
    <w:multiLevelType w:val="hybridMultilevel"/>
    <w:tmpl w:val="A3EE67DC"/>
    <w:lvl w:ilvl="0" w:tplc="DEF6245E">
      <w:start w:val="4"/>
      <w:numFmt w:val="bullet"/>
      <w:lvlText w:val="-"/>
      <w:lvlJc w:val="left"/>
      <w:pPr>
        <w:ind w:left="720" w:hanging="360"/>
      </w:pPr>
      <w:rPr>
        <w:rFonts w:ascii="CenturyGothic-BoldItalic" w:eastAsiaTheme="minorHAnsi" w:hAnsi="CenturyGothic-BoldItalic" w:cs="CenturyGothic-BoldItalic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569A5"/>
    <w:multiLevelType w:val="hybridMultilevel"/>
    <w:tmpl w:val="3AC06B4E"/>
    <w:lvl w:ilvl="0" w:tplc="DEF6245E">
      <w:start w:val="4"/>
      <w:numFmt w:val="bullet"/>
      <w:lvlText w:val="-"/>
      <w:lvlJc w:val="left"/>
      <w:pPr>
        <w:ind w:left="720" w:hanging="360"/>
      </w:pPr>
      <w:rPr>
        <w:rFonts w:ascii="CenturyGothic-BoldItalic" w:eastAsiaTheme="minorHAnsi" w:hAnsi="CenturyGothic-BoldItalic" w:cs="CenturyGothic-BoldItalic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0132E"/>
    <w:multiLevelType w:val="multilevel"/>
    <w:tmpl w:val="2042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1C1116"/>
    <w:multiLevelType w:val="multilevel"/>
    <w:tmpl w:val="6C4C2B8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1AF0940"/>
    <w:multiLevelType w:val="hybridMultilevel"/>
    <w:tmpl w:val="12EEB23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47231"/>
    <w:multiLevelType w:val="multilevel"/>
    <w:tmpl w:val="01989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DA4372"/>
    <w:multiLevelType w:val="multilevel"/>
    <w:tmpl w:val="40A4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930F1A"/>
    <w:multiLevelType w:val="hybridMultilevel"/>
    <w:tmpl w:val="60307124"/>
    <w:lvl w:ilvl="0" w:tplc="0F906C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985D0C"/>
    <w:multiLevelType w:val="hybridMultilevel"/>
    <w:tmpl w:val="D2E2A68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81336">
    <w:abstractNumId w:val="0"/>
  </w:num>
  <w:num w:numId="2" w16cid:durableId="738938905">
    <w:abstractNumId w:val="2"/>
  </w:num>
  <w:num w:numId="3" w16cid:durableId="1120997181">
    <w:abstractNumId w:val="6"/>
  </w:num>
  <w:num w:numId="4" w16cid:durableId="1375085343">
    <w:abstractNumId w:val="1"/>
  </w:num>
  <w:num w:numId="5" w16cid:durableId="2087922872">
    <w:abstractNumId w:val="7"/>
  </w:num>
  <w:num w:numId="6" w16cid:durableId="839395587">
    <w:abstractNumId w:val="4"/>
  </w:num>
  <w:num w:numId="7" w16cid:durableId="788549614">
    <w:abstractNumId w:val="5"/>
  </w:num>
  <w:num w:numId="8" w16cid:durableId="428083476">
    <w:abstractNumId w:val="3"/>
  </w:num>
  <w:num w:numId="9" w16cid:durableId="6782363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A43"/>
    <w:rsid w:val="000416BB"/>
    <w:rsid w:val="0005459F"/>
    <w:rsid w:val="00071D0B"/>
    <w:rsid w:val="00095793"/>
    <w:rsid w:val="00095E10"/>
    <w:rsid w:val="000C7CFE"/>
    <w:rsid w:val="000E6F7E"/>
    <w:rsid w:val="000F4CB8"/>
    <w:rsid w:val="00122049"/>
    <w:rsid w:val="00124BC2"/>
    <w:rsid w:val="00142A48"/>
    <w:rsid w:val="00153744"/>
    <w:rsid w:val="0017728D"/>
    <w:rsid w:val="00177F59"/>
    <w:rsid w:val="001A4D11"/>
    <w:rsid w:val="001C0DC2"/>
    <w:rsid w:val="001C74AD"/>
    <w:rsid w:val="001D119B"/>
    <w:rsid w:val="001E4E0C"/>
    <w:rsid w:val="001F2E51"/>
    <w:rsid w:val="00210304"/>
    <w:rsid w:val="00225379"/>
    <w:rsid w:val="00227A43"/>
    <w:rsid w:val="00236B72"/>
    <w:rsid w:val="002424F6"/>
    <w:rsid w:val="00245B24"/>
    <w:rsid w:val="00250667"/>
    <w:rsid w:val="00256FA5"/>
    <w:rsid w:val="002870C3"/>
    <w:rsid w:val="002A1E21"/>
    <w:rsid w:val="002F0630"/>
    <w:rsid w:val="003029F0"/>
    <w:rsid w:val="00312F93"/>
    <w:rsid w:val="00345140"/>
    <w:rsid w:val="00353D57"/>
    <w:rsid w:val="00365821"/>
    <w:rsid w:val="00370957"/>
    <w:rsid w:val="00374F82"/>
    <w:rsid w:val="00381DB3"/>
    <w:rsid w:val="003B3D82"/>
    <w:rsid w:val="003B5892"/>
    <w:rsid w:val="003C71F2"/>
    <w:rsid w:val="003D5514"/>
    <w:rsid w:val="00420F98"/>
    <w:rsid w:val="0043357E"/>
    <w:rsid w:val="0046113C"/>
    <w:rsid w:val="004A3D9A"/>
    <w:rsid w:val="004B212B"/>
    <w:rsid w:val="004D7070"/>
    <w:rsid w:val="004E7874"/>
    <w:rsid w:val="004F674C"/>
    <w:rsid w:val="00503116"/>
    <w:rsid w:val="00504BF4"/>
    <w:rsid w:val="0051198B"/>
    <w:rsid w:val="005206C1"/>
    <w:rsid w:val="00524AF7"/>
    <w:rsid w:val="0053344A"/>
    <w:rsid w:val="00551CCD"/>
    <w:rsid w:val="00552E20"/>
    <w:rsid w:val="0057322D"/>
    <w:rsid w:val="00576D7F"/>
    <w:rsid w:val="005B677F"/>
    <w:rsid w:val="005C4D35"/>
    <w:rsid w:val="005F280D"/>
    <w:rsid w:val="005F4B84"/>
    <w:rsid w:val="00600D48"/>
    <w:rsid w:val="00610808"/>
    <w:rsid w:val="00622698"/>
    <w:rsid w:val="00625CB2"/>
    <w:rsid w:val="00635A39"/>
    <w:rsid w:val="00643E43"/>
    <w:rsid w:val="00646984"/>
    <w:rsid w:val="00647258"/>
    <w:rsid w:val="00654C68"/>
    <w:rsid w:val="006612BD"/>
    <w:rsid w:val="006617CA"/>
    <w:rsid w:val="00693601"/>
    <w:rsid w:val="00697C3D"/>
    <w:rsid w:val="006E64FF"/>
    <w:rsid w:val="006E6D3B"/>
    <w:rsid w:val="00704F26"/>
    <w:rsid w:val="007522B9"/>
    <w:rsid w:val="007616D9"/>
    <w:rsid w:val="007820A7"/>
    <w:rsid w:val="0078601D"/>
    <w:rsid w:val="0079211F"/>
    <w:rsid w:val="007A374C"/>
    <w:rsid w:val="007E2373"/>
    <w:rsid w:val="007E6210"/>
    <w:rsid w:val="007E7D13"/>
    <w:rsid w:val="007E7E1E"/>
    <w:rsid w:val="00804DF1"/>
    <w:rsid w:val="00822355"/>
    <w:rsid w:val="008669E9"/>
    <w:rsid w:val="00884246"/>
    <w:rsid w:val="00890A72"/>
    <w:rsid w:val="008D5ED6"/>
    <w:rsid w:val="00912EDE"/>
    <w:rsid w:val="00944DFD"/>
    <w:rsid w:val="009629B3"/>
    <w:rsid w:val="00970243"/>
    <w:rsid w:val="00976903"/>
    <w:rsid w:val="00977B1A"/>
    <w:rsid w:val="009903BD"/>
    <w:rsid w:val="009909D6"/>
    <w:rsid w:val="009938D0"/>
    <w:rsid w:val="009C2054"/>
    <w:rsid w:val="009D4635"/>
    <w:rsid w:val="00A17693"/>
    <w:rsid w:val="00A22063"/>
    <w:rsid w:val="00A346F0"/>
    <w:rsid w:val="00A45DA0"/>
    <w:rsid w:val="00AA7281"/>
    <w:rsid w:val="00B06D36"/>
    <w:rsid w:val="00B13986"/>
    <w:rsid w:val="00B43036"/>
    <w:rsid w:val="00B442FF"/>
    <w:rsid w:val="00B97046"/>
    <w:rsid w:val="00BC2FE4"/>
    <w:rsid w:val="00C019E5"/>
    <w:rsid w:val="00C37258"/>
    <w:rsid w:val="00C503A9"/>
    <w:rsid w:val="00C6668F"/>
    <w:rsid w:val="00C71D54"/>
    <w:rsid w:val="00C7586A"/>
    <w:rsid w:val="00CA16CD"/>
    <w:rsid w:val="00CB573C"/>
    <w:rsid w:val="00CF0EE7"/>
    <w:rsid w:val="00CF112C"/>
    <w:rsid w:val="00D227A4"/>
    <w:rsid w:val="00D365F7"/>
    <w:rsid w:val="00D53292"/>
    <w:rsid w:val="00D9215B"/>
    <w:rsid w:val="00D93E45"/>
    <w:rsid w:val="00DA20DC"/>
    <w:rsid w:val="00DC5A4D"/>
    <w:rsid w:val="00DD53C0"/>
    <w:rsid w:val="00E053F3"/>
    <w:rsid w:val="00E1161B"/>
    <w:rsid w:val="00E124FB"/>
    <w:rsid w:val="00E2798C"/>
    <w:rsid w:val="00E67643"/>
    <w:rsid w:val="00EB7D26"/>
    <w:rsid w:val="00ED7A5B"/>
    <w:rsid w:val="00F05370"/>
    <w:rsid w:val="00F2184C"/>
    <w:rsid w:val="00F74CE5"/>
    <w:rsid w:val="00FD6244"/>
    <w:rsid w:val="00FE0FD0"/>
    <w:rsid w:val="00FE4439"/>
    <w:rsid w:val="00FF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48AC1"/>
  <w15:chartTrackingRefBased/>
  <w15:docId w15:val="{0E78AA61-8DD5-4EBC-88DD-DFFEE1EE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FE4"/>
    <w:rPr>
      <w:i/>
      <w:iCs/>
      <w:sz w:val="20"/>
      <w:szCs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BC2FE4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C2FE4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BC2FE4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BC2FE4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C2FE4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C2FE4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C2FE4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C2FE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C2FE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C7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C71F2"/>
  </w:style>
  <w:style w:type="paragraph" w:styleId="Sidfot">
    <w:name w:val="footer"/>
    <w:basedOn w:val="Normal"/>
    <w:link w:val="SidfotChar"/>
    <w:uiPriority w:val="99"/>
    <w:unhideWhenUsed/>
    <w:rsid w:val="003C7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C71F2"/>
  </w:style>
  <w:style w:type="table" w:styleId="Tabellrutnt">
    <w:name w:val="Table Grid"/>
    <w:basedOn w:val="Normaltabell"/>
    <w:uiPriority w:val="39"/>
    <w:rsid w:val="003C7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BC2FE4"/>
    <w:pPr>
      <w:ind w:left="720"/>
      <w:contextualSpacing/>
    </w:pPr>
  </w:style>
  <w:style w:type="table" w:styleId="Listtabell5mrkdekorfrg1">
    <w:name w:val="List Table 5 Dark Accent 1"/>
    <w:basedOn w:val="Normaltabell"/>
    <w:uiPriority w:val="50"/>
    <w:rsid w:val="007522B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aragraph">
    <w:name w:val="paragraph"/>
    <w:basedOn w:val="Normal"/>
    <w:rsid w:val="00752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7522B9"/>
  </w:style>
  <w:style w:type="character" w:customStyle="1" w:styleId="eop">
    <w:name w:val="eop"/>
    <w:basedOn w:val="Standardstycketeckensnitt"/>
    <w:rsid w:val="007522B9"/>
  </w:style>
  <w:style w:type="paragraph" w:styleId="Normalwebb">
    <w:name w:val="Normal (Web)"/>
    <w:basedOn w:val="Normal"/>
    <w:uiPriority w:val="99"/>
    <w:unhideWhenUsed/>
    <w:rsid w:val="004E7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uiPriority w:val="22"/>
    <w:qFormat/>
    <w:rsid w:val="00BC2FE4"/>
    <w:rPr>
      <w:b/>
      <w:bCs/>
      <w:spacing w:val="0"/>
    </w:rPr>
  </w:style>
  <w:style w:type="character" w:styleId="Hyperlnk">
    <w:name w:val="Hyperlink"/>
    <w:basedOn w:val="Standardstycketeckensnitt"/>
    <w:uiPriority w:val="99"/>
    <w:semiHidden/>
    <w:unhideWhenUsed/>
    <w:rsid w:val="004E7874"/>
    <w:rPr>
      <w:color w:val="0000FF"/>
      <w:u w:val="single"/>
    </w:rPr>
  </w:style>
  <w:style w:type="character" w:styleId="Betoning">
    <w:name w:val="Emphasis"/>
    <w:uiPriority w:val="20"/>
    <w:qFormat/>
    <w:rsid w:val="00BC2FE4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character" w:customStyle="1" w:styleId="Rubrik2Char">
    <w:name w:val="Rubrik 2 Char"/>
    <w:basedOn w:val="Standardstycketeckensnitt"/>
    <w:link w:val="Rubrik2"/>
    <w:uiPriority w:val="9"/>
    <w:rsid w:val="00BC2FE4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Rubrik3Char">
    <w:name w:val="Rubrik 3 Char"/>
    <w:basedOn w:val="Standardstycketeckensnitt"/>
    <w:link w:val="Rubrik3"/>
    <w:uiPriority w:val="9"/>
    <w:rsid w:val="00BC2FE4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Rubrik4Char">
    <w:name w:val="Rubrik 4 Char"/>
    <w:basedOn w:val="Standardstycketeckensnitt"/>
    <w:link w:val="Rubrik4"/>
    <w:uiPriority w:val="9"/>
    <w:rsid w:val="00BC2FE4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Rubrik1Char">
    <w:name w:val="Rubrik 1 Char"/>
    <w:basedOn w:val="Standardstycketeckensnitt"/>
    <w:link w:val="Rubrik1"/>
    <w:uiPriority w:val="9"/>
    <w:rsid w:val="00BC2FE4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paragraph" w:customStyle="1" w:styleId="ingress">
    <w:name w:val="ingress"/>
    <w:basedOn w:val="Normal"/>
    <w:rsid w:val="00654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C2FE4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C2FE4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C2FE4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C2FE4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C2FE4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BC2FE4"/>
    <w:rPr>
      <w:b/>
      <w:bCs/>
      <w:color w:val="C45911" w:themeColor="accent2" w:themeShade="BF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BC2FE4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sid w:val="00BC2FE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C2FE4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C2FE4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paragraph" w:styleId="Ingetavstnd">
    <w:name w:val="No Spacing"/>
    <w:basedOn w:val="Normal"/>
    <w:uiPriority w:val="1"/>
    <w:qFormat/>
    <w:rsid w:val="00BC2FE4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BC2FE4"/>
    <w:rPr>
      <w:i w:val="0"/>
      <w:iCs w:val="0"/>
      <w:color w:val="C45911" w:themeColor="accent2" w:themeShade="BF"/>
    </w:rPr>
  </w:style>
  <w:style w:type="character" w:customStyle="1" w:styleId="CitatChar">
    <w:name w:val="Citat Char"/>
    <w:basedOn w:val="Standardstycketeckensnitt"/>
    <w:link w:val="Citat"/>
    <w:uiPriority w:val="29"/>
    <w:rsid w:val="00BC2FE4"/>
    <w:rPr>
      <w:color w:val="C45911" w:themeColor="accent2" w:themeShade="BF"/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C2FE4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C2FE4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Diskretbetoning">
    <w:name w:val="Subtle Emphasis"/>
    <w:uiPriority w:val="19"/>
    <w:qFormat/>
    <w:rsid w:val="00BC2FE4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Starkbetoning">
    <w:name w:val="Intense Emphasis"/>
    <w:uiPriority w:val="21"/>
    <w:qFormat/>
    <w:rsid w:val="00BC2FE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Diskretreferens">
    <w:name w:val="Subtle Reference"/>
    <w:uiPriority w:val="31"/>
    <w:qFormat/>
    <w:rsid w:val="00BC2FE4"/>
    <w:rPr>
      <w:i/>
      <w:iCs/>
      <w:smallCaps/>
      <w:color w:val="ED7D31" w:themeColor="accent2"/>
      <w:u w:color="ED7D31" w:themeColor="accent2"/>
    </w:rPr>
  </w:style>
  <w:style w:type="character" w:styleId="Starkreferens">
    <w:name w:val="Intense Reference"/>
    <w:uiPriority w:val="32"/>
    <w:qFormat/>
    <w:rsid w:val="00BC2FE4"/>
    <w:rPr>
      <w:b/>
      <w:bCs/>
      <w:i/>
      <w:iCs/>
      <w:smallCaps/>
      <w:color w:val="ED7D31" w:themeColor="accent2"/>
      <w:u w:color="ED7D31" w:themeColor="accent2"/>
    </w:rPr>
  </w:style>
  <w:style w:type="character" w:styleId="Bokenstitel">
    <w:name w:val="Book Title"/>
    <w:uiPriority w:val="33"/>
    <w:qFormat/>
    <w:rsid w:val="00BC2FE4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BC2FE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93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49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440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5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108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1662D-0571-416D-B1D9-AE2099057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2260</Words>
  <Characters>11984</Characters>
  <Application>Microsoft Office Word</Application>
  <DocSecurity>0</DocSecurity>
  <Lines>99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Larsson Victoria</dc:creator>
  <cp:keywords/>
  <dc:description/>
  <cp:lastModifiedBy>Larsson Victoria</cp:lastModifiedBy>
  <cp:revision>3</cp:revision>
  <cp:lastPrinted>2025-10-22T06:46:00Z</cp:lastPrinted>
  <dcterms:created xsi:type="dcterms:W3CDTF">2025-10-22T06:50:00Z</dcterms:created>
  <dcterms:modified xsi:type="dcterms:W3CDTF">2025-10-24T21:12:00Z</dcterms:modified>
</cp:coreProperties>
</file>