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9F2FB" w14:textId="77777777" w:rsidR="004F19F8" w:rsidRPr="00923075" w:rsidRDefault="004F19F8" w:rsidP="00923075">
      <w:pPr>
        <w:ind w:firstLine="0"/>
        <w:jc w:val="both"/>
        <w:rPr>
          <w:rFonts w:cs="Arial"/>
          <w:b/>
          <w:bCs/>
        </w:rPr>
      </w:pPr>
      <w:r w:rsidRPr="00923075">
        <w:rPr>
          <w:rFonts w:cs="Arial"/>
          <w:b/>
          <w:bCs/>
        </w:rPr>
        <w:t>LA RESPONSABILIDAD PENAL Y DISCIPLINARIA DEL POLICÍA NACIONAL FRENTE A LA FUGA DE PERSONAS PRIVADAS DE LA LIBERTAD EN ESTACIONES DE POLICÍA: ANÁLISIS CONSTITUCIONAL, LEGAL Y JURISPRUDENCIAL</w:t>
      </w:r>
    </w:p>
    <w:p w14:paraId="514B87D6" w14:textId="77777777" w:rsidR="004F19F8" w:rsidRPr="00923075" w:rsidRDefault="004F19F8" w:rsidP="00923075">
      <w:pPr>
        <w:ind w:firstLine="0"/>
        <w:jc w:val="both"/>
        <w:rPr>
          <w:rFonts w:cs="Arial"/>
          <w:b/>
          <w:bCs/>
        </w:rPr>
      </w:pPr>
      <w:r w:rsidRPr="00923075">
        <w:rPr>
          <w:rFonts w:cs="Arial"/>
          <w:b/>
          <w:bCs/>
        </w:rPr>
        <w:t>CAPÍTULO I</w:t>
      </w:r>
    </w:p>
    <w:p w14:paraId="59A6F1EF" w14:textId="77777777" w:rsidR="004F19F8" w:rsidRPr="00923075" w:rsidRDefault="004F19F8" w:rsidP="00923075">
      <w:pPr>
        <w:ind w:firstLine="0"/>
        <w:jc w:val="both"/>
        <w:rPr>
          <w:rFonts w:cs="Arial"/>
          <w:b/>
          <w:bCs/>
        </w:rPr>
      </w:pPr>
      <w:r w:rsidRPr="00923075">
        <w:rPr>
          <w:rFonts w:cs="Arial"/>
          <w:b/>
          <w:bCs/>
        </w:rPr>
        <w:t>EL ESTADO SOCIAL DE DERECHO, LA FUNCIÓN CONSTITUCIONAL DE LA POLICÍA NACIONAL Y LOS LÍMITES DE SU RESPONSABILIDAD FRENTE A LA CUSTODIA DE PERSONAS PRIVADAS DE LA LIBERTAD</w:t>
      </w:r>
    </w:p>
    <w:p w14:paraId="749C4BD1" w14:textId="77777777" w:rsidR="004F19F8" w:rsidRPr="00923075" w:rsidRDefault="004F19F8" w:rsidP="00923075">
      <w:pPr>
        <w:ind w:firstLine="0"/>
        <w:jc w:val="both"/>
        <w:rPr>
          <w:rFonts w:cs="Arial"/>
          <w:b/>
          <w:bCs/>
        </w:rPr>
      </w:pPr>
      <w:r w:rsidRPr="00923075">
        <w:rPr>
          <w:rFonts w:cs="Arial"/>
          <w:b/>
          <w:bCs/>
        </w:rPr>
        <w:t>1. Introducción</w:t>
      </w:r>
    </w:p>
    <w:p w14:paraId="2B1583A5" w14:textId="77777777" w:rsidR="004F19F8" w:rsidRPr="00923075" w:rsidRDefault="004F19F8" w:rsidP="00923075">
      <w:pPr>
        <w:ind w:firstLine="0"/>
        <w:jc w:val="both"/>
        <w:rPr>
          <w:rFonts w:cs="Arial"/>
        </w:rPr>
      </w:pPr>
      <w:r w:rsidRPr="00923075">
        <w:rPr>
          <w:rFonts w:cs="Arial"/>
        </w:rPr>
        <w:t>La crisis del sistema penitenciario colombiano ha transformado profundamente la realidad operativa de la Policía Nacional. Aunque constitucional y legalmente las estaciones de Policía fueron concebidas como lugares de detención transitoria, el colapso de los establecimientos penitenciarios ha ocasionado que miles de personas permanezcan privadas de la libertad durante meses e incluso años en instalaciones que carecen de infraestructura, personal y condiciones adecuadas para cumplir funciones de custodia permanente.</w:t>
      </w:r>
    </w:p>
    <w:p w14:paraId="73680803" w14:textId="77777777" w:rsidR="004F19F8" w:rsidRPr="00923075" w:rsidRDefault="004F19F8" w:rsidP="00923075">
      <w:pPr>
        <w:ind w:firstLine="0"/>
        <w:jc w:val="both"/>
        <w:rPr>
          <w:rFonts w:cs="Arial"/>
        </w:rPr>
      </w:pPr>
      <w:r w:rsidRPr="00923075">
        <w:rPr>
          <w:rFonts w:cs="Arial"/>
        </w:rPr>
        <w:t>Esta situación ha generado una problemática jurídica de enorme trascendencia: la atribución de responsabilidad penal y disciplinaria a policías que, sin pertenecer al sistema penitenciario ni ejercer funciones especializadas de custodia, enfrentan investigaciones por la fuga de personas privadas de la libertad.</w:t>
      </w:r>
    </w:p>
    <w:p w14:paraId="79084855" w14:textId="77777777" w:rsidR="004F19F8" w:rsidRPr="00923075" w:rsidRDefault="004F19F8" w:rsidP="00923075">
      <w:pPr>
        <w:ind w:firstLine="0"/>
        <w:jc w:val="both"/>
        <w:rPr>
          <w:rFonts w:cs="Arial"/>
        </w:rPr>
      </w:pPr>
      <w:r w:rsidRPr="00923075">
        <w:rPr>
          <w:rFonts w:cs="Arial"/>
        </w:rPr>
        <w:t>El presente trabajo sostiene que la responsabilidad del servidor público no puede fundamentarse exclusivamente en la producción del resultado. Conforme a la Constitución Política y a los principios que orientan el derecho sancionador colombiano, la responsabilidad exige la demostración de un deber funcional específico, la posibilidad real de cumplirlo y la existencia de culpabilidad.</w:t>
      </w:r>
    </w:p>
    <w:p w14:paraId="4DCBDEC9" w14:textId="287A20C8" w:rsidR="004F19F8" w:rsidRPr="00923075" w:rsidRDefault="004F19F8" w:rsidP="00923075">
      <w:pPr>
        <w:ind w:firstLine="0"/>
        <w:jc w:val="both"/>
        <w:rPr>
          <w:rFonts w:cs="Arial"/>
        </w:rPr>
      </w:pPr>
    </w:p>
    <w:p w14:paraId="212EB33E" w14:textId="77777777" w:rsidR="004F19F8" w:rsidRPr="00923075" w:rsidRDefault="004F19F8" w:rsidP="00923075">
      <w:pPr>
        <w:ind w:firstLine="0"/>
        <w:jc w:val="both"/>
        <w:rPr>
          <w:rFonts w:cs="Arial"/>
          <w:b/>
          <w:bCs/>
        </w:rPr>
      </w:pPr>
      <w:r w:rsidRPr="00923075">
        <w:rPr>
          <w:rFonts w:cs="Arial"/>
          <w:b/>
          <w:bCs/>
        </w:rPr>
        <w:t>2. El Estado Social de Derecho como fundamento del régimen de responsabilidad</w:t>
      </w:r>
    </w:p>
    <w:p w14:paraId="179F0C6B" w14:textId="77777777" w:rsidR="004F19F8" w:rsidRPr="00923075" w:rsidRDefault="004F19F8" w:rsidP="00923075">
      <w:pPr>
        <w:ind w:firstLine="0"/>
        <w:jc w:val="both"/>
        <w:rPr>
          <w:rFonts w:cs="Arial"/>
        </w:rPr>
      </w:pPr>
      <w:r w:rsidRPr="00923075">
        <w:rPr>
          <w:rFonts w:cs="Arial"/>
        </w:rPr>
        <w:t>La Constitución Política de 1991 definió a Colombia como un Estado Social de Derecho (artículo 1). Esta fórmula implica que el ejercicio del poder público está sometido a la Constitución y a la ley, y que toda actuación estatal debe respetar los derechos fundamentales y el debido proceso.</w:t>
      </w:r>
    </w:p>
    <w:p w14:paraId="4BAC35DE" w14:textId="77777777" w:rsidR="004F19F8" w:rsidRPr="00923075" w:rsidRDefault="004F19F8" w:rsidP="00923075">
      <w:pPr>
        <w:ind w:firstLine="0"/>
        <w:jc w:val="both"/>
        <w:rPr>
          <w:rFonts w:cs="Arial"/>
        </w:rPr>
      </w:pPr>
      <w:r w:rsidRPr="00923075">
        <w:rPr>
          <w:rFonts w:cs="Arial"/>
        </w:rPr>
        <w:t>El artículo 2 constitucional dispone que las autoridades están instituidas para proteger a todas las personas residentes en Colombia, garantizar la efectividad de sus derechos y asegurar el cumplimiento de los deberes sociales del Estado y de los particulares. Esta disposición también comprende a las personas privadas de la libertad, quienes continúan siendo titulares de derechos fundamentales, salvo las limitaciones propias de la medida de privación de la libertad.</w:t>
      </w:r>
    </w:p>
    <w:p w14:paraId="289B6D0D" w14:textId="77777777" w:rsidR="004F19F8" w:rsidRPr="00923075" w:rsidRDefault="004F19F8" w:rsidP="00923075">
      <w:pPr>
        <w:ind w:firstLine="0"/>
        <w:jc w:val="both"/>
        <w:rPr>
          <w:rFonts w:cs="Arial"/>
        </w:rPr>
      </w:pPr>
      <w:r w:rsidRPr="00923075">
        <w:rPr>
          <w:rFonts w:cs="Arial"/>
        </w:rPr>
        <w:t>De igual manera, el artículo 6 establece que los servidores públicos son responsables por infringir la Constitución y la ley y por omisión o extralimitación en el ejercicio de sus funciones. Esta norma es fundamental porque demuestra que la responsabilidad surge del incumplimiento de deberes funcionales concretos y no de la simple producción de un resultado.</w:t>
      </w:r>
    </w:p>
    <w:p w14:paraId="6DB358AC" w14:textId="77777777" w:rsidR="004F19F8" w:rsidRPr="00923075" w:rsidRDefault="004F19F8" w:rsidP="00923075">
      <w:pPr>
        <w:ind w:firstLine="0"/>
        <w:jc w:val="both"/>
        <w:rPr>
          <w:rFonts w:cs="Arial"/>
        </w:rPr>
      </w:pPr>
      <w:r w:rsidRPr="00923075">
        <w:rPr>
          <w:rFonts w:cs="Arial"/>
        </w:rPr>
        <w:lastRenderedPageBreak/>
        <w:t>Los artículos 121 y 122 complementan esta garantía al establecer que ninguna autoridad podrá ejercer funciones distintas de las atribuidas por la Constitución y la ley, y que ningún servidor público podrá desempeñar empleo alguno sin funciones previamente determinadas.</w:t>
      </w:r>
    </w:p>
    <w:p w14:paraId="145DAD3B" w14:textId="77777777" w:rsidR="004F19F8" w:rsidRPr="00923075" w:rsidRDefault="004F19F8" w:rsidP="00923075">
      <w:pPr>
        <w:ind w:firstLine="0"/>
        <w:jc w:val="both"/>
        <w:rPr>
          <w:rFonts w:cs="Arial"/>
        </w:rPr>
      </w:pPr>
      <w:r w:rsidRPr="00923075">
        <w:rPr>
          <w:rFonts w:cs="Arial"/>
        </w:rPr>
        <w:t>Estos mandatos constitucionales tienen especial relevancia en el caso de la Policía Nacional. Si un uniformado no tiene asignada legalmente una función permanente de custodia penitenciaria, cualquier análisis sobre su eventual responsabilidad debe comenzar por establecer cuál era exactamente su deber funcional y cuáles eran los límites jurídicos de su actuación.</w:t>
      </w:r>
    </w:p>
    <w:p w14:paraId="68CB75E4" w14:textId="7048514D" w:rsidR="004F19F8" w:rsidRPr="00923075" w:rsidRDefault="004F19F8" w:rsidP="00923075">
      <w:pPr>
        <w:ind w:firstLine="0"/>
        <w:jc w:val="both"/>
        <w:rPr>
          <w:rFonts w:cs="Arial"/>
        </w:rPr>
      </w:pPr>
    </w:p>
    <w:p w14:paraId="60769447" w14:textId="77777777" w:rsidR="004F19F8" w:rsidRPr="00923075" w:rsidRDefault="004F19F8" w:rsidP="00923075">
      <w:pPr>
        <w:ind w:firstLine="0"/>
        <w:jc w:val="both"/>
        <w:rPr>
          <w:rFonts w:cs="Arial"/>
          <w:b/>
          <w:bCs/>
        </w:rPr>
      </w:pPr>
      <w:r w:rsidRPr="00923075">
        <w:rPr>
          <w:rFonts w:cs="Arial"/>
          <w:b/>
          <w:bCs/>
        </w:rPr>
        <w:t>3. La naturaleza constitucional de la Policía Nacional</w:t>
      </w:r>
    </w:p>
    <w:p w14:paraId="40234993" w14:textId="77777777" w:rsidR="004F19F8" w:rsidRPr="00923075" w:rsidRDefault="004F19F8" w:rsidP="00923075">
      <w:pPr>
        <w:ind w:firstLine="0"/>
        <w:jc w:val="both"/>
        <w:rPr>
          <w:rFonts w:cs="Arial"/>
        </w:rPr>
      </w:pPr>
      <w:r w:rsidRPr="00923075">
        <w:rPr>
          <w:rFonts w:cs="Arial"/>
        </w:rPr>
        <w:t>El artículo 218 de la Constitución Política define la Policía Nacional como un cuerpo armado permanente de naturaleza civil cuyo fin primordial consiste en mantener las condiciones necesarias para el ejercicio de los derechos y libertades públicas y asegurar que los habitantes de Colombia convivan en paz.</w:t>
      </w:r>
    </w:p>
    <w:p w14:paraId="24CA67D1" w14:textId="77777777" w:rsidR="004F19F8" w:rsidRPr="00923075" w:rsidRDefault="004F19F8" w:rsidP="00923075">
      <w:pPr>
        <w:ind w:firstLine="0"/>
        <w:jc w:val="both"/>
        <w:rPr>
          <w:rFonts w:cs="Arial"/>
        </w:rPr>
      </w:pPr>
      <w:r w:rsidRPr="00923075">
        <w:rPr>
          <w:rFonts w:cs="Arial"/>
        </w:rPr>
        <w:t>Esta disposición constitucional delimita claramente la misión institucional de la Policía Nacional. Su función principal consiste en preservar la convivencia, prevenir el delito, proteger a las personas y garantizar el orden público.</w:t>
      </w:r>
    </w:p>
    <w:p w14:paraId="03FD877C" w14:textId="77777777" w:rsidR="004F19F8" w:rsidRPr="00923075" w:rsidRDefault="004F19F8" w:rsidP="00923075">
      <w:pPr>
        <w:ind w:firstLine="0"/>
        <w:jc w:val="both"/>
        <w:rPr>
          <w:rFonts w:cs="Arial"/>
        </w:rPr>
      </w:pPr>
      <w:r w:rsidRPr="00923075">
        <w:rPr>
          <w:rFonts w:cs="Arial"/>
        </w:rPr>
        <w:t>En ninguna parte del texto constitucional se atribuye a la Policía Nacional la administración permanente del sistema penitenciario.</w:t>
      </w:r>
    </w:p>
    <w:p w14:paraId="30434942" w14:textId="77777777" w:rsidR="004F19F8" w:rsidRPr="00923075" w:rsidRDefault="004F19F8" w:rsidP="00923075">
      <w:pPr>
        <w:ind w:firstLine="0"/>
        <w:jc w:val="both"/>
        <w:rPr>
          <w:rFonts w:cs="Arial"/>
        </w:rPr>
      </w:pPr>
      <w:r w:rsidRPr="00923075">
        <w:rPr>
          <w:rFonts w:cs="Arial"/>
        </w:rPr>
        <w:t>El Código Penitenciario y Carcelario (Ley 65 de 1993) asigna esa competencia al Instituto Nacional Penitenciario y Carcelario (INPEC), entidad creada precisamente para la custodia y vigilancia de los establecimientos penitenciarios.</w:t>
      </w:r>
    </w:p>
    <w:p w14:paraId="205E3F12" w14:textId="77777777" w:rsidR="004F19F8" w:rsidRPr="00923075" w:rsidRDefault="004F19F8" w:rsidP="00923075">
      <w:pPr>
        <w:ind w:firstLine="0"/>
        <w:jc w:val="both"/>
        <w:rPr>
          <w:rFonts w:cs="Arial"/>
        </w:rPr>
      </w:pPr>
      <w:r w:rsidRPr="00923075">
        <w:rPr>
          <w:rFonts w:cs="Arial"/>
        </w:rPr>
        <w:t>Por tanto, cuando un integrante de la Policía Nacional debe custodiar durante largos períodos a decenas de personas privadas de la libertad dentro de una estación de Policía, desarrolla una actividad que, si bien responde a una necesidad institucional derivada del colapso penitenciario, no corresponde al diseño constitucional ordinario de sus funciones.</w:t>
      </w:r>
    </w:p>
    <w:p w14:paraId="5AA66410" w14:textId="2163DD1A" w:rsidR="004F19F8" w:rsidRPr="00923075" w:rsidRDefault="004F19F8" w:rsidP="00923075">
      <w:pPr>
        <w:ind w:firstLine="0"/>
        <w:jc w:val="both"/>
        <w:rPr>
          <w:rFonts w:cs="Arial"/>
        </w:rPr>
      </w:pPr>
    </w:p>
    <w:p w14:paraId="3C59A170" w14:textId="77777777" w:rsidR="004F19F8" w:rsidRPr="00923075" w:rsidRDefault="004F19F8" w:rsidP="00923075">
      <w:pPr>
        <w:ind w:firstLine="0"/>
        <w:jc w:val="both"/>
        <w:rPr>
          <w:rFonts w:cs="Arial"/>
          <w:b/>
          <w:bCs/>
        </w:rPr>
      </w:pPr>
      <w:r w:rsidRPr="00923075">
        <w:rPr>
          <w:rFonts w:cs="Arial"/>
          <w:b/>
          <w:bCs/>
        </w:rPr>
        <w:t>4. La responsabilidad subjetiva como principio constitucional</w:t>
      </w:r>
    </w:p>
    <w:p w14:paraId="5593278B" w14:textId="77777777" w:rsidR="004F19F8" w:rsidRPr="00923075" w:rsidRDefault="004F19F8" w:rsidP="00923075">
      <w:pPr>
        <w:ind w:firstLine="0"/>
        <w:jc w:val="both"/>
        <w:rPr>
          <w:rFonts w:cs="Arial"/>
        </w:rPr>
      </w:pPr>
      <w:r w:rsidRPr="00923075">
        <w:rPr>
          <w:rFonts w:cs="Arial"/>
        </w:rPr>
        <w:t>Uno de los pilares del derecho sancionador colombiano consiste en la prohibición de la responsabilidad objetiva.</w:t>
      </w:r>
    </w:p>
    <w:p w14:paraId="0960E1E1" w14:textId="77777777" w:rsidR="004F19F8" w:rsidRPr="00923075" w:rsidRDefault="004F19F8" w:rsidP="00923075">
      <w:pPr>
        <w:ind w:firstLine="0"/>
        <w:jc w:val="both"/>
        <w:rPr>
          <w:rFonts w:cs="Arial"/>
        </w:rPr>
      </w:pPr>
      <w:r w:rsidRPr="00923075">
        <w:rPr>
          <w:rFonts w:cs="Arial"/>
        </w:rPr>
        <w:t>La Corte Constitucional ha señalado de manera constante que la responsabilidad disciplinaria y penal exige la demostración de culpabilidad. Este principio deriva directamente del artículo 29 de la Constitución, que garantiza el debido proceso y el derecho de toda persona a ser juzgada conforme a las formas propias de cada juicio.</w:t>
      </w:r>
    </w:p>
    <w:p w14:paraId="64C63B2B" w14:textId="77777777" w:rsidR="004F19F8" w:rsidRPr="00923075" w:rsidRDefault="004F19F8" w:rsidP="00923075">
      <w:pPr>
        <w:ind w:firstLine="0"/>
        <w:jc w:val="both"/>
        <w:rPr>
          <w:rFonts w:cs="Arial"/>
        </w:rPr>
      </w:pPr>
      <w:r w:rsidRPr="00923075">
        <w:rPr>
          <w:rFonts w:cs="Arial"/>
        </w:rPr>
        <w:t>En consecuencia, ninguna autoridad puede imponer una sanción únicamente porque ocurrió un resultado lesivo.</w:t>
      </w:r>
    </w:p>
    <w:p w14:paraId="23D8D6EF" w14:textId="77777777" w:rsidR="004F19F8" w:rsidRPr="00923075" w:rsidRDefault="004F19F8" w:rsidP="00923075">
      <w:pPr>
        <w:ind w:firstLine="0"/>
        <w:jc w:val="both"/>
        <w:rPr>
          <w:rFonts w:cs="Arial"/>
        </w:rPr>
      </w:pPr>
      <w:r w:rsidRPr="00923075">
        <w:rPr>
          <w:rFonts w:cs="Arial"/>
        </w:rPr>
        <w:t>La producción de un daño constituye apenas el punto de partida del análisis jurídico.</w:t>
      </w:r>
    </w:p>
    <w:p w14:paraId="50BA6165" w14:textId="77777777" w:rsidR="004F19F8" w:rsidRPr="00923075" w:rsidRDefault="004F19F8" w:rsidP="00923075">
      <w:pPr>
        <w:ind w:firstLine="0"/>
        <w:jc w:val="both"/>
        <w:rPr>
          <w:rFonts w:cs="Arial"/>
        </w:rPr>
      </w:pPr>
      <w:r w:rsidRPr="00923075">
        <w:rPr>
          <w:rFonts w:cs="Arial"/>
        </w:rPr>
        <w:t>Posteriormente debe establecerse:</w:t>
      </w:r>
    </w:p>
    <w:p w14:paraId="19373FFA" w14:textId="77777777" w:rsidR="004F19F8" w:rsidRPr="00923075" w:rsidRDefault="004F19F8" w:rsidP="00923075">
      <w:pPr>
        <w:numPr>
          <w:ilvl w:val="0"/>
          <w:numId w:val="1"/>
        </w:numPr>
        <w:jc w:val="both"/>
        <w:rPr>
          <w:rFonts w:cs="Arial"/>
        </w:rPr>
      </w:pPr>
      <w:r w:rsidRPr="00923075">
        <w:rPr>
          <w:rFonts w:cs="Arial"/>
        </w:rPr>
        <w:t>cuál era el deber jurídico del servidor público;</w:t>
      </w:r>
    </w:p>
    <w:p w14:paraId="779E1CF4" w14:textId="77777777" w:rsidR="004F19F8" w:rsidRPr="00923075" w:rsidRDefault="004F19F8" w:rsidP="00923075">
      <w:pPr>
        <w:numPr>
          <w:ilvl w:val="0"/>
          <w:numId w:val="1"/>
        </w:numPr>
        <w:jc w:val="both"/>
        <w:rPr>
          <w:rFonts w:cs="Arial"/>
        </w:rPr>
      </w:pPr>
      <w:r w:rsidRPr="00923075">
        <w:rPr>
          <w:rFonts w:cs="Arial"/>
        </w:rPr>
        <w:t>si realmente tenía la posibilidad material de cumplirlo;</w:t>
      </w:r>
    </w:p>
    <w:p w14:paraId="07C9B342" w14:textId="77777777" w:rsidR="004F19F8" w:rsidRPr="00923075" w:rsidRDefault="004F19F8" w:rsidP="00923075">
      <w:pPr>
        <w:numPr>
          <w:ilvl w:val="0"/>
          <w:numId w:val="1"/>
        </w:numPr>
        <w:jc w:val="both"/>
        <w:rPr>
          <w:rFonts w:cs="Arial"/>
        </w:rPr>
      </w:pPr>
      <w:proofErr w:type="spellStart"/>
      <w:r w:rsidRPr="00923075">
        <w:rPr>
          <w:rFonts w:cs="Arial"/>
        </w:rPr>
        <w:t>si</w:t>
      </w:r>
      <w:proofErr w:type="spellEnd"/>
      <w:r w:rsidRPr="00923075">
        <w:rPr>
          <w:rFonts w:cs="Arial"/>
        </w:rPr>
        <w:t xml:space="preserve"> incumplió dicho deber;</w:t>
      </w:r>
    </w:p>
    <w:p w14:paraId="5FEE8CC5" w14:textId="77777777" w:rsidR="004F19F8" w:rsidRPr="00923075" w:rsidRDefault="004F19F8" w:rsidP="00923075">
      <w:pPr>
        <w:numPr>
          <w:ilvl w:val="0"/>
          <w:numId w:val="1"/>
        </w:numPr>
        <w:jc w:val="both"/>
        <w:rPr>
          <w:rFonts w:cs="Arial"/>
        </w:rPr>
      </w:pPr>
      <w:proofErr w:type="spellStart"/>
      <w:r w:rsidRPr="00923075">
        <w:rPr>
          <w:rFonts w:cs="Arial"/>
        </w:rPr>
        <w:t>si</w:t>
      </w:r>
      <w:proofErr w:type="spellEnd"/>
      <w:r w:rsidRPr="00923075">
        <w:rPr>
          <w:rFonts w:cs="Arial"/>
        </w:rPr>
        <w:t xml:space="preserve"> actuó dolosamente o con culpa.</w:t>
      </w:r>
    </w:p>
    <w:p w14:paraId="5D9B3855" w14:textId="77777777" w:rsidR="004F19F8" w:rsidRPr="00923075" w:rsidRDefault="004F19F8" w:rsidP="00923075">
      <w:pPr>
        <w:ind w:firstLine="0"/>
        <w:jc w:val="both"/>
        <w:rPr>
          <w:rFonts w:cs="Arial"/>
        </w:rPr>
      </w:pPr>
      <w:r w:rsidRPr="00160421">
        <w:rPr>
          <w:rFonts w:cs="Arial"/>
          <w:highlight w:val="yellow"/>
        </w:rPr>
        <w:t>Sin estos elementos, cualquier sanción desconocería los principios de legalidad, culpabilidad y debido proceso.</w:t>
      </w:r>
    </w:p>
    <w:p w14:paraId="26CCFBC2" w14:textId="0F25F81A" w:rsidR="004F19F8" w:rsidRPr="00923075" w:rsidRDefault="004F19F8" w:rsidP="00923075">
      <w:pPr>
        <w:ind w:firstLine="0"/>
        <w:jc w:val="both"/>
        <w:rPr>
          <w:rFonts w:cs="Arial"/>
        </w:rPr>
      </w:pPr>
    </w:p>
    <w:p w14:paraId="20E30404" w14:textId="77777777" w:rsidR="004F19F8" w:rsidRPr="00923075" w:rsidRDefault="004F19F8" w:rsidP="00923075">
      <w:pPr>
        <w:ind w:firstLine="0"/>
        <w:jc w:val="both"/>
        <w:rPr>
          <w:rFonts w:cs="Arial"/>
          <w:b/>
          <w:bCs/>
        </w:rPr>
      </w:pPr>
      <w:r w:rsidRPr="00923075">
        <w:rPr>
          <w:rFonts w:cs="Arial"/>
          <w:b/>
          <w:bCs/>
        </w:rPr>
        <w:t>5. La posición de garante del servidor público</w:t>
      </w:r>
    </w:p>
    <w:p w14:paraId="401DCC51" w14:textId="77777777" w:rsidR="004F19F8" w:rsidRPr="00923075" w:rsidRDefault="004F19F8" w:rsidP="00923075">
      <w:pPr>
        <w:ind w:firstLine="0"/>
        <w:jc w:val="both"/>
        <w:rPr>
          <w:rFonts w:cs="Arial"/>
        </w:rPr>
      </w:pPr>
      <w:r w:rsidRPr="00923075">
        <w:rPr>
          <w:rFonts w:cs="Arial"/>
        </w:rPr>
        <w:t>Uno de los conceptos más importantes del derecho penal contemporáneo es la posición de garante.</w:t>
      </w:r>
    </w:p>
    <w:p w14:paraId="52342879" w14:textId="77777777" w:rsidR="004F19F8" w:rsidRPr="00923075" w:rsidRDefault="004F19F8" w:rsidP="00923075">
      <w:pPr>
        <w:ind w:firstLine="0"/>
        <w:jc w:val="both"/>
        <w:rPr>
          <w:rFonts w:cs="Arial"/>
        </w:rPr>
      </w:pPr>
      <w:r w:rsidRPr="00923075">
        <w:rPr>
          <w:rFonts w:cs="Arial"/>
        </w:rPr>
        <w:t>La doctrina ha explicado que una persona solo puede responder por una omisión cuando el ordenamiento jurídico le impone el deber específico de impedir un determinado resultado.</w:t>
      </w:r>
    </w:p>
    <w:p w14:paraId="36019D1F" w14:textId="77777777" w:rsidR="004F19F8" w:rsidRPr="00923075" w:rsidRDefault="004F19F8" w:rsidP="00923075">
      <w:pPr>
        <w:ind w:firstLine="0"/>
        <w:jc w:val="both"/>
        <w:rPr>
          <w:rFonts w:cs="Arial"/>
        </w:rPr>
      </w:pPr>
      <w:r w:rsidRPr="00923075">
        <w:rPr>
          <w:rFonts w:cs="Arial"/>
        </w:rPr>
        <w:t>En el caso de la Policía Nacional, la existencia de una posición de garante respecto de las personas privadas de la libertad exige determinar previamente:</w:t>
      </w:r>
    </w:p>
    <w:p w14:paraId="76F58F11" w14:textId="77777777" w:rsidR="004F19F8" w:rsidRPr="00923075" w:rsidRDefault="004F19F8" w:rsidP="00923075">
      <w:pPr>
        <w:numPr>
          <w:ilvl w:val="0"/>
          <w:numId w:val="2"/>
        </w:numPr>
        <w:jc w:val="both"/>
        <w:rPr>
          <w:rFonts w:cs="Arial"/>
        </w:rPr>
      </w:pPr>
      <w:r w:rsidRPr="00923075">
        <w:rPr>
          <w:rFonts w:cs="Arial"/>
        </w:rPr>
        <w:t>el origen legal del deber;</w:t>
      </w:r>
    </w:p>
    <w:p w14:paraId="457E7317" w14:textId="77777777" w:rsidR="004F19F8" w:rsidRPr="00923075" w:rsidRDefault="004F19F8" w:rsidP="00923075">
      <w:pPr>
        <w:numPr>
          <w:ilvl w:val="0"/>
          <w:numId w:val="2"/>
        </w:numPr>
        <w:jc w:val="both"/>
        <w:rPr>
          <w:rFonts w:cs="Arial"/>
        </w:rPr>
      </w:pPr>
      <w:r w:rsidRPr="00923075">
        <w:rPr>
          <w:rFonts w:cs="Arial"/>
        </w:rPr>
        <w:t>las funciones asignadas al servidor;</w:t>
      </w:r>
    </w:p>
    <w:p w14:paraId="1F121332" w14:textId="77777777" w:rsidR="004F19F8" w:rsidRPr="00923075" w:rsidRDefault="004F19F8" w:rsidP="00923075">
      <w:pPr>
        <w:numPr>
          <w:ilvl w:val="0"/>
          <w:numId w:val="2"/>
        </w:numPr>
        <w:jc w:val="both"/>
        <w:rPr>
          <w:rFonts w:cs="Arial"/>
        </w:rPr>
      </w:pPr>
      <w:r w:rsidRPr="00923075">
        <w:rPr>
          <w:rFonts w:cs="Arial"/>
        </w:rPr>
        <w:t>las condiciones reales de cumplimiento;</w:t>
      </w:r>
    </w:p>
    <w:p w14:paraId="137736D7" w14:textId="77777777" w:rsidR="004F19F8" w:rsidRPr="00923075" w:rsidRDefault="004F19F8" w:rsidP="00923075">
      <w:pPr>
        <w:numPr>
          <w:ilvl w:val="0"/>
          <w:numId w:val="2"/>
        </w:numPr>
        <w:jc w:val="both"/>
        <w:rPr>
          <w:rFonts w:cs="Arial"/>
        </w:rPr>
      </w:pPr>
      <w:r w:rsidRPr="00923075">
        <w:rPr>
          <w:rFonts w:cs="Arial"/>
        </w:rPr>
        <w:t>los medios materiales disponibles.</w:t>
      </w:r>
    </w:p>
    <w:p w14:paraId="5F7F8921" w14:textId="77777777" w:rsidR="004F19F8" w:rsidRPr="00923075" w:rsidRDefault="004F19F8" w:rsidP="00923075">
      <w:pPr>
        <w:ind w:firstLine="0"/>
        <w:jc w:val="both"/>
        <w:rPr>
          <w:rFonts w:cs="Arial"/>
        </w:rPr>
      </w:pPr>
      <w:r w:rsidRPr="00923075">
        <w:rPr>
          <w:rFonts w:cs="Arial"/>
        </w:rPr>
        <w:t>No toda presencia física frente a un detenido convierte automáticamente al policía en garante absoluto de cualquier resultado.</w:t>
      </w:r>
    </w:p>
    <w:p w14:paraId="3ABCAB94" w14:textId="77777777" w:rsidR="004F19F8" w:rsidRPr="00923075" w:rsidRDefault="004F19F8" w:rsidP="00923075">
      <w:pPr>
        <w:ind w:firstLine="0"/>
        <w:jc w:val="both"/>
        <w:rPr>
          <w:rFonts w:cs="Arial"/>
        </w:rPr>
      </w:pPr>
      <w:r w:rsidRPr="00923075">
        <w:rPr>
          <w:rFonts w:cs="Arial"/>
        </w:rPr>
        <w:t>La posición de garante no puede analizarse de manera abstracta; debe estudiarse a la luz de las funciones legales y de las circunstancias concretas del caso.</w:t>
      </w:r>
    </w:p>
    <w:p w14:paraId="730F1884" w14:textId="3EABC620" w:rsidR="004F19F8" w:rsidRPr="00923075" w:rsidRDefault="004F19F8" w:rsidP="00923075">
      <w:pPr>
        <w:ind w:firstLine="0"/>
        <w:jc w:val="both"/>
        <w:rPr>
          <w:rFonts w:cs="Arial"/>
        </w:rPr>
      </w:pPr>
    </w:p>
    <w:p w14:paraId="252C724C" w14:textId="77777777" w:rsidR="004F19F8" w:rsidRPr="00923075" w:rsidRDefault="004F19F8" w:rsidP="00923075">
      <w:pPr>
        <w:ind w:firstLine="0"/>
        <w:jc w:val="both"/>
        <w:rPr>
          <w:rFonts w:cs="Arial"/>
          <w:b/>
          <w:bCs/>
        </w:rPr>
      </w:pPr>
      <w:r w:rsidRPr="00923075">
        <w:rPr>
          <w:rFonts w:cs="Arial"/>
          <w:b/>
          <w:bCs/>
        </w:rPr>
        <w:t>6. El Estado de Cosas Inconstitucional en materia penitenciaria</w:t>
      </w:r>
    </w:p>
    <w:p w14:paraId="35298847" w14:textId="77777777" w:rsidR="004F19F8" w:rsidRPr="00923075" w:rsidRDefault="004F19F8" w:rsidP="00923075">
      <w:pPr>
        <w:ind w:firstLine="0"/>
        <w:jc w:val="both"/>
        <w:rPr>
          <w:rFonts w:cs="Arial"/>
        </w:rPr>
      </w:pPr>
      <w:r w:rsidRPr="00923075">
        <w:rPr>
          <w:rFonts w:cs="Arial"/>
        </w:rPr>
        <w:t>La Corte Constitucional, desde la Sentencia T-153 de 1998 y posteriormente en la Sentencia T-388 de 2013, declaró la existencia de un Estado de Cosas Inconstitucional en el sistema penitenciario colombiano.</w:t>
      </w:r>
    </w:p>
    <w:p w14:paraId="155DEE40" w14:textId="77777777" w:rsidR="004F19F8" w:rsidRPr="00923075" w:rsidRDefault="004F19F8" w:rsidP="00923075">
      <w:pPr>
        <w:ind w:firstLine="0"/>
        <w:jc w:val="both"/>
        <w:rPr>
          <w:rFonts w:cs="Arial"/>
        </w:rPr>
      </w:pPr>
      <w:r w:rsidRPr="00923075">
        <w:rPr>
          <w:rFonts w:cs="Arial"/>
        </w:rPr>
        <w:t>La Corte concluyó que el hacinamiento, la insuficiencia presupuestal, la deficiente infraestructura y la vulneración masiva de derechos fundamentales evidenciaban un problema estructural cuya solución no podía recaer exclusivamente sobre las autoridades encargadas de la vigilancia.</w:t>
      </w:r>
    </w:p>
    <w:p w14:paraId="4F89DAA6" w14:textId="77777777" w:rsidR="004F19F8" w:rsidRPr="00923075" w:rsidRDefault="004F19F8" w:rsidP="00923075">
      <w:pPr>
        <w:ind w:firstLine="0"/>
        <w:jc w:val="both"/>
        <w:rPr>
          <w:rFonts w:cs="Arial"/>
        </w:rPr>
      </w:pPr>
      <w:r w:rsidRPr="00923075">
        <w:rPr>
          <w:rFonts w:cs="Arial"/>
        </w:rPr>
        <w:t>Este análisis fue profundizado en la Sentencia SU-122 de 2022, en la cual la Corte Constitucional estudió específicamente la situación de las estaciones de Policía y demás centros de detención transitoria.</w:t>
      </w:r>
    </w:p>
    <w:p w14:paraId="7696047E" w14:textId="77777777" w:rsidR="004F19F8" w:rsidRPr="00923075" w:rsidRDefault="004F19F8" w:rsidP="00923075">
      <w:pPr>
        <w:ind w:firstLine="0"/>
        <w:jc w:val="both"/>
        <w:rPr>
          <w:rFonts w:cs="Arial"/>
        </w:rPr>
      </w:pPr>
      <w:r w:rsidRPr="00923075">
        <w:rPr>
          <w:rFonts w:cs="Arial"/>
        </w:rPr>
        <w:t>En esa decisión, el alto tribunal reiteró que estos lugares no fueron diseñados para mantener personas privadas de la libertad durante períodos prolongados y advirtió que su utilización permanente constituye una manifestación adicional del Estado de Cosas Inconstitucional.</w:t>
      </w:r>
    </w:p>
    <w:p w14:paraId="74374F14" w14:textId="77777777" w:rsidR="004F19F8" w:rsidRPr="00923075" w:rsidRDefault="004F19F8" w:rsidP="00923075">
      <w:pPr>
        <w:ind w:firstLine="0"/>
        <w:jc w:val="both"/>
        <w:rPr>
          <w:rFonts w:cs="Arial"/>
        </w:rPr>
      </w:pPr>
      <w:r w:rsidRPr="00923075">
        <w:rPr>
          <w:rFonts w:cs="Arial"/>
        </w:rPr>
        <w:t>La Corte resaltó que la solución debía provenir de políticas públicas coordinadas entre el Gobierno Nacional, las entidades territoriales, el INPEC y las demás autoridades competentes, evitando trasladar la carga estructural exclusivamente a la Policía Nacional.</w:t>
      </w:r>
    </w:p>
    <w:p w14:paraId="08E1B578" w14:textId="5EDC9ACE" w:rsidR="004F19F8" w:rsidRPr="00923075" w:rsidRDefault="004F19F8" w:rsidP="00923075">
      <w:pPr>
        <w:ind w:firstLine="0"/>
        <w:jc w:val="both"/>
        <w:rPr>
          <w:rFonts w:cs="Arial"/>
        </w:rPr>
      </w:pPr>
    </w:p>
    <w:p w14:paraId="55FB722B" w14:textId="77777777" w:rsidR="004F19F8" w:rsidRPr="00923075" w:rsidRDefault="004F19F8" w:rsidP="00923075">
      <w:pPr>
        <w:ind w:firstLine="0"/>
        <w:jc w:val="both"/>
        <w:rPr>
          <w:rFonts w:cs="Arial"/>
          <w:b/>
          <w:bCs/>
        </w:rPr>
      </w:pPr>
      <w:r w:rsidRPr="00923075">
        <w:rPr>
          <w:rFonts w:cs="Arial"/>
          <w:b/>
          <w:bCs/>
        </w:rPr>
        <w:t>7. Primeras conclusiones</w:t>
      </w:r>
    </w:p>
    <w:p w14:paraId="2A57B097" w14:textId="77777777" w:rsidR="004F19F8" w:rsidRPr="00923075" w:rsidRDefault="004F19F8" w:rsidP="00923075">
      <w:pPr>
        <w:ind w:firstLine="0"/>
        <w:jc w:val="both"/>
        <w:rPr>
          <w:rFonts w:cs="Arial"/>
        </w:rPr>
      </w:pPr>
      <w:r w:rsidRPr="00923075">
        <w:rPr>
          <w:rFonts w:cs="Arial"/>
        </w:rPr>
        <w:t>Del análisis constitucional pueden extraerse varias conclusiones preliminares.</w:t>
      </w:r>
    </w:p>
    <w:p w14:paraId="011E69F3" w14:textId="77777777" w:rsidR="004F19F8" w:rsidRPr="00923075" w:rsidRDefault="004F19F8" w:rsidP="00923075">
      <w:pPr>
        <w:ind w:firstLine="0"/>
        <w:jc w:val="both"/>
        <w:rPr>
          <w:rFonts w:cs="Arial"/>
        </w:rPr>
      </w:pPr>
      <w:r w:rsidRPr="00923075">
        <w:rPr>
          <w:rFonts w:cs="Arial"/>
        </w:rPr>
        <w:t>En primer lugar, la Policía Nacional no fue concebida constitucionalmente como autoridad penitenciaria permanente.</w:t>
      </w:r>
    </w:p>
    <w:p w14:paraId="06D341A2" w14:textId="77777777" w:rsidR="004F19F8" w:rsidRPr="00923075" w:rsidRDefault="004F19F8" w:rsidP="00923075">
      <w:pPr>
        <w:ind w:firstLine="0"/>
        <w:jc w:val="both"/>
        <w:rPr>
          <w:rFonts w:cs="Arial"/>
        </w:rPr>
      </w:pPr>
      <w:r w:rsidRPr="00923075">
        <w:rPr>
          <w:rFonts w:cs="Arial"/>
        </w:rPr>
        <w:t>En segundo lugar, la responsabilidad del servidor público exige la existencia de un deber funcional claramente determinado por la ley.</w:t>
      </w:r>
    </w:p>
    <w:p w14:paraId="718999B9" w14:textId="77777777" w:rsidR="004F19F8" w:rsidRPr="00923075" w:rsidRDefault="004F19F8" w:rsidP="00923075">
      <w:pPr>
        <w:ind w:firstLine="0"/>
        <w:jc w:val="both"/>
        <w:rPr>
          <w:rFonts w:cs="Arial"/>
        </w:rPr>
      </w:pPr>
      <w:r w:rsidRPr="00923075">
        <w:rPr>
          <w:rFonts w:cs="Arial"/>
        </w:rPr>
        <w:t>En tercer lugar, el Estado colombiano no puede trasladar automáticamente al policía operativo las consecuencias del colapso del sistema penitenciario.</w:t>
      </w:r>
    </w:p>
    <w:p w14:paraId="46DB4A8D" w14:textId="77777777" w:rsidR="004F19F8" w:rsidRPr="00923075" w:rsidRDefault="004F19F8" w:rsidP="00923075">
      <w:pPr>
        <w:ind w:firstLine="0"/>
        <w:jc w:val="both"/>
        <w:rPr>
          <w:rFonts w:cs="Arial"/>
        </w:rPr>
      </w:pPr>
      <w:r w:rsidRPr="00923075">
        <w:rPr>
          <w:rFonts w:cs="Arial"/>
        </w:rPr>
        <w:t>Finalmente, cualquier investigación penal o disciplinaria derivada de una fuga ocurrida en una estación de Policía debe valorar no solo el resultado producido, sino también las condiciones institucionales, los recursos disponibles, la organización del servicio y la posibilidad material que tenía el funcionario de impedir el hecho.</w:t>
      </w:r>
    </w:p>
    <w:p w14:paraId="65C7DA83" w14:textId="77777777" w:rsidR="004F19F8" w:rsidRPr="00923075" w:rsidRDefault="004F19F8" w:rsidP="00923075">
      <w:pPr>
        <w:ind w:firstLine="0"/>
        <w:jc w:val="both"/>
        <w:rPr>
          <w:rFonts w:cs="Arial"/>
        </w:rPr>
      </w:pPr>
      <w:r w:rsidRPr="00923075">
        <w:rPr>
          <w:rFonts w:cs="Arial"/>
        </w:rPr>
        <w:t>Estas premisas servirán como fundamento para el análisis que se desarrollará en los capítulos siguientes sobre la posición de garante, la imputación objetiva, la responsabilidad disciplinaria y la responsabilidad penal del policía frente a la fuga de personas privadas de la libertad.</w:t>
      </w:r>
    </w:p>
    <w:p w14:paraId="3F16C4E2" w14:textId="77777777" w:rsidR="004F19F8" w:rsidRPr="00923075" w:rsidRDefault="004F19F8" w:rsidP="00923075">
      <w:pPr>
        <w:ind w:firstLine="0"/>
        <w:jc w:val="both"/>
        <w:rPr>
          <w:rFonts w:cs="Arial"/>
          <w:b/>
          <w:bCs/>
        </w:rPr>
      </w:pPr>
      <w:r w:rsidRPr="00923075">
        <w:rPr>
          <w:rFonts w:cs="Arial"/>
          <w:b/>
          <w:bCs/>
        </w:rPr>
        <w:t>Referencias</w:t>
      </w:r>
    </w:p>
    <w:p w14:paraId="678BDE27" w14:textId="77777777" w:rsidR="004F19F8" w:rsidRPr="00923075" w:rsidRDefault="004F19F8" w:rsidP="00923075">
      <w:pPr>
        <w:numPr>
          <w:ilvl w:val="0"/>
          <w:numId w:val="3"/>
        </w:numPr>
        <w:jc w:val="both"/>
        <w:rPr>
          <w:rFonts w:cs="Arial"/>
        </w:rPr>
      </w:pPr>
      <w:r w:rsidRPr="00923075">
        <w:rPr>
          <w:rFonts w:cs="Arial"/>
        </w:rPr>
        <w:t>Constitución Política de Colombia de 1991.</w:t>
      </w:r>
    </w:p>
    <w:p w14:paraId="7BD66604" w14:textId="77777777" w:rsidR="004F19F8" w:rsidRPr="00923075" w:rsidRDefault="004F19F8" w:rsidP="00923075">
      <w:pPr>
        <w:numPr>
          <w:ilvl w:val="0"/>
          <w:numId w:val="3"/>
        </w:numPr>
        <w:jc w:val="both"/>
        <w:rPr>
          <w:rFonts w:cs="Arial"/>
        </w:rPr>
      </w:pPr>
      <w:r w:rsidRPr="00923075">
        <w:rPr>
          <w:rFonts w:cs="Arial"/>
        </w:rPr>
        <w:t>Ley 65 de 1993.</w:t>
      </w:r>
    </w:p>
    <w:p w14:paraId="6B149E36" w14:textId="77777777" w:rsidR="004F19F8" w:rsidRPr="00923075" w:rsidRDefault="004F19F8" w:rsidP="00923075">
      <w:pPr>
        <w:numPr>
          <w:ilvl w:val="0"/>
          <w:numId w:val="3"/>
        </w:numPr>
        <w:jc w:val="both"/>
        <w:rPr>
          <w:rFonts w:cs="Arial"/>
        </w:rPr>
      </w:pPr>
      <w:r w:rsidRPr="00923075">
        <w:rPr>
          <w:rFonts w:cs="Arial"/>
        </w:rPr>
        <w:t>Ley 599 de 2000.</w:t>
      </w:r>
    </w:p>
    <w:p w14:paraId="11067A14" w14:textId="77777777" w:rsidR="004F19F8" w:rsidRPr="00923075" w:rsidRDefault="004F19F8" w:rsidP="00923075">
      <w:pPr>
        <w:numPr>
          <w:ilvl w:val="0"/>
          <w:numId w:val="3"/>
        </w:numPr>
        <w:jc w:val="both"/>
        <w:rPr>
          <w:rFonts w:cs="Arial"/>
        </w:rPr>
      </w:pPr>
      <w:r w:rsidRPr="00923075">
        <w:rPr>
          <w:rFonts w:cs="Arial"/>
        </w:rPr>
        <w:t>Ley 1801 de 2016.</w:t>
      </w:r>
    </w:p>
    <w:p w14:paraId="4085F981" w14:textId="77777777" w:rsidR="004F19F8" w:rsidRPr="00923075" w:rsidRDefault="004F19F8" w:rsidP="00923075">
      <w:pPr>
        <w:numPr>
          <w:ilvl w:val="0"/>
          <w:numId w:val="3"/>
        </w:numPr>
        <w:jc w:val="both"/>
        <w:rPr>
          <w:rFonts w:cs="Arial"/>
        </w:rPr>
      </w:pPr>
      <w:r w:rsidRPr="00923075">
        <w:rPr>
          <w:rFonts w:cs="Arial"/>
        </w:rPr>
        <w:t>Ley 1952 de 2019.</w:t>
      </w:r>
    </w:p>
    <w:p w14:paraId="6EC19217" w14:textId="77777777" w:rsidR="004F19F8" w:rsidRPr="00923075" w:rsidRDefault="004F19F8" w:rsidP="00923075">
      <w:pPr>
        <w:numPr>
          <w:ilvl w:val="0"/>
          <w:numId w:val="3"/>
        </w:numPr>
        <w:jc w:val="both"/>
        <w:rPr>
          <w:rFonts w:cs="Arial"/>
        </w:rPr>
      </w:pPr>
      <w:r w:rsidRPr="00923075">
        <w:rPr>
          <w:rFonts w:cs="Arial"/>
        </w:rPr>
        <w:t>Ley 2094 de 2021.</w:t>
      </w:r>
    </w:p>
    <w:p w14:paraId="130E8075" w14:textId="77777777" w:rsidR="004F19F8" w:rsidRPr="00923075" w:rsidRDefault="004F19F8" w:rsidP="00923075">
      <w:pPr>
        <w:numPr>
          <w:ilvl w:val="0"/>
          <w:numId w:val="3"/>
        </w:numPr>
        <w:jc w:val="both"/>
        <w:rPr>
          <w:rFonts w:cs="Arial"/>
        </w:rPr>
      </w:pPr>
      <w:r w:rsidRPr="00923075">
        <w:rPr>
          <w:rFonts w:cs="Arial"/>
        </w:rPr>
        <w:t>Corte Constitucional, Sentencia T-153 de 1998.</w:t>
      </w:r>
    </w:p>
    <w:p w14:paraId="2E62C4F9" w14:textId="77777777" w:rsidR="004F19F8" w:rsidRPr="00923075" w:rsidRDefault="004F19F8" w:rsidP="00923075">
      <w:pPr>
        <w:numPr>
          <w:ilvl w:val="0"/>
          <w:numId w:val="3"/>
        </w:numPr>
        <w:jc w:val="both"/>
        <w:rPr>
          <w:rFonts w:cs="Arial"/>
        </w:rPr>
      </w:pPr>
      <w:r w:rsidRPr="00923075">
        <w:rPr>
          <w:rFonts w:cs="Arial"/>
        </w:rPr>
        <w:t>Corte Constitucional, Sentencia T-388 de 2013.</w:t>
      </w:r>
    </w:p>
    <w:p w14:paraId="1E2B4E57" w14:textId="77777777" w:rsidR="004F19F8" w:rsidRPr="00923075" w:rsidRDefault="004F19F8" w:rsidP="00923075">
      <w:pPr>
        <w:numPr>
          <w:ilvl w:val="0"/>
          <w:numId w:val="3"/>
        </w:numPr>
        <w:jc w:val="both"/>
        <w:rPr>
          <w:rFonts w:cs="Arial"/>
        </w:rPr>
      </w:pPr>
      <w:r w:rsidRPr="00923075">
        <w:rPr>
          <w:rFonts w:cs="Arial"/>
        </w:rPr>
        <w:t>Corte Constitucional, Sentencia SU-122 de 2022.</w:t>
      </w:r>
    </w:p>
    <w:p w14:paraId="2CAC9B9C" w14:textId="502BC13A" w:rsidR="004F19F8" w:rsidRPr="00923075" w:rsidRDefault="004F19F8" w:rsidP="00923075">
      <w:pPr>
        <w:ind w:firstLine="0"/>
        <w:jc w:val="both"/>
        <w:rPr>
          <w:rFonts w:cs="Arial"/>
        </w:rPr>
      </w:pPr>
    </w:p>
    <w:p w14:paraId="74DA87DC" w14:textId="77777777" w:rsidR="004F19F8" w:rsidRPr="00923075" w:rsidRDefault="004F19F8" w:rsidP="00923075">
      <w:pPr>
        <w:ind w:firstLine="0"/>
        <w:jc w:val="both"/>
        <w:rPr>
          <w:rFonts w:cs="Arial"/>
          <w:b/>
          <w:bCs/>
        </w:rPr>
      </w:pPr>
      <w:r w:rsidRPr="00923075">
        <w:rPr>
          <w:rFonts w:cs="Arial"/>
          <w:b/>
          <w:bCs/>
        </w:rPr>
        <w:t>CAPÍTULO II</w:t>
      </w:r>
    </w:p>
    <w:p w14:paraId="7E9AFB1A" w14:textId="77777777" w:rsidR="004F19F8" w:rsidRPr="00923075" w:rsidRDefault="004F19F8" w:rsidP="00923075">
      <w:pPr>
        <w:ind w:firstLine="0"/>
        <w:jc w:val="both"/>
        <w:rPr>
          <w:rFonts w:cs="Arial"/>
          <w:b/>
          <w:bCs/>
        </w:rPr>
      </w:pPr>
      <w:r w:rsidRPr="00923075">
        <w:rPr>
          <w:rFonts w:cs="Arial"/>
          <w:b/>
          <w:bCs/>
        </w:rPr>
        <w:t>LA POSICIÓN DE GARANTE DEL POLICÍA NACIONAL, LA COMISIÓN POR OMISIÓN Y LOS LÍMITES DE LA RESPONSABILIDAD PENAL Y DISCIPLINARIA FRENTE A LA FUGA DE PERSONAS PRIVADAS DE LA LIBERTAD</w:t>
      </w:r>
    </w:p>
    <w:p w14:paraId="1AA02223" w14:textId="77777777" w:rsidR="004F19F8" w:rsidRPr="00923075" w:rsidRDefault="004F19F8" w:rsidP="00923075">
      <w:pPr>
        <w:ind w:firstLine="0"/>
        <w:jc w:val="both"/>
        <w:rPr>
          <w:rFonts w:cs="Arial"/>
          <w:b/>
          <w:bCs/>
        </w:rPr>
      </w:pPr>
      <w:r w:rsidRPr="00923075">
        <w:rPr>
          <w:rFonts w:cs="Arial"/>
          <w:b/>
          <w:bCs/>
        </w:rPr>
        <w:t>2.1. Introducción</w:t>
      </w:r>
    </w:p>
    <w:p w14:paraId="0C4A5EC7" w14:textId="77777777" w:rsidR="004F19F8" w:rsidRPr="00923075" w:rsidRDefault="004F19F8" w:rsidP="00923075">
      <w:pPr>
        <w:ind w:firstLine="0"/>
        <w:jc w:val="both"/>
        <w:rPr>
          <w:rFonts w:cs="Arial"/>
        </w:rPr>
      </w:pPr>
      <w:r w:rsidRPr="00923075">
        <w:rPr>
          <w:rFonts w:cs="Arial"/>
        </w:rPr>
        <w:t>El análisis de la responsabilidad del servidor público frente a la fuga de personas privadas de la libertad no puede limitarse a verificar la ocurrencia del resultado. En un Estado Social de Derecho, la imputación penal y disciplinaria exige determinar si el funcionario tenía un deber jurídico específico de impedir el hecho, si contaba con los medios materiales para cumplir ese deber y si su conducta puede calificarse como dolosa o culposa.</w:t>
      </w:r>
    </w:p>
    <w:p w14:paraId="1C22A567" w14:textId="77777777" w:rsidR="004F19F8" w:rsidRPr="00923075" w:rsidRDefault="004F19F8" w:rsidP="00923075">
      <w:pPr>
        <w:ind w:firstLine="0"/>
        <w:jc w:val="both"/>
        <w:rPr>
          <w:rFonts w:cs="Arial"/>
        </w:rPr>
      </w:pPr>
      <w:r w:rsidRPr="00923075">
        <w:rPr>
          <w:rFonts w:cs="Arial"/>
        </w:rPr>
        <w:t>La doctrina penal moderna ha abandonado la concepción de una responsabilidad fundada únicamente en el resultado para adoptar modelos de imputación basados en el riesgo jurídicamente desaprobado, la posición de garante y la culpabilidad. Estos principios, desarrollados por autores como Claus Roxin, Günther Jakobs y Santiago Mir Puig, han influido de manera significativa en la jurisprudencia colombiana y constituyen herramientas indispensables para analizar la eventual responsabilidad de un integrante de la Policía Nacional cuando ocurre una fuga en una estación de Policía.</w:t>
      </w:r>
    </w:p>
    <w:p w14:paraId="7830213A" w14:textId="39A0B998" w:rsidR="004F19F8" w:rsidRPr="00923075" w:rsidRDefault="004F19F8" w:rsidP="00923075">
      <w:pPr>
        <w:ind w:firstLine="0"/>
        <w:jc w:val="both"/>
        <w:rPr>
          <w:rFonts w:cs="Arial"/>
        </w:rPr>
      </w:pPr>
    </w:p>
    <w:p w14:paraId="6977B2D7" w14:textId="77777777" w:rsidR="004F19F8" w:rsidRPr="00923075" w:rsidRDefault="004F19F8" w:rsidP="00923075">
      <w:pPr>
        <w:ind w:firstLine="0"/>
        <w:jc w:val="both"/>
        <w:rPr>
          <w:rFonts w:cs="Arial"/>
          <w:b/>
          <w:bCs/>
        </w:rPr>
      </w:pPr>
      <w:r w:rsidRPr="00923075">
        <w:rPr>
          <w:rFonts w:cs="Arial"/>
          <w:b/>
          <w:bCs/>
        </w:rPr>
        <w:t>2.2. La posición de garante en el derecho penal colombiano</w:t>
      </w:r>
    </w:p>
    <w:p w14:paraId="3014DD37" w14:textId="77777777" w:rsidR="004F19F8" w:rsidRPr="00923075" w:rsidRDefault="004F19F8" w:rsidP="00923075">
      <w:pPr>
        <w:ind w:firstLine="0"/>
        <w:jc w:val="both"/>
        <w:rPr>
          <w:rFonts w:cs="Arial"/>
        </w:rPr>
      </w:pPr>
      <w:r w:rsidRPr="00923075">
        <w:rPr>
          <w:rFonts w:cs="Arial"/>
        </w:rPr>
        <w:t>La posición de garante constituye uno de los pilares de la teoría moderna de la comisión por omisión. Conforme al artículo 25 de la Ley 599 de 2000 (Código Penal), quien tenga el deber jurídico de impedir un resultado y no lo haga, pudiendo hacerlo, responderá como si lo hubiera producido.</w:t>
      </w:r>
    </w:p>
    <w:p w14:paraId="2B774B2B" w14:textId="77777777" w:rsidR="004F19F8" w:rsidRPr="00923075" w:rsidRDefault="004F19F8" w:rsidP="00923075">
      <w:pPr>
        <w:ind w:firstLine="0"/>
        <w:jc w:val="both"/>
        <w:rPr>
          <w:rFonts w:cs="Arial"/>
        </w:rPr>
      </w:pPr>
      <w:r w:rsidRPr="00923075">
        <w:rPr>
          <w:rFonts w:cs="Arial"/>
        </w:rPr>
        <w:t>Esta disposición no significa que cualquier persona sea responsable por la sola ocurrencia de un resultado. La posición de garante exige que el deber de actuar tenga una fuente jurídica concreta. La doctrina identifica, entre otras, las siguientes fuentes:</w:t>
      </w:r>
    </w:p>
    <w:p w14:paraId="1A8B6F57" w14:textId="77777777" w:rsidR="004F19F8" w:rsidRPr="00923075" w:rsidRDefault="004F19F8" w:rsidP="00923075">
      <w:pPr>
        <w:numPr>
          <w:ilvl w:val="0"/>
          <w:numId w:val="4"/>
        </w:numPr>
        <w:jc w:val="both"/>
        <w:rPr>
          <w:rFonts w:cs="Arial"/>
        </w:rPr>
      </w:pPr>
      <w:r w:rsidRPr="00923075">
        <w:rPr>
          <w:rFonts w:cs="Arial"/>
        </w:rPr>
        <w:t>La ley.</w:t>
      </w:r>
    </w:p>
    <w:p w14:paraId="723B115A" w14:textId="77777777" w:rsidR="004F19F8" w:rsidRPr="00923075" w:rsidRDefault="004F19F8" w:rsidP="00923075">
      <w:pPr>
        <w:numPr>
          <w:ilvl w:val="0"/>
          <w:numId w:val="4"/>
        </w:numPr>
        <w:jc w:val="both"/>
        <w:rPr>
          <w:rFonts w:cs="Arial"/>
        </w:rPr>
      </w:pPr>
      <w:r w:rsidRPr="00923075">
        <w:rPr>
          <w:rFonts w:cs="Arial"/>
        </w:rPr>
        <w:t>El contrato.</w:t>
      </w:r>
    </w:p>
    <w:p w14:paraId="5F15A51A" w14:textId="77777777" w:rsidR="004F19F8" w:rsidRPr="00923075" w:rsidRDefault="004F19F8" w:rsidP="00923075">
      <w:pPr>
        <w:numPr>
          <w:ilvl w:val="0"/>
          <w:numId w:val="4"/>
        </w:numPr>
        <w:jc w:val="both"/>
        <w:rPr>
          <w:rFonts w:cs="Arial"/>
        </w:rPr>
      </w:pPr>
      <w:r w:rsidRPr="00923075">
        <w:rPr>
          <w:rFonts w:cs="Arial"/>
        </w:rPr>
        <w:t>La asunción voluntaria de una función protectora.</w:t>
      </w:r>
    </w:p>
    <w:p w14:paraId="5C6BB694" w14:textId="77777777" w:rsidR="004F19F8" w:rsidRPr="00923075" w:rsidRDefault="004F19F8" w:rsidP="00923075">
      <w:pPr>
        <w:numPr>
          <w:ilvl w:val="0"/>
          <w:numId w:val="4"/>
        </w:numPr>
        <w:jc w:val="both"/>
        <w:rPr>
          <w:rFonts w:cs="Arial"/>
        </w:rPr>
      </w:pPr>
      <w:r w:rsidRPr="00923075">
        <w:rPr>
          <w:rFonts w:cs="Arial"/>
        </w:rPr>
        <w:t>La creación previa de un riesgo jurídicamente desaprobado.</w:t>
      </w:r>
    </w:p>
    <w:p w14:paraId="2B482754" w14:textId="77777777" w:rsidR="004F19F8" w:rsidRPr="00923075" w:rsidRDefault="004F19F8" w:rsidP="00923075">
      <w:pPr>
        <w:ind w:firstLine="0"/>
        <w:jc w:val="both"/>
        <w:rPr>
          <w:rFonts w:cs="Arial"/>
        </w:rPr>
      </w:pPr>
      <w:r w:rsidRPr="00923075">
        <w:rPr>
          <w:rFonts w:cs="Arial"/>
        </w:rPr>
        <w:t>En consecuencia, la posición de garante no surge simplemente porque un policía se encuentre presente en una estación de Policía o porque un detenido se encuentre bajo su vigilancia ocasional. Es indispensable demostrar que el ordenamiento jurídico le imponía específicamente el deber de impedir la fuga y que tenía la posibilidad real de hacerlo.</w:t>
      </w:r>
    </w:p>
    <w:p w14:paraId="0A199A02" w14:textId="65FCC8CB" w:rsidR="004F19F8" w:rsidRPr="00923075" w:rsidRDefault="004F19F8" w:rsidP="00923075">
      <w:pPr>
        <w:ind w:firstLine="0"/>
        <w:jc w:val="both"/>
        <w:rPr>
          <w:rFonts w:cs="Arial"/>
        </w:rPr>
      </w:pPr>
    </w:p>
    <w:p w14:paraId="13360610" w14:textId="77777777" w:rsidR="004F19F8" w:rsidRPr="00923075" w:rsidRDefault="004F19F8" w:rsidP="00923075">
      <w:pPr>
        <w:ind w:firstLine="0"/>
        <w:jc w:val="both"/>
        <w:rPr>
          <w:rFonts w:cs="Arial"/>
          <w:b/>
          <w:bCs/>
        </w:rPr>
      </w:pPr>
      <w:r w:rsidRPr="00923075">
        <w:rPr>
          <w:rFonts w:cs="Arial"/>
          <w:b/>
          <w:bCs/>
        </w:rPr>
        <w:t>2.3. La posición de garante del policía frente a personas privadas de la libertad</w:t>
      </w:r>
    </w:p>
    <w:p w14:paraId="1A93444B" w14:textId="77777777" w:rsidR="004F19F8" w:rsidRPr="00923075" w:rsidRDefault="004F19F8" w:rsidP="00923075">
      <w:pPr>
        <w:ind w:firstLine="0"/>
        <w:jc w:val="both"/>
        <w:rPr>
          <w:rFonts w:cs="Arial"/>
        </w:rPr>
      </w:pPr>
      <w:r w:rsidRPr="00923075">
        <w:rPr>
          <w:rFonts w:cs="Arial"/>
        </w:rPr>
        <w:t>No existe duda de que la Policía Nacional tiene deberes de protección respecto de las personas privadas de la libertad que se encuentran bajo su custodia transitoria. Sin embargo, dicho deber no puede interpretarse como una obligación absoluta de garantizar que nunca ocurra una fuga.</w:t>
      </w:r>
    </w:p>
    <w:p w14:paraId="1EAFB8BB" w14:textId="77777777" w:rsidR="004F19F8" w:rsidRPr="00923075" w:rsidRDefault="004F19F8" w:rsidP="00923075">
      <w:pPr>
        <w:ind w:firstLine="0"/>
        <w:jc w:val="both"/>
        <w:rPr>
          <w:rFonts w:cs="Arial"/>
        </w:rPr>
      </w:pPr>
      <w:r w:rsidRPr="00923075">
        <w:rPr>
          <w:rFonts w:cs="Arial"/>
        </w:rPr>
        <w:t>El deber del servidor público consiste en desplegar la diligencia razonablemente exigible de acuerdo con las circunstancias concretas del servicio.</w:t>
      </w:r>
    </w:p>
    <w:p w14:paraId="564E9C59" w14:textId="77777777" w:rsidR="004F19F8" w:rsidRPr="00923075" w:rsidRDefault="004F19F8" w:rsidP="00923075">
      <w:pPr>
        <w:ind w:firstLine="0"/>
        <w:jc w:val="both"/>
        <w:rPr>
          <w:rFonts w:cs="Arial"/>
        </w:rPr>
      </w:pPr>
      <w:r w:rsidRPr="00923075">
        <w:rPr>
          <w:rFonts w:cs="Arial"/>
        </w:rPr>
        <w:t>En consecuencia, la posición de garante debe analizarse teniendo en cuenta factores tales como:</w:t>
      </w:r>
    </w:p>
    <w:p w14:paraId="20D0E7F0" w14:textId="77777777" w:rsidR="004F19F8" w:rsidRPr="00923075" w:rsidRDefault="004F19F8" w:rsidP="00923075">
      <w:pPr>
        <w:numPr>
          <w:ilvl w:val="0"/>
          <w:numId w:val="5"/>
        </w:numPr>
        <w:jc w:val="both"/>
        <w:rPr>
          <w:rFonts w:cs="Arial"/>
        </w:rPr>
      </w:pPr>
      <w:r w:rsidRPr="00923075">
        <w:rPr>
          <w:rFonts w:cs="Arial"/>
        </w:rPr>
        <w:t>número de policías disponibles;</w:t>
      </w:r>
    </w:p>
    <w:p w14:paraId="095EA15B" w14:textId="77777777" w:rsidR="004F19F8" w:rsidRPr="00923075" w:rsidRDefault="004F19F8" w:rsidP="00923075">
      <w:pPr>
        <w:numPr>
          <w:ilvl w:val="0"/>
          <w:numId w:val="5"/>
        </w:numPr>
        <w:jc w:val="both"/>
        <w:rPr>
          <w:rFonts w:cs="Arial"/>
        </w:rPr>
      </w:pPr>
      <w:r w:rsidRPr="00923075">
        <w:rPr>
          <w:rFonts w:cs="Arial"/>
        </w:rPr>
        <w:t>número de personas privadas de la libertad;</w:t>
      </w:r>
    </w:p>
    <w:p w14:paraId="0E60D842" w14:textId="77777777" w:rsidR="004F19F8" w:rsidRPr="00923075" w:rsidRDefault="004F19F8" w:rsidP="00923075">
      <w:pPr>
        <w:numPr>
          <w:ilvl w:val="0"/>
          <w:numId w:val="5"/>
        </w:numPr>
        <w:jc w:val="both"/>
        <w:rPr>
          <w:rFonts w:cs="Arial"/>
        </w:rPr>
      </w:pPr>
      <w:r w:rsidRPr="00923075">
        <w:rPr>
          <w:rFonts w:cs="Arial"/>
        </w:rPr>
        <w:t>condiciones físicas de las instalaciones;</w:t>
      </w:r>
    </w:p>
    <w:p w14:paraId="3455184B" w14:textId="77777777" w:rsidR="004F19F8" w:rsidRPr="00923075" w:rsidRDefault="004F19F8" w:rsidP="00923075">
      <w:pPr>
        <w:numPr>
          <w:ilvl w:val="0"/>
          <w:numId w:val="5"/>
        </w:numPr>
        <w:jc w:val="both"/>
        <w:rPr>
          <w:rFonts w:cs="Arial"/>
        </w:rPr>
      </w:pPr>
      <w:r w:rsidRPr="00923075">
        <w:rPr>
          <w:rFonts w:cs="Arial"/>
        </w:rPr>
        <w:t>existencia de medidas de seguridad;</w:t>
      </w:r>
    </w:p>
    <w:p w14:paraId="3F91D78D" w14:textId="77777777" w:rsidR="004F19F8" w:rsidRPr="00923075" w:rsidRDefault="004F19F8" w:rsidP="00923075">
      <w:pPr>
        <w:numPr>
          <w:ilvl w:val="0"/>
          <w:numId w:val="5"/>
        </w:numPr>
        <w:jc w:val="both"/>
        <w:rPr>
          <w:rFonts w:cs="Arial"/>
        </w:rPr>
      </w:pPr>
      <w:r w:rsidRPr="00923075">
        <w:rPr>
          <w:rFonts w:cs="Arial"/>
        </w:rPr>
        <w:t>nivel de hacinamiento;</w:t>
      </w:r>
    </w:p>
    <w:p w14:paraId="5907220D" w14:textId="77777777" w:rsidR="004F19F8" w:rsidRPr="00923075" w:rsidRDefault="004F19F8" w:rsidP="00923075">
      <w:pPr>
        <w:numPr>
          <w:ilvl w:val="0"/>
          <w:numId w:val="5"/>
        </w:numPr>
        <w:jc w:val="both"/>
        <w:rPr>
          <w:rFonts w:cs="Arial"/>
        </w:rPr>
      </w:pPr>
      <w:r w:rsidRPr="00923075">
        <w:rPr>
          <w:rFonts w:cs="Arial"/>
        </w:rPr>
        <w:t>disponibilidad de armamento y equipos;</w:t>
      </w:r>
    </w:p>
    <w:p w14:paraId="01B220CC" w14:textId="77777777" w:rsidR="004F19F8" w:rsidRPr="00923075" w:rsidRDefault="004F19F8" w:rsidP="00923075">
      <w:pPr>
        <w:numPr>
          <w:ilvl w:val="0"/>
          <w:numId w:val="5"/>
        </w:numPr>
        <w:jc w:val="both"/>
        <w:rPr>
          <w:rFonts w:cs="Arial"/>
        </w:rPr>
      </w:pPr>
      <w:r w:rsidRPr="00923075">
        <w:rPr>
          <w:rFonts w:cs="Arial"/>
        </w:rPr>
        <w:t>protocolos institucionales;</w:t>
      </w:r>
    </w:p>
    <w:p w14:paraId="29A0DDF2" w14:textId="77777777" w:rsidR="004F19F8" w:rsidRPr="00923075" w:rsidRDefault="004F19F8" w:rsidP="00923075">
      <w:pPr>
        <w:numPr>
          <w:ilvl w:val="0"/>
          <w:numId w:val="5"/>
        </w:numPr>
        <w:jc w:val="both"/>
        <w:rPr>
          <w:rFonts w:cs="Arial"/>
        </w:rPr>
      </w:pPr>
      <w:r w:rsidRPr="00923075">
        <w:rPr>
          <w:rFonts w:cs="Arial"/>
        </w:rPr>
        <w:t>apoyo de otras unidades.</w:t>
      </w:r>
    </w:p>
    <w:p w14:paraId="1B6F4A5C" w14:textId="77777777" w:rsidR="004F19F8" w:rsidRPr="00923075" w:rsidRDefault="004F19F8" w:rsidP="00923075">
      <w:pPr>
        <w:ind w:firstLine="0"/>
        <w:jc w:val="both"/>
        <w:rPr>
          <w:rFonts w:cs="Arial"/>
        </w:rPr>
      </w:pPr>
      <w:r w:rsidRPr="00923075">
        <w:rPr>
          <w:rFonts w:cs="Arial"/>
        </w:rPr>
        <w:t>No es jurídicamente admisible exigir el mismo nivel de control a un grupo especializado de custodia que a un único uniformado de vigilancia encargado simultáneamente de cuarenta o cincuenta personas privadas de la libertad.</w:t>
      </w:r>
    </w:p>
    <w:p w14:paraId="178473CE" w14:textId="2DB00603" w:rsidR="004F19F8" w:rsidRPr="00923075" w:rsidRDefault="004F19F8" w:rsidP="00923075">
      <w:pPr>
        <w:ind w:firstLine="0"/>
        <w:jc w:val="both"/>
        <w:rPr>
          <w:rFonts w:cs="Arial"/>
        </w:rPr>
      </w:pPr>
    </w:p>
    <w:p w14:paraId="4F5B6B25" w14:textId="77777777" w:rsidR="004F19F8" w:rsidRPr="00923075" w:rsidRDefault="004F19F8" w:rsidP="00923075">
      <w:pPr>
        <w:ind w:firstLine="0"/>
        <w:jc w:val="both"/>
        <w:rPr>
          <w:rFonts w:cs="Arial"/>
          <w:b/>
          <w:bCs/>
        </w:rPr>
      </w:pPr>
      <w:r w:rsidRPr="00923075">
        <w:rPr>
          <w:rFonts w:cs="Arial"/>
          <w:b/>
          <w:bCs/>
        </w:rPr>
        <w:t>2.4. La teoría de la imputación objetiva</w:t>
      </w:r>
    </w:p>
    <w:p w14:paraId="012A44F5" w14:textId="77777777" w:rsidR="004F19F8" w:rsidRPr="00923075" w:rsidRDefault="004F19F8" w:rsidP="00923075">
      <w:pPr>
        <w:ind w:firstLine="0"/>
        <w:jc w:val="both"/>
        <w:rPr>
          <w:rFonts w:cs="Arial"/>
        </w:rPr>
      </w:pPr>
      <w:r w:rsidRPr="00923075">
        <w:rPr>
          <w:rFonts w:cs="Arial"/>
        </w:rPr>
        <w:t>Uno de los mayores aportes de Claus Roxin consiste en afirmar que no todo resultado puede atribuirse jurídicamente a una persona.</w:t>
      </w:r>
    </w:p>
    <w:p w14:paraId="4DA42EAA" w14:textId="77777777" w:rsidR="004F19F8" w:rsidRPr="00923075" w:rsidRDefault="004F19F8" w:rsidP="00923075">
      <w:pPr>
        <w:ind w:firstLine="0"/>
        <w:jc w:val="both"/>
        <w:rPr>
          <w:rFonts w:cs="Arial"/>
        </w:rPr>
      </w:pPr>
      <w:r w:rsidRPr="00923075">
        <w:rPr>
          <w:rFonts w:cs="Arial"/>
        </w:rPr>
        <w:t>Para que exista responsabilidad penal es necesario que el autor haya creado un riesgo jurídicamente desaprobado y que precisamente ese riesgo se materialice en el resultado.</w:t>
      </w:r>
    </w:p>
    <w:p w14:paraId="2E9F0A6C" w14:textId="77777777" w:rsidR="004F19F8" w:rsidRPr="00923075" w:rsidRDefault="004F19F8" w:rsidP="00923075">
      <w:pPr>
        <w:ind w:firstLine="0"/>
        <w:jc w:val="both"/>
        <w:rPr>
          <w:rFonts w:cs="Arial"/>
        </w:rPr>
      </w:pPr>
      <w:r w:rsidRPr="00923075">
        <w:rPr>
          <w:rFonts w:cs="Arial"/>
        </w:rPr>
        <w:t>Este criterio ha sido acogido por la Sala de Casación Penal de la Corte Suprema de Justicia al analizar la responsabilidad por comisión por omisión.</w:t>
      </w:r>
    </w:p>
    <w:p w14:paraId="265FAE4C" w14:textId="77777777" w:rsidR="004F19F8" w:rsidRPr="00923075" w:rsidRDefault="004F19F8" w:rsidP="00923075">
      <w:pPr>
        <w:ind w:firstLine="0"/>
        <w:jc w:val="both"/>
        <w:rPr>
          <w:rFonts w:cs="Arial"/>
        </w:rPr>
      </w:pPr>
      <w:r w:rsidRPr="00923075">
        <w:rPr>
          <w:rFonts w:cs="Arial"/>
        </w:rPr>
        <w:t>Aplicado al problema objeto de estudio, debe formularse la siguiente pregunta:</w:t>
      </w:r>
    </w:p>
    <w:p w14:paraId="3FAE6403" w14:textId="77777777" w:rsidR="004F19F8" w:rsidRPr="00923075" w:rsidRDefault="004F19F8" w:rsidP="00923075">
      <w:pPr>
        <w:ind w:firstLine="0"/>
        <w:jc w:val="both"/>
        <w:rPr>
          <w:rFonts w:cs="Arial"/>
        </w:rPr>
      </w:pPr>
      <w:r w:rsidRPr="00923075">
        <w:rPr>
          <w:rFonts w:cs="Arial"/>
          <w:b/>
          <w:bCs/>
        </w:rPr>
        <w:t>¿Quién creó realmente el riesgo que permitió la fuga?</w:t>
      </w:r>
    </w:p>
    <w:p w14:paraId="203FAF18" w14:textId="77777777" w:rsidR="004F19F8" w:rsidRPr="00923075" w:rsidRDefault="004F19F8" w:rsidP="00923075">
      <w:pPr>
        <w:ind w:firstLine="0"/>
        <w:jc w:val="both"/>
        <w:rPr>
          <w:rFonts w:cs="Arial"/>
        </w:rPr>
      </w:pPr>
      <w:r w:rsidRPr="00923075">
        <w:rPr>
          <w:rFonts w:cs="Arial"/>
        </w:rPr>
        <w:t>Si una estación diseñada para diez personas alberga cincuenta, si existe hacinamiento superior al 400 %, si únicamente un policía presta el servicio de vigilancia y si las instalaciones presentan deficiencias estructurales conocidas por la administración, el riesgo no ha sido creado por el uniformado de turno.</w:t>
      </w:r>
    </w:p>
    <w:p w14:paraId="462CE3B1" w14:textId="77777777" w:rsidR="004F19F8" w:rsidRPr="00923075" w:rsidRDefault="004F19F8" w:rsidP="00923075">
      <w:pPr>
        <w:ind w:firstLine="0"/>
        <w:jc w:val="both"/>
        <w:rPr>
          <w:rFonts w:cs="Arial"/>
        </w:rPr>
      </w:pPr>
      <w:r w:rsidRPr="00923075">
        <w:rPr>
          <w:rFonts w:cs="Arial"/>
        </w:rPr>
        <w:t>El riesgo ha sido creado por una deficiente organización estatal.</w:t>
      </w:r>
    </w:p>
    <w:p w14:paraId="4327CB14" w14:textId="77777777" w:rsidR="004F19F8" w:rsidRPr="00923075" w:rsidRDefault="004F19F8" w:rsidP="00923075">
      <w:pPr>
        <w:ind w:firstLine="0"/>
        <w:jc w:val="both"/>
        <w:rPr>
          <w:rFonts w:cs="Arial"/>
        </w:rPr>
      </w:pPr>
      <w:r w:rsidRPr="00923075">
        <w:rPr>
          <w:rFonts w:cs="Arial"/>
        </w:rPr>
        <w:t>En consecuencia, antes de imputar responsabilidad al policía debe analizarse si el resultado constituye realmente consecuencia de su conducta o si obedece a un riesgo institucional previamente existente.</w:t>
      </w:r>
    </w:p>
    <w:p w14:paraId="68A68692" w14:textId="54E37B01" w:rsidR="004F19F8" w:rsidRPr="00923075" w:rsidRDefault="004F19F8" w:rsidP="00923075">
      <w:pPr>
        <w:ind w:firstLine="0"/>
        <w:jc w:val="both"/>
        <w:rPr>
          <w:rFonts w:cs="Arial"/>
        </w:rPr>
      </w:pPr>
    </w:p>
    <w:p w14:paraId="578573BE" w14:textId="77777777" w:rsidR="004F19F8" w:rsidRPr="00923075" w:rsidRDefault="004F19F8" w:rsidP="00923075">
      <w:pPr>
        <w:ind w:firstLine="0"/>
        <w:jc w:val="both"/>
        <w:rPr>
          <w:rFonts w:cs="Arial"/>
          <w:b/>
          <w:bCs/>
        </w:rPr>
      </w:pPr>
      <w:r w:rsidRPr="00923075">
        <w:rPr>
          <w:rFonts w:cs="Arial"/>
          <w:b/>
          <w:bCs/>
        </w:rPr>
        <w:t>2.5. La prohibición de responsabilidad objetiva</w:t>
      </w:r>
    </w:p>
    <w:p w14:paraId="35B61EA9" w14:textId="77777777" w:rsidR="004F19F8" w:rsidRPr="00923075" w:rsidRDefault="004F19F8" w:rsidP="00923075">
      <w:pPr>
        <w:ind w:firstLine="0"/>
        <w:jc w:val="both"/>
        <w:rPr>
          <w:rFonts w:cs="Arial"/>
        </w:rPr>
      </w:pPr>
      <w:r w:rsidRPr="00923075">
        <w:rPr>
          <w:rFonts w:cs="Arial"/>
        </w:rPr>
        <w:t>El artículo 29 de la Constitución Política prohíbe toda forma de responsabilidad objetiva.</w:t>
      </w:r>
    </w:p>
    <w:p w14:paraId="26C2FCAF" w14:textId="77777777" w:rsidR="004F19F8" w:rsidRPr="00923075" w:rsidRDefault="004F19F8" w:rsidP="00923075">
      <w:pPr>
        <w:ind w:firstLine="0"/>
        <w:jc w:val="both"/>
        <w:rPr>
          <w:rFonts w:cs="Arial"/>
        </w:rPr>
      </w:pPr>
      <w:r w:rsidRPr="00923075">
        <w:rPr>
          <w:rFonts w:cs="Arial"/>
        </w:rPr>
        <w:t>Este principio ha sido reiterado por la Corte Constitucional al señalar que ninguna persona puede ser sancionada únicamente porque ocurrió un resultado desfavorable.</w:t>
      </w:r>
    </w:p>
    <w:p w14:paraId="21647D66" w14:textId="77777777" w:rsidR="004F19F8" w:rsidRPr="00923075" w:rsidRDefault="004F19F8" w:rsidP="00923075">
      <w:pPr>
        <w:ind w:firstLine="0"/>
        <w:jc w:val="both"/>
        <w:rPr>
          <w:rFonts w:cs="Arial"/>
        </w:rPr>
      </w:pPr>
      <w:r w:rsidRPr="00923075">
        <w:rPr>
          <w:rFonts w:cs="Arial"/>
        </w:rPr>
        <w:t>La responsabilidad exige:</w:t>
      </w:r>
    </w:p>
    <w:p w14:paraId="272B71E5" w14:textId="77777777" w:rsidR="004F19F8" w:rsidRPr="00923075" w:rsidRDefault="004F19F8" w:rsidP="00923075">
      <w:pPr>
        <w:numPr>
          <w:ilvl w:val="0"/>
          <w:numId w:val="6"/>
        </w:numPr>
        <w:jc w:val="both"/>
        <w:rPr>
          <w:rFonts w:cs="Arial"/>
        </w:rPr>
      </w:pPr>
      <w:r w:rsidRPr="00923075">
        <w:rPr>
          <w:rFonts w:cs="Arial"/>
        </w:rPr>
        <w:t>conducta;</w:t>
      </w:r>
    </w:p>
    <w:p w14:paraId="48BD2EBD" w14:textId="77777777" w:rsidR="004F19F8" w:rsidRPr="00923075" w:rsidRDefault="004F19F8" w:rsidP="00923075">
      <w:pPr>
        <w:numPr>
          <w:ilvl w:val="0"/>
          <w:numId w:val="6"/>
        </w:numPr>
        <w:jc w:val="both"/>
        <w:rPr>
          <w:rFonts w:cs="Arial"/>
        </w:rPr>
      </w:pPr>
      <w:r w:rsidRPr="00923075">
        <w:rPr>
          <w:rFonts w:cs="Arial"/>
        </w:rPr>
        <w:t>antijuridicidad;</w:t>
      </w:r>
    </w:p>
    <w:p w14:paraId="1CB6EC9E" w14:textId="77777777" w:rsidR="004F19F8" w:rsidRPr="00923075" w:rsidRDefault="004F19F8" w:rsidP="00923075">
      <w:pPr>
        <w:numPr>
          <w:ilvl w:val="0"/>
          <w:numId w:val="6"/>
        </w:numPr>
        <w:jc w:val="both"/>
        <w:rPr>
          <w:rFonts w:cs="Arial"/>
        </w:rPr>
      </w:pPr>
      <w:r w:rsidRPr="00923075">
        <w:rPr>
          <w:rFonts w:cs="Arial"/>
        </w:rPr>
        <w:t>culpabilidad;</w:t>
      </w:r>
    </w:p>
    <w:p w14:paraId="30A028B7" w14:textId="77777777" w:rsidR="004F19F8" w:rsidRPr="00923075" w:rsidRDefault="004F19F8" w:rsidP="00923075">
      <w:pPr>
        <w:numPr>
          <w:ilvl w:val="0"/>
          <w:numId w:val="6"/>
        </w:numPr>
        <w:jc w:val="both"/>
        <w:rPr>
          <w:rFonts w:cs="Arial"/>
        </w:rPr>
      </w:pPr>
      <w:r w:rsidRPr="00923075">
        <w:rPr>
          <w:rFonts w:cs="Arial"/>
        </w:rPr>
        <w:t>nexo de imputación.</w:t>
      </w:r>
    </w:p>
    <w:p w14:paraId="0B46BA9E" w14:textId="77777777" w:rsidR="004F19F8" w:rsidRPr="00923075" w:rsidRDefault="004F19F8" w:rsidP="00923075">
      <w:pPr>
        <w:ind w:firstLine="0"/>
        <w:jc w:val="both"/>
        <w:rPr>
          <w:rFonts w:cs="Arial"/>
        </w:rPr>
      </w:pPr>
      <w:r w:rsidRPr="00923075">
        <w:rPr>
          <w:rFonts w:cs="Arial"/>
        </w:rPr>
        <w:t>Por ello resulta incompatible con la Constitución afirmar:</w:t>
      </w:r>
    </w:p>
    <w:p w14:paraId="3371F37A" w14:textId="77777777" w:rsidR="004F19F8" w:rsidRPr="00923075" w:rsidRDefault="004F19F8" w:rsidP="00923075">
      <w:pPr>
        <w:ind w:firstLine="0"/>
        <w:jc w:val="both"/>
        <w:rPr>
          <w:rFonts w:cs="Arial"/>
        </w:rPr>
      </w:pPr>
      <w:r w:rsidRPr="00923075">
        <w:rPr>
          <w:rFonts w:cs="Arial"/>
        </w:rPr>
        <w:t>"Se fugaron los detenidos; por lo tanto, el policía es responsable."</w:t>
      </w:r>
    </w:p>
    <w:p w14:paraId="35964C03" w14:textId="77777777" w:rsidR="004F19F8" w:rsidRPr="00923075" w:rsidRDefault="004F19F8" w:rsidP="00923075">
      <w:pPr>
        <w:ind w:firstLine="0"/>
        <w:jc w:val="both"/>
        <w:rPr>
          <w:rFonts w:cs="Arial"/>
        </w:rPr>
      </w:pPr>
      <w:r w:rsidRPr="00923075">
        <w:rPr>
          <w:rFonts w:cs="Arial"/>
        </w:rPr>
        <w:t>Ese razonamiento desconoce el debido proceso porque elimina completamente el análisis sobre la culpabilidad.</w:t>
      </w:r>
    </w:p>
    <w:p w14:paraId="61EEEDDF" w14:textId="77777777" w:rsidR="004F19F8" w:rsidRPr="00923075" w:rsidRDefault="004F19F8" w:rsidP="00923075">
      <w:pPr>
        <w:ind w:firstLine="0"/>
        <w:jc w:val="both"/>
        <w:rPr>
          <w:rFonts w:cs="Arial"/>
        </w:rPr>
      </w:pPr>
      <w:r w:rsidRPr="00923075">
        <w:rPr>
          <w:rFonts w:cs="Arial"/>
        </w:rPr>
        <w:t>El derecho sancionador moderno exige demostrar qué hizo o dejó de hacer el servidor público y si realmente tenía la posibilidad jurídica y material de evitar el resultado.</w:t>
      </w:r>
    </w:p>
    <w:p w14:paraId="26287B99" w14:textId="35F2AE01" w:rsidR="004F19F8" w:rsidRPr="00923075" w:rsidRDefault="004F19F8" w:rsidP="00923075">
      <w:pPr>
        <w:ind w:firstLine="0"/>
        <w:jc w:val="both"/>
        <w:rPr>
          <w:rFonts w:cs="Arial"/>
        </w:rPr>
      </w:pPr>
    </w:p>
    <w:p w14:paraId="7A1A7286" w14:textId="77777777" w:rsidR="004F19F8" w:rsidRPr="00923075" w:rsidRDefault="004F19F8" w:rsidP="00923075">
      <w:pPr>
        <w:ind w:firstLine="0"/>
        <w:jc w:val="both"/>
        <w:rPr>
          <w:rFonts w:cs="Arial"/>
          <w:b/>
          <w:bCs/>
        </w:rPr>
      </w:pPr>
      <w:r w:rsidRPr="00923075">
        <w:rPr>
          <w:rFonts w:cs="Arial"/>
          <w:b/>
          <w:bCs/>
        </w:rPr>
        <w:t>2.6. El principio de inexigibilidad de otra conducta</w:t>
      </w:r>
    </w:p>
    <w:p w14:paraId="63A865A1" w14:textId="77777777" w:rsidR="004F19F8" w:rsidRPr="00923075" w:rsidRDefault="004F19F8" w:rsidP="00923075">
      <w:pPr>
        <w:ind w:firstLine="0"/>
        <w:jc w:val="both"/>
        <w:rPr>
          <w:rFonts w:cs="Arial"/>
        </w:rPr>
      </w:pPr>
      <w:r w:rsidRPr="00923075">
        <w:rPr>
          <w:rFonts w:cs="Arial"/>
        </w:rPr>
        <w:t>La inexigibilidad constituye una de las principales causas de exclusión de la culpabilidad.</w:t>
      </w:r>
    </w:p>
    <w:p w14:paraId="4E4FC181" w14:textId="77777777" w:rsidR="004F19F8" w:rsidRPr="00923075" w:rsidRDefault="004F19F8" w:rsidP="00923075">
      <w:pPr>
        <w:ind w:firstLine="0"/>
        <w:jc w:val="both"/>
        <w:rPr>
          <w:rFonts w:cs="Arial"/>
        </w:rPr>
      </w:pPr>
      <w:r w:rsidRPr="00923075">
        <w:rPr>
          <w:rFonts w:cs="Arial"/>
        </w:rPr>
        <w:t>Este principio parte de una idea sencilla:</w:t>
      </w:r>
    </w:p>
    <w:p w14:paraId="64BF60E8" w14:textId="77777777" w:rsidR="004F19F8" w:rsidRPr="00923075" w:rsidRDefault="004F19F8" w:rsidP="00923075">
      <w:pPr>
        <w:ind w:firstLine="0"/>
        <w:jc w:val="both"/>
        <w:rPr>
          <w:rFonts w:cs="Arial"/>
        </w:rPr>
      </w:pPr>
      <w:r w:rsidRPr="00923075">
        <w:rPr>
          <w:rFonts w:cs="Arial"/>
          <w:b/>
          <w:bCs/>
        </w:rPr>
        <w:t>El derecho no puede exigir conductas imposibles.</w:t>
      </w:r>
    </w:p>
    <w:p w14:paraId="1CF58577" w14:textId="77777777" w:rsidR="004F19F8" w:rsidRPr="00923075" w:rsidRDefault="004F19F8" w:rsidP="00923075">
      <w:pPr>
        <w:ind w:firstLine="0"/>
        <w:jc w:val="both"/>
        <w:rPr>
          <w:rFonts w:cs="Arial"/>
        </w:rPr>
      </w:pPr>
      <w:r w:rsidRPr="00923075">
        <w:rPr>
          <w:rFonts w:cs="Arial"/>
        </w:rPr>
        <w:t>Cuando las circunstancias hacen materialmente inviable cumplir un deber, desaparece el fundamento mismo del reproche jurídico.</w:t>
      </w:r>
    </w:p>
    <w:p w14:paraId="120DF043" w14:textId="77777777" w:rsidR="004F19F8" w:rsidRPr="00923075" w:rsidRDefault="004F19F8" w:rsidP="00923075">
      <w:pPr>
        <w:ind w:firstLine="0"/>
        <w:jc w:val="both"/>
        <w:rPr>
          <w:rFonts w:cs="Arial"/>
        </w:rPr>
      </w:pPr>
      <w:r w:rsidRPr="00923075">
        <w:rPr>
          <w:rFonts w:cs="Arial"/>
        </w:rPr>
        <w:t>En materia policial esto adquiere enorme importancia.</w:t>
      </w:r>
    </w:p>
    <w:p w14:paraId="3BC6FF80" w14:textId="77777777" w:rsidR="004F19F8" w:rsidRPr="00923075" w:rsidRDefault="004F19F8" w:rsidP="00923075">
      <w:pPr>
        <w:ind w:firstLine="0"/>
        <w:jc w:val="both"/>
        <w:rPr>
          <w:rFonts w:cs="Arial"/>
        </w:rPr>
      </w:pPr>
      <w:r w:rsidRPr="00923075">
        <w:rPr>
          <w:rFonts w:cs="Arial"/>
        </w:rPr>
        <w:t>Supóngase el siguiente escenario:</w:t>
      </w:r>
    </w:p>
    <w:p w14:paraId="5C449E13" w14:textId="77777777" w:rsidR="004F19F8" w:rsidRPr="00923075" w:rsidRDefault="004F19F8" w:rsidP="00923075">
      <w:pPr>
        <w:numPr>
          <w:ilvl w:val="0"/>
          <w:numId w:val="7"/>
        </w:numPr>
        <w:jc w:val="both"/>
        <w:rPr>
          <w:rFonts w:cs="Arial"/>
        </w:rPr>
      </w:pPr>
      <w:r w:rsidRPr="00923075">
        <w:rPr>
          <w:rFonts w:cs="Arial"/>
        </w:rPr>
        <w:t>un solo policía;</w:t>
      </w:r>
    </w:p>
    <w:p w14:paraId="4F71312B" w14:textId="77777777" w:rsidR="004F19F8" w:rsidRPr="00923075" w:rsidRDefault="004F19F8" w:rsidP="00923075">
      <w:pPr>
        <w:numPr>
          <w:ilvl w:val="0"/>
          <w:numId w:val="7"/>
        </w:numPr>
        <w:jc w:val="both"/>
        <w:rPr>
          <w:rFonts w:cs="Arial"/>
        </w:rPr>
      </w:pPr>
      <w:r w:rsidRPr="00923075">
        <w:rPr>
          <w:rFonts w:cs="Arial"/>
        </w:rPr>
        <w:t>cuarenta personas privadas de la libertad;</w:t>
      </w:r>
    </w:p>
    <w:p w14:paraId="44781889" w14:textId="77777777" w:rsidR="004F19F8" w:rsidRPr="00923075" w:rsidRDefault="004F19F8" w:rsidP="00923075">
      <w:pPr>
        <w:numPr>
          <w:ilvl w:val="0"/>
          <w:numId w:val="7"/>
        </w:numPr>
        <w:jc w:val="both"/>
        <w:rPr>
          <w:rFonts w:cs="Arial"/>
        </w:rPr>
      </w:pPr>
      <w:r w:rsidRPr="00923075">
        <w:rPr>
          <w:rFonts w:cs="Arial"/>
        </w:rPr>
        <w:t>algunas pertenecientes a organizaciones criminales;</w:t>
      </w:r>
    </w:p>
    <w:p w14:paraId="4E521869" w14:textId="77777777" w:rsidR="004F19F8" w:rsidRPr="00923075" w:rsidRDefault="004F19F8" w:rsidP="00923075">
      <w:pPr>
        <w:numPr>
          <w:ilvl w:val="0"/>
          <w:numId w:val="7"/>
        </w:numPr>
        <w:jc w:val="both"/>
        <w:rPr>
          <w:rFonts w:cs="Arial"/>
        </w:rPr>
      </w:pPr>
      <w:r w:rsidRPr="00923075">
        <w:rPr>
          <w:rFonts w:cs="Arial"/>
        </w:rPr>
        <w:t>instalaciones deterioradas;</w:t>
      </w:r>
    </w:p>
    <w:p w14:paraId="3E7F496A" w14:textId="77777777" w:rsidR="004F19F8" w:rsidRPr="00923075" w:rsidRDefault="004F19F8" w:rsidP="00923075">
      <w:pPr>
        <w:numPr>
          <w:ilvl w:val="0"/>
          <w:numId w:val="7"/>
        </w:numPr>
        <w:jc w:val="both"/>
        <w:rPr>
          <w:rFonts w:cs="Arial"/>
        </w:rPr>
      </w:pPr>
      <w:r w:rsidRPr="00923075">
        <w:rPr>
          <w:rFonts w:cs="Arial"/>
        </w:rPr>
        <w:t>ausencia de cámaras;</w:t>
      </w:r>
    </w:p>
    <w:p w14:paraId="3430361C" w14:textId="77777777" w:rsidR="004F19F8" w:rsidRPr="00923075" w:rsidRDefault="004F19F8" w:rsidP="00923075">
      <w:pPr>
        <w:numPr>
          <w:ilvl w:val="0"/>
          <w:numId w:val="7"/>
        </w:numPr>
        <w:jc w:val="both"/>
        <w:rPr>
          <w:rFonts w:cs="Arial"/>
        </w:rPr>
      </w:pPr>
      <w:r w:rsidRPr="00923075">
        <w:rPr>
          <w:rFonts w:cs="Arial"/>
        </w:rPr>
        <w:t>barrotes debilitados;</w:t>
      </w:r>
    </w:p>
    <w:p w14:paraId="38989867" w14:textId="77777777" w:rsidR="004F19F8" w:rsidRPr="00923075" w:rsidRDefault="004F19F8" w:rsidP="00923075">
      <w:pPr>
        <w:numPr>
          <w:ilvl w:val="0"/>
          <w:numId w:val="7"/>
        </w:numPr>
        <w:jc w:val="both"/>
        <w:rPr>
          <w:rFonts w:cs="Arial"/>
        </w:rPr>
      </w:pPr>
      <w:r w:rsidRPr="00923075">
        <w:rPr>
          <w:rFonts w:cs="Arial"/>
        </w:rPr>
        <w:t>sin personal de apoyo;</w:t>
      </w:r>
    </w:p>
    <w:p w14:paraId="511B8527" w14:textId="77777777" w:rsidR="004F19F8" w:rsidRPr="00923075" w:rsidRDefault="004F19F8" w:rsidP="00923075">
      <w:pPr>
        <w:numPr>
          <w:ilvl w:val="0"/>
          <w:numId w:val="7"/>
        </w:numPr>
        <w:jc w:val="both"/>
        <w:rPr>
          <w:rFonts w:cs="Arial"/>
        </w:rPr>
      </w:pPr>
      <w:r w:rsidRPr="00923075">
        <w:rPr>
          <w:rFonts w:cs="Arial"/>
        </w:rPr>
        <w:t>sin relevo oportuno;</w:t>
      </w:r>
    </w:p>
    <w:p w14:paraId="27D00BED" w14:textId="77777777" w:rsidR="004F19F8" w:rsidRPr="00923075" w:rsidRDefault="004F19F8" w:rsidP="00923075">
      <w:pPr>
        <w:numPr>
          <w:ilvl w:val="0"/>
          <w:numId w:val="7"/>
        </w:numPr>
        <w:jc w:val="both"/>
        <w:rPr>
          <w:rFonts w:cs="Arial"/>
        </w:rPr>
      </w:pPr>
      <w:r w:rsidRPr="00923075">
        <w:rPr>
          <w:rFonts w:cs="Arial"/>
        </w:rPr>
        <w:t>jornadas superiores a doce horas.</w:t>
      </w:r>
    </w:p>
    <w:p w14:paraId="73664601" w14:textId="77777777" w:rsidR="004F19F8" w:rsidRPr="00923075" w:rsidRDefault="004F19F8" w:rsidP="00923075">
      <w:pPr>
        <w:ind w:firstLine="0"/>
        <w:jc w:val="both"/>
        <w:rPr>
          <w:rFonts w:cs="Arial"/>
        </w:rPr>
      </w:pPr>
      <w:r w:rsidRPr="00923075">
        <w:rPr>
          <w:rFonts w:cs="Arial"/>
        </w:rPr>
        <w:t>¿Puede afirmarse seriamente que ese funcionario tenía control absoluto sobre la situación?</w:t>
      </w:r>
    </w:p>
    <w:p w14:paraId="35989C6F" w14:textId="77777777" w:rsidR="004F19F8" w:rsidRPr="00923075" w:rsidRDefault="004F19F8" w:rsidP="00923075">
      <w:pPr>
        <w:ind w:firstLine="0"/>
        <w:jc w:val="both"/>
        <w:rPr>
          <w:rFonts w:cs="Arial"/>
        </w:rPr>
      </w:pPr>
      <w:r w:rsidRPr="00923075">
        <w:rPr>
          <w:rFonts w:cs="Arial"/>
        </w:rPr>
        <w:t>La respuesta, desde la teoría de la culpabilidad, es negativa.</w:t>
      </w:r>
    </w:p>
    <w:p w14:paraId="3AB622C5" w14:textId="77777777" w:rsidR="004F19F8" w:rsidRPr="00923075" w:rsidRDefault="004F19F8" w:rsidP="00923075">
      <w:pPr>
        <w:ind w:firstLine="0"/>
        <w:jc w:val="both"/>
        <w:rPr>
          <w:rFonts w:cs="Arial"/>
        </w:rPr>
      </w:pPr>
      <w:r w:rsidRPr="00923075">
        <w:rPr>
          <w:rFonts w:cs="Arial"/>
        </w:rPr>
        <w:t>El derecho no exige actos heroicos.</w:t>
      </w:r>
    </w:p>
    <w:p w14:paraId="7860AE3D" w14:textId="77777777" w:rsidR="004F19F8" w:rsidRPr="00923075" w:rsidRDefault="004F19F8" w:rsidP="00923075">
      <w:pPr>
        <w:ind w:firstLine="0"/>
        <w:jc w:val="both"/>
        <w:rPr>
          <w:rFonts w:cs="Arial"/>
        </w:rPr>
      </w:pPr>
      <w:r w:rsidRPr="00923075">
        <w:rPr>
          <w:rFonts w:cs="Arial"/>
        </w:rPr>
        <w:t>Exige únicamente la conducta razonablemente esperable según las circunstancias.</w:t>
      </w:r>
    </w:p>
    <w:p w14:paraId="30094FB9" w14:textId="3A0A31A2" w:rsidR="004F19F8" w:rsidRPr="00923075" w:rsidRDefault="004F19F8" w:rsidP="00923075">
      <w:pPr>
        <w:ind w:firstLine="0"/>
        <w:jc w:val="both"/>
        <w:rPr>
          <w:rFonts w:cs="Arial"/>
        </w:rPr>
      </w:pPr>
    </w:p>
    <w:p w14:paraId="704445E5" w14:textId="77777777" w:rsidR="004F19F8" w:rsidRPr="00923075" w:rsidRDefault="004F19F8" w:rsidP="00923075">
      <w:pPr>
        <w:ind w:firstLine="0"/>
        <w:jc w:val="both"/>
        <w:rPr>
          <w:rFonts w:cs="Arial"/>
          <w:b/>
          <w:bCs/>
        </w:rPr>
      </w:pPr>
      <w:r w:rsidRPr="00923075">
        <w:rPr>
          <w:rFonts w:cs="Arial"/>
          <w:b/>
          <w:bCs/>
        </w:rPr>
        <w:t>2.7. El principio de confianza</w:t>
      </w:r>
    </w:p>
    <w:p w14:paraId="063A4C4B" w14:textId="77777777" w:rsidR="004F19F8" w:rsidRPr="00923075" w:rsidRDefault="004F19F8" w:rsidP="00923075">
      <w:pPr>
        <w:ind w:firstLine="0"/>
        <w:jc w:val="both"/>
        <w:rPr>
          <w:rFonts w:cs="Arial"/>
        </w:rPr>
      </w:pPr>
      <w:r w:rsidRPr="00923075">
        <w:rPr>
          <w:rFonts w:cs="Arial"/>
        </w:rPr>
        <w:t>Otro elemento relevante es el principio de confianza.</w:t>
      </w:r>
    </w:p>
    <w:p w14:paraId="058D9485" w14:textId="77777777" w:rsidR="004F19F8" w:rsidRPr="00923075" w:rsidRDefault="004F19F8" w:rsidP="00923075">
      <w:pPr>
        <w:ind w:firstLine="0"/>
        <w:jc w:val="both"/>
        <w:rPr>
          <w:rFonts w:cs="Arial"/>
        </w:rPr>
      </w:pPr>
      <w:r w:rsidRPr="00923075">
        <w:rPr>
          <w:rFonts w:cs="Arial"/>
        </w:rPr>
        <w:t>Este principio sostiene que cada servidor público puede confiar en que las demás autoridades cumplirán adecuadamente las funciones que les corresponden.</w:t>
      </w:r>
    </w:p>
    <w:p w14:paraId="2387596E" w14:textId="77777777" w:rsidR="004F19F8" w:rsidRPr="00923075" w:rsidRDefault="004F19F8" w:rsidP="00923075">
      <w:pPr>
        <w:ind w:firstLine="0"/>
        <w:jc w:val="both"/>
        <w:rPr>
          <w:rFonts w:cs="Arial"/>
        </w:rPr>
      </w:pPr>
      <w:r w:rsidRPr="00923075">
        <w:rPr>
          <w:rFonts w:cs="Arial"/>
        </w:rPr>
        <w:t>El policía puede confiar razonablemente en que:</w:t>
      </w:r>
    </w:p>
    <w:p w14:paraId="1A7EA3C2" w14:textId="77777777" w:rsidR="004F19F8" w:rsidRPr="00923075" w:rsidRDefault="004F19F8" w:rsidP="00923075">
      <w:pPr>
        <w:numPr>
          <w:ilvl w:val="0"/>
          <w:numId w:val="8"/>
        </w:numPr>
        <w:jc w:val="both"/>
        <w:rPr>
          <w:rFonts w:cs="Arial"/>
        </w:rPr>
      </w:pPr>
      <w:r w:rsidRPr="00923075">
        <w:rPr>
          <w:rFonts w:cs="Arial"/>
        </w:rPr>
        <w:t>el INPEC recibirá oportunamente a las personas privadas de la libertad;</w:t>
      </w:r>
    </w:p>
    <w:p w14:paraId="075D184E" w14:textId="77777777" w:rsidR="004F19F8" w:rsidRPr="00923075" w:rsidRDefault="004F19F8" w:rsidP="00923075">
      <w:pPr>
        <w:numPr>
          <w:ilvl w:val="0"/>
          <w:numId w:val="8"/>
        </w:numPr>
        <w:jc w:val="both"/>
        <w:rPr>
          <w:rFonts w:cs="Arial"/>
        </w:rPr>
      </w:pPr>
      <w:r w:rsidRPr="00923075">
        <w:rPr>
          <w:rFonts w:cs="Arial"/>
        </w:rPr>
        <w:t>los jueces de ejecución de penas adoptarán las decisiones correspondientes;</w:t>
      </w:r>
    </w:p>
    <w:p w14:paraId="197A1F1C" w14:textId="77777777" w:rsidR="004F19F8" w:rsidRPr="00923075" w:rsidRDefault="004F19F8" w:rsidP="00923075">
      <w:pPr>
        <w:numPr>
          <w:ilvl w:val="0"/>
          <w:numId w:val="8"/>
        </w:numPr>
        <w:jc w:val="both"/>
        <w:rPr>
          <w:rFonts w:cs="Arial"/>
        </w:rPr>
      </w:pPr>
      <w:r w:rsidRPr="00923075">
        <w:rPr>
          <w:rFonts w:cs="Arial"/>
        </w:rPr>
        <w:t>las alcaldías habilitarán centros de detención transitoria cuando sea necesario;</w:t>
      </w:r>
    </w:p>
    <w:p w14:paraId="7D08468A" w14:textId="77777777" w:rsidR="004F19F8" w:rsidRPr="00923075" w:rsidRDefault="004F19F8" w:rsidP="00923075">
      <w:pPr>
        <w:numPr>
          <w:ilvl w:val="0"/>
          <w:numId w:val="8"/>
        </w:numPr>
        <w:jc w:val="both"/>
        <w:rPr>
          <w:rFonts w:cs="Arial"/>
        </w:rPr>
      </w:pPr>
      <w:r w:rsidRPr="00923075">
        <w:rPr>
          <w:rFonts w:cs="Arial"/>
        </w:rPr>
        <w:t>los comandantes asignarán suficiente personal para garantizar el servicio.</w:t>
      </w:r>
    </w:p>
    <w:p w14:paraId="78D80FA8" w14:textId="1642BC45" w:rsidR="004F19F8" w:rsidRDefault="004F19F8" w:rsidP="00923075">
      <w:pPr>
        <w:ind w:firstLine="0"/>
        <w:jc w:val="both"/>
        <w:rPr>
          <w:rFonts w:cs="Arial"/>
        </w:rPr>
      </w:pPr>
      <w:r w:rsidRPr="00923075">
        <w:rPr>
          <w:rFonts w:cs="Arial"/>
        </w:rPr>
        <w:t>Cuando estas instituciones incumplen sus obligaciones legales, no resulta jurídicamente correcto trasladar automáticamente toda la responsabilidad al policía operativo.</w:t>
      </w:r>
    </w:p>
    <w:p w14:paraId="62199990" w14:textId="77777777" w:rsidR="00160421" w:rsidRPr="00923075" w:rsidRDefault="00160421" w:rsidP="00923075">
      <w:pPr>
        <w:ind w:firstLine="0"/>
        <w:jc w:val="both"/>
        <w:rPr>
          <w:rFonts w:cs="Arial"/>
        </w:rPr>
      </w:pPr>
    </w:p>
    <w:p w14:paraId="13DD979F" w14:textId="77777777" w:rsidR="004F19F8" w:rsidRPr="00923075" w:rsidRDefault="004F19F8" w:rsidP="00923075">
      <w:pPr>
        <w:ind w:firstLine="0"/>
        <w:jc w:val="both"/>
        <w:rPr>
          <w:rFonts w:cs="Arial"/>
          <w:b/>
          <w:bCs/>
        </w:rPr>
      </w:pPr>
      <w:r w:rsidRPr="00923075">
        <w:rPr>
          <w:rFonts w:cs="Arial"/>
          <w:b/>
          <w:bCs/>
        </w:rPr>
        <w:t>2.8. La organización del servicio como fuente del riesgo</w:t>
      </w:r>
    </w:p>
    <w:p w14:paraId="370E5E58" w14:textId="77777777" w:rsidR="004F19F8" w:rsidRPr="00923075" w:rsidRDefault="004F19F8" w:rsidP="00923075">
      <w:pPr>
        <w:ind w:firstLine="0"/>
        <w:jc w:val="both"/>
        <w:rPr>
          <w:rFonts w:cs="Arial"/>
        </w:rPr>
      </w:pPr>
      <w:r w:rsidRPr="00923075">
        <w:rPr>
          <w:rFonts w:cs="Arial"/>
        </w:rPr>
        <w:t>Desde la perspectiva del derecho administrativo sancionador, resulta indispensable analizar la organización institucional del servicio.</w:t>
      </w:r>
    </w:p>
    <w:p w14:paraId="3D46168F" w14:textId="77777777" w:rsidR="004F19F8" w:rsidRPr="00923075" w:rsidRDefault="004F19F8" w:rsidP="00923075">
      <w:pPr>
        <w:ind w:firstLine="0"/>
        <w:jc w:val="both"/>
        <w:rPr>
          <w:rFonts w:cs="Arial"/>
        </w:rPr>
      </w:pPr>
      <w:r w:rsidRPr="00923075">
        <w:rPr>
          <w:rFonts w:cs="Arial"/>
        </w:rPr>
        <w:t>El artículo 209 de la Constitución establece que la función administrativa debe desarrollarse conforme a los principios de:</w:t>
      </w:r>
    </w:p>
    <w:p w14:paraId="44DC3574" w14:textId="77777777" w:rsidR="004F19F8" w:rsidRPr="00923075" w:rsidRDefault="004F19F8" w:rsidP="00923075">
      <w:pPr>
        <w:numPr>
          <w:ilvl w:val="0"/>
          <w:numId w:val="9"/>
        </w:numPr>
        <w:jc w:val="both"/>
        <w:rPr>
          <w:rFonts w:cs="Arial"/>
        </w:rPr>
      </w:pPr>
      <w:r w:rsidRPr="00923075">
        <w:rPr>
          <w:rFonts w:cs="Arial"/>
        </w:rPr>
        <w:t>eficacia;</w:t>
      </w:r>
    </w:p>
    <w:p w14:paraId="4EFB843F" w14:textId="77777777" w:rsidR="004F19F8" w:rsidRPr="00923075" w:rsidRDefault="004F19F8" w:rsidP="00923075">
      <w:pPr>
        <w:numPr>
          <w:ilvl w:val="0"/>
          <w:numId w:val="9"/>
        </w:numPr>
        <w:jc w:val="both"/>
        <w:rPr>
          <w:rFonts w:cs="Arial"/>
        </w:rPr>
      </w:pPr>
      <w:r w:rsidRPr="00923075">
        <w:rPr>
          <w:rFonts w:cs="Arial"/>
        </w:rPr>
        <w:t>economía;</w:t>
      </w:r>
    </w:p>
    <w:p w14:paraId="220D4E50" w14:textId="77777777" w:rsidR="004F19F8" w:rsidRPr="00923075" w:rsidRDefault="004F19F8" w:rsidP="00923075">
      <w:pPr>
        <w:numPr>
          <w:ilvl w:val="0"/>
          <w:numId w:val="9"/>
        </w:numPr>
        <w:jc w:val="both"/>
        <w:rPr>
          <w:rFonts w:cs="Arial"/>
        </w:rPr>
      </w:pPr>
      <w:r w:rsidRPr="00923075">
        <w:rPr>
          <w:rFonts w:cs="Arial"/>
        </w:rPr>
        <w:t>coordinación;</w:t>
      </w:r>
    </w:p>
    <w:p w14:paraId="73821C57" w14:textId="77777777" w:rsidR="004F19F8" w:rsidRPr="00923075" w:rsidRDefault="004F19F8" w:rsidP="00923075">
      <w:pPr>
        <w:numPr>
          <w:ilvl w:val="0"/>
          <w:numId w:val="9"/>
        </w:numPr>
        <w:jc w:val="both"/>
        <w:rPr>
          <w:rFonts w:cs="Arial"/>
        </w:rPr>
      </w:pPr>
      <w:r w:rsidRPr="00923075">
        <w:rPr>
          <w:rFonts w:cs="Arial"/>
        </w:rPr>
        <w:t>planeación;</w:t>
      </w:r>
    </w:p>
    <w:p w14:paraId="6186282B" w14:textId="77777777" w:rsidR="004F19F8" w:rsidRPr="00923075" w:rsidRDefault="004F19F8" w:rsidP="00923075">
      <w:pPr>
        <w:numPr>
          <w:ilvl w:val="0"/>
          <w:numId w:val="9"/>
        </w:numPr>
        <w:jc w:val="both"/>
        <w:rPr>
          <w:rFonts w:cs="Arial"/>
        </w:rPr>
      </w:pPr>
      <w:r w:rsidRPr="00923075">
        <w:rPr>
          <w:rFonts w:cs="Arial"/>
        </w:rPr>
        <w:t>responsabilidad.</w:t>
      </w:r>
    </w:p>
    <w:p w14:paraId="72BFEF7B" w14:textId="77777777" w:rsidR="004F19F8" w:rsidRPr="00923075" w:rsidRDefault="004F19F8" w:rsidP="00923075">
      <w:pPr>
        <w:ind w:firstLine="0"/>
        <w:jc w:val="both"/>
        <w:rPr>
          <w:rFonts w:cs="Arial"/>
        </w:rPr>
      </w:pPr>
      <w:r w:rsidRPr="00923075">
        <w:rPr>
          <w:rFonts w:cs="Arial"/>
        </w:rPr>
        <w:t>Si la administración conoce que una estación alberga cincuenta personas privadas de la libertad y aun así asigna únicamente un policía para custodiarla durante toda la noche, surge un serio cuestionamiento sobre la adecuada organización del servicio.</w:t>
      </w:r>
    </w:p>
    <w:p w14:paraId="4853372C" w14:textId="77777777" w:rsidR="004F19F8" w:rsidRPr="00923075" w:rsidRDefault="004F19F8" w:rsidP="00923075">
      <w:pPr>
        <w:ind w:firstLine="0"/>
        <w:jc w:val="both"/>
        <w:rPr>
          <w:rFonts w:cs="Arial"/>
        </w:rPr>
      </w:pPr>
      <w:r w:rsidRPr="00923075">
        <w:rPr>
          <w:rFonts w:cs="Arial"/>
        </w:rPr>
        <w:t>La investigación disciplinaria debería extenderse a quienes planificaron el servicio, distribuyeron el recurso humano y omitieron adoptar medidas razonables para disminuir un riesgo previamente conocido.</w:t>
      </w:r>
    </w:p>
    <w:p w14:paraId="3B7865A2" w14:textId="1FE24460" w:rsidR="004F19F8" w:rsidRPr="00923075" w:rsidRDefault="004F19F8" w:rsidP="00923075">
      <w:pPr>
        <w:ind w:firstLine="0"/>
        <w:jc w:val="both"/>
        <w:rPr>
          <w:rFonts w:cs="Arial"/>
        </w:rPr>
      </w:pPr>
    </w:p>
    <w:p w14:paraId="14DFB8BE" w14:textId="77777777" w:rsidR="004F19F8" w:rsidRPr="00923075" w:rsidRDefault="004F19F8" w:rsidP="00923075">
      <w:pPr>
        <w:ind w:firstLine="0"/>
        <w:jc w:val="both"/>
        <w:rPr>
          <w:rFonts w:cs="Arial"/>
          <w:b/>
          <w:bCs/>
        </w:rPr>
      </w:pPr>
      <w:r w:rsidRPr="00923075">
        <w:rPr>
          <w:rFonts w:cs="Arial"/>
          <w:b/>
          <w:bCs/>
        </w:rPr>
        <w:t>2.9. La Corte Constitucional y el riesgo estructural</w:t>
      </w:r>
    </w:p>
    <w:p w14:paraId="65BF1009" w14:textId="77777777" w:rsidR="004F19F8" w:rsidRPr="00923075" w:rsidRDefault="004F19F8" w:rsidP="00923075">
      <w:pPr>
        <w:ind w:firstLine="0"/>
        <w:jc w:val="both"/>
        <w:rPr>
          <w:rFonts w:cs="Arial"/>
        </w:rPr>
      </w:pPr>
      <w:r w:rsidRPr="00923075">
        <w:rPr>
          <w:rFonts w:cs="Arial"/>
        </w:rPr>
        <w:t>La Sentencia SU-122 de 2022 constituye uno de los precedentes más importantes sobre esta materia.</w:t>
      </w:r>
    </w:p>
    <w:p w14:paraId="6DD72041" w14:textId="77777777" w:rsidR="004F19F8" w:rsidRPr="00923075" w:rsidRDefault="004F19F8" w:rsidP="00923075">
      <w:pPr>
        <w:ind w:firstLine="0"/>
        <w:jc w:val="both"/>
        <w:rPr>
          <w:rFonts w:cs="Arial"/>
        </w:rPr>
      </w:pPr>
      <w:r w:rsidRPr="00923075">
        <w:rPr>
          <w:rFonts w:cs="Arial"/>
        </w:rPr>
        <w:t>La Corte Constitucional reconoció expresamente que las estaciones de Policía no fueron diseñadas para albergar personas privadas de la libertad durante períodos prolongados y que el hacinamiento constituye un problema estructural del Estado colombiano.</w:t>
      </w:r>
    </w:p>
    <w:p w14:paraId="70FD4889" w14:textId="77777777" w:rsidR="004F19F8" w:rsidRPr="00923075" w:rsidRDefault="004F19F8" w:rsidP="00923075">
      <w:pPr>
        <w:ind w:firstLine="0"/>
        <w:jc w:val="both"/>
        <w:rPr>
          <w:rFonts w:cs="Arial"/>
        </w:rPr>
      </w:pPr>
      <w:r w:rsidRPr="00923075">
        <w:rPr>
          <w:rFonts w:cs="Arial"/>
        </w:rPr>
        <w:t>Esta conclusión tiene importantes efectos en materia de imputación.</w:t>
      </w:r>
    </w:p>
    <w:p w14:paraId="3FD49167" w14:textId="77777777" w:rsidR="004F19F8" w:rsidRPr="00923075" w:rsidRDefault="004F19F8" w:rsidP="00923075">
      <w:pPr>
        <w:ind w:firstLine="0"/>
        <w:jc w:val="both"/>
        <w:rPr>
          <w:rFonts w:cs="Arial"/>
        </w:rPr>
      </w:pPr>
      <w:r w:rsidRPr="00923075">
        <w:rPr>
          <w:rFonts w:cs="Arial"/>
        </w:rPr>
        <w:t>Cuando el máximo tribunal constitucional reconoce que existe un Estado de Cosas Inconstitucional derivado de decisiones estructurales del Estado, resulta jurídicamente cuestionable convertir al policía operativo en el único responsable por las consecuencias de esa crisis institucional.</w:t>
      </w:r>
    </w:p>
    <w:p w14:paraId="58DAE9F8" w14:textId="4665CE3F" w:rsidR="004F19F8" w:rsidRPr="00923075" w:rsidRDefault="004F19F8" w:rsidP="00923075">
      <w:pPr>
        <w:ind w:firstLine="0"/>
        <w:jc w:val="both"/>
        <w:rPr>
          <w:rFonts w:cs="Arial"/>
        </w:rPr>
      </w:pPr>
    </w:p>
    <w:p w14:paraId="614EA8DB" w14:textId="77777777" w:rsidR="004F19F8" w:rsidRPr="00923075" w:rsidRDefault="004F19F8" w:rsidP="00923075">
      <w:pPr>
        <w:ind w:firstLine="0"/>
        <w:jc w:val="both"/>
        <w:rPr>
          <w:rFonts w:cs="Arial"/>
          <w:b/>
          <w:bCs/>
        </w:rPr>
      </w:pPr>
      <w:r w:rsidRPr="00923075">
        <w:rPr>
          <w:rFonts w:cs="Arial"/>
          <w:b/>
          <w:bCs/>
        </w:rPr>
        <w:t>2.10. Conclusiones</w:t>
      </w:r>
    </w:p>
    <w:p w14:paraId="21B0CAA1" w14:textId="77777777" w:rsidR="004F19F8" w:rsidRPr="00923075" w:rsidRDefault="004F19F8" w:rsidP="00923075">
      <w:pPr>
        <w:ind w:firstLine="0"/>
        <w:jc w:val="both"/>
        <w:rPr>
          <w:rFonts w:cs="Arial"/>
        </w:rPr>
      </w:pPr>
      <w:r w:rsidRPr="00923075">
        <w:rPr>
          <w:rFonts w:cs="Arial"/>
        </w:rPr>
        <w:t>La teoría de la posición de garante no puede interpretarse de manera absoluta.</w:t>
      </w:r>
    </w:p>
    <w:p w14:paraId="165A39A3" w14:textId="77777777" w:rsidR="004F19F8" w:rsidRPr="00923075" w:rsidRDefault="004F19F8" w:rsidP="00923075">
      <w:pPr>
        <w:ind w:firstLine="0"/>
        <w:jc w:val="both"/>
        <w:rPr>
          <w:rFonts w:cs="Arial"/>
        </w:rPr>
      </w:pPr>
      <w:r w:rsidRPr="00923075">
        <w:rPr>
          <w:rFonts w:cs="Arial"/>
        </w:rPr>
        <w:t>El deber jurídico del policía debe analizarse conforme a sus funciones legales, a los recursos disponibles y a las circunstancias reales del servicio.</w:t>
      </w:r>
    </w:p>
    <w:p w14:paraId="1E61F011" w14:textId="77777777" w:rsidR="004F19F8" w:rsidRPr="00923075" w:rsidRDefault="004F19F8" w:rsidP="00923075">
      <w:pPr>
        <w:ind w:firstLine="0"/>
        <w:jc w:val="both"/>
        <w:rPr>
          <w:rFonts w:cs="Arial"/>
        </w:rPr>
      </w:pPr>
      <w:r w:rsidRPr="00923075">
        <w:rPr>
          <w:rFonts w:cs="Arial"/>
        </w:rPr>
        <w:t>La imputación objetiva exige identificar quién creó realmente el riesgo jurídicamente desaprobado.</w:t>
      </w:r>
    </w:p>
    <w:p w14:paraId="2E438B74" w14:textId="77777777" w:rsidR="004F19F8" w:rsidRPr="00923075" w:rsidRDefault="004F19F8" w:rsidP="00923075">
      <w:pPr>
        <w:ind w:firstLine="0"/>
        <w:jc w:val="both"/>
        <w:rPr>
          <w:rFonts w:cs="Arial"/>
        </w:rPr>
      </w:pPr>
      <w:r w:rsidRPr="00923075">
        <w:rPr>
          <w:rFonts w:cs="Arial"/>
        </w:rPr>
        <w:t>La culpabilidad exige demostrar que el funcionario podía actuar de otra manera.</w:t>
      </w:r>
    </w:p>
    <w:p w14:paraId="70499B5B" w14:textId="77777777" w:rsidR="004F19F8" w:rsidRPr="00923075" w:rsidRDefault="004F19F8" w:rsidP="00923075">
      <w:pPr>
        <w:ind w:firstLine="0"/>
        <w:jc w:val="both"/>
        <w:rPr>
          <w:rFonts w:cs="Arial"/>
        </w:rPr>
      </w:pPr>
      <w:r w:rsidRPr="00923075">
        <w:rPr>
          <w:rFonts w:cs="Arial"/>
        </w:rPr>
        <w:t>Y el principio de inexigibilidad recuerda que el derecho sancionador no puede exigir conductas heroicas ni convertir al servidor público en garante absoluto frente a riesgos creados por deficiencias estructurales del propio Estado.</w:t>
      </w:r>
    </w:p>
    <w:p w14:paraId="52D9F76E" w14:textId="77777777" w:rsidR="004F19F8" w:rsidRPr="00923075" w:rsidRDefault="004F19F8" w:rsidP="00923075">
      <w:pPr>
        <w:ind w:firstLine="0"/>
        <w:jc w:val="both"/>
        <w:rPr>
          <w:rFonts w:cs="Arial"/>
        </w:rPr>
      </w:pPr>
      <w:r w:rsidRPr="00923075">
        <w:rPr>
          <w:rFonts w:cs="Arial"/>
        </w:rPr>
        <w:t>En consecuencia, la fuga de personas privadas de la libertad ocurrida en estaciones de Policía no genera automáticamente responsabilidad penal ni disciplinaria del uniformado de turno. Cada caso debe analizarse a partir de los principios constitucionales de legalidad, culpabilidad, proporcionalidad, debido proceso y responsabilidad subjetiva, evitando trasladar al funcionario operativo las consecuencias del colapso estructural del sistema penitenciario colombiano.</w:t>
      </w:r>
    </w:p>
    <w:p w14:paraId="058AFF84" w14:textId="4AA629A4" w:rsidR="004F19F8" w:rsidRPr="00923075" w:rsidRDefault="004F19F8" w:rsidP="00923075">
      <w:pPr>
        <w:ind w:firstLine="0"/>
        <w:jc w:val="both"/>
        <w:rPr>
          <w:rFonts w:cs="Arial"/>
        </w:rPr>
      </w:pPr>
    </w:p>
    <w:p w14:paraId="407923F9" w14:textId="77777777" w:rsidR="004F19F8" w:rsidRPr="00923075" w:rsidRDefault="004F19F8" w:rsidP="00923075">
      <w:pPr>
        <w:ind w:firstLine="0"/>
        <w:jc w:val="both"/>
        <w:rPr>
          <w:rFonts w:cs="Arial"/>
          <w:b/>
          <w:bCs/>
        </w:rPr>
      </w:pPr>
      <w:r w:rsidRPr="00923075">
        <w:rPr>
          <w:rFonts w:cs="Arial"/>
          <w:b/>
          <w:bCs/>
        </w:rPr>
        <w:t>CAPÍTULO III</w:t>
      </w:r>
    </w:p>
    <w:p w14:paraId="0265EA11" w14:textId="77777777" w:rsidR="004F19F8" w:rsidRPr="00923075" w:rsidRDefault="004F19F8" w:rsidP="00923075">
      <w:pPr>
        <w:ind w:firstLine="0"/>
        <w:jc w:val="both"/>
        <w:rPr>
          <w:rFonts w:cs="Arial"/>
          <w:b/>
          <w:bCs/>
        </w:rPr>
      </w:pPr>
      <w:r w:rsidRPr="00923075">
        <w:rPr>
          <w:rFonts w:cs="Arial"/>
          <w:b/>
          <w:bCs/>
        </w:rPr>
        <w:t>LA COMISIÓN POR OMISIÓN, LA POSICIÓN DE GARANTE Y LA RESPONSABILIDAD PENAL DEL POLICÍA NACIONAL FRENTE A LA FUGA DE PERSONAS PRIVADAS DE LA LIBERTAD</w:t>
      </w:r>
    </w:p>
    <w:p w14:paraId="1AD14327" w14:textId="77777777" w:rsidR="004F19F8" w:rsidRPr="00923075" w:rsidRDefault="004F19F8" w:rsidP="00923075">
      <w:pPr>
        <w:ind w:firstLine="0"/>
        <w:jc w:val="both"/>
        <w:rPr>
          <w:rFonts w:cs="Arial"/>
          <w:b/>
          <w:bCs/>
        </w:rPr>
      </w:pPr>
      <w:r w:rsidRPr="00923075">
        <w:rPr>
          <w:rFonts w:cs="Arial"/>
          <w:b/>
          <w:bCs/>
        </w:rPr>
        <w:t>3.1. Introducción</w:t>
      </w:r>
    </w:p>
    <w:p w14:paraId="6909F2C1" w14:textId="77777777" w:rsidR="004F19F8" w:rsidRPr="00923075" w:rsidRDefault="004F19F8" w:rsidP="00923075">
      <w:pPr>
        <w:ind w:firstLine="0"/>
        <w:jc w:val="both"/>
        <w:rPr>
          <w:rFonts w:cs="Arial"/>
        </w:rPr>
      </w:pPr>
      <w:r w:rsidRPr="00923075">
        <w:rPr>
          <w:rFonts w:cs="Arial"/>
        </w:rPr>
        <w:t>La determinación de la responsabilidad penal de un miembro de la Policía Nacional frente a la fuga de una persona privada de la libertad exige un análisis que trascienda la mera ocurrencia del resultado. El derecho penal contemporáneo no sanciona resultados aislados; sanciona conductas humanas que, conforme a los principios de legalidad, culpabilidad e imputación objetiva, pueden atribuirse jurídicamente a una persona.</w:t>
      </w:r>
    </w:p>
    <w:p w14:paraId="3DB2C0D0" w14:textId="77777777" w:rsidR="004F19F8" w:rsidRPr="00923075" w:rsidRDefault="004F19F8" w:rsidP="00923075">
      <w:pPr>
        <w:ind w:firstLine="0"/>
        <w:jc w:val="both"/>
        <w:rPr>
          <w:rFonts w:cs="Arial"/>
        </w:rPr>
      </w:pPr>
      <w:r w:rsidRPr="00923075">
        <w:rPr>
          <w:rFonts w:cs="Arial"/>
        </w:rPr>
        <w:t>En Colombia, la responsabilidad por omisión se encuentra regulada en el artículo 25 de la Ley 599 de 2000 (Código Penal), disposición que incorpora la figura de la comisión por omisión. Esta institución jurídica permite atribuir responsabilidad a quien, teniendo el deber jurídico de impedir un resultado, no actúa para evitarlo. Sin embargo, esta regla no puede interpretarse de manera absoluta ni extenderse indiscriminadamente a cualquier servidor público.</w:t>
      </w:r>
    </w:p>
    <w:p w14:paraId="0D9BB838" w14:textId="77777777" w:rsidR="004F19F8" w:rsidRPr="00923075" w:rsidRDefault="004F19F8" w:rsidP="00923075">
      <w:pPr>
        <w:ind w:firstLine="0"/>
        <w:jc w:val="both"/>
        <w:rPr>
          <w:rFonts w:cs="Arial"/>
        </w:rPr>
      </w:pPr>
      <w:r w:rsidRPr="00923075">
        <w:rPr>
          <w:rFonts w:cs="Arial"/>
        </w:rPr>
        <w:t>En el caso de los integrantes de la Policía Nacional, el verdadero debate consiste en establecer si el uniformado ostentaba una posición de garante respecto de las personas privadas de la libertad y, de ser así, cuál era el alcance real de ese deber de protección.</w:t>
      </w:r>
    </w:p>
    <w:p w14:paraId="29F6E8DA" w14:textId="639861DA" w:rsidR="004F19F8" w:rsidRPr="00923075" w:rsidRDefault="004F19F8" w:rsidP="00923075">
      <w:pPr>
        <w:ind w:firstLine="0"/>
        <w:jc w:val="both"/>
        <w:rPr>
          <w:rFonts w:cs="Arial"/>
        </w:rPr>
      </w:pPr>
    </w:p>
    <w:p w14:paraId="004FC8FE" w14:textId="77777777" w:rsidR="004F19F8" w:rsidRPr="00923075" w:rsidRDefault="004F19F8" w:rsidP="00923075">
      <w:pPr>
        <w:ind w:firstLine="0"/>
        <w:jc w:val="both"/>
        <w:rPr>
          <w:rFonts w:cs="Arial"/>
          <w:b/>
          <w:bCs/>
        </w:rPr>
      </w:pPr>
      <w:r w:rsidRPr="00923075">
        <w:rPr>
          <w:rFonts w:cs="Arial"/>
          <w:b/>
          <w:bCs/>
        </w:rPr>
        <w:t>3.2. La comisión por omisión en el Código Penal colombiano</w:t>
      </w:r>
    </w:p>
    <w:p w14:paraId="0FDE6AEE" w14:textId="77777777" w:rsidR="004F19F8" w:rsidRPr="00923075" w:rsidRDefault="004F19F8" w:rsidP="00923075">
      <w:pPr>
        <w:ind w:firstLine="0"/>
        <w:jc w:val="both"/>
        <w:rPr>
          <w:rFonts w:cs="Arial"/>
        </w:rPr>
      </w:pPr>
      <w:r w:rsidRPr="00923075">
        <w:rPr>
          <w:rFonts w:cs="Arial"/>
        </w:rPr>
        <w:t>El artículo 25 del Código Penal dispone, en esencia, que quien tenga el deber jurídico de impedir un resultado típico y no lo haga, pudiendo hacerlo, responderá como si hubiese realizado la conducta de manera activa.</w:t>
      </w:r>
    </w:p>
    <w:p w14:paraId="62B8D7D8" w14:textId="77777777" w:rsidR="004F19F8" w:rsidRPr="00923075" w:rsidRDefault="004F19F8" w:rsidP="00923075">
      <w:pPr>
        <w:ind w:firstLine="0"/>
        <w:jc w:val="both"/>
        <w:rPr>
          <w:rFonts w:cs="Arial"/>
        </w:rPr>
      </w:pPr>
      <w:r w:rsidRPr="00923075">
        <w:rPr>
          <w:rFonts w:cs="Arial"/>
        </w:rPr>
        <w:t>La doctrina identifica cuatro elementos esenciales para la responsabilidad por omisión:</w:t>
      </w:r>
    </w:p>
    <w:p w14:paraId="683D6831" w14:textId="77777777" w:rsidR="004F19F8" w:rsidRPr="00923075" w:rsidRDefault="004F19F8" w:rsidP="00923075">
      <w:pPr>
        <w:numPr>
          <w:ilvl w:val="0"/>
          <w:numId w:val="10"/>
        </w:numPr>
        <w:jc w:val="both"/>
        <w:rPr>
          <w:rFonts w:cs="Arial"/>
        </w:rPr>
      </w:pPr>
      <w:r w:rsidRPr="00923075">
        <w:rPr>
          <w:rFonts w:cs="Arial"/>
        </w:rPr>
        <w:t>Existencia de un resultado jurídicamente relevante.</w:t>
      </w:r>
    </w:p>
    <w:p w14:paraId="16D31358" w14:textId="77777777" w:rsidR="004F19F8" w:rsidRPr="00923075" w:rsidRDefault="004F19F8" w:rsidP="00923075">
      <w:pPr>
        <w:numPr>
          <w:ilvl w:val="0"/>
          <w:numId w:val="10"/>
        </w:numPr>
        <w:jc w:val="both"/>
        <w:rPr>
          <w:rFonts w:cs="Arial"/>
        </w:rPr>
      </w:pPr>
      <w:r w:rsidRPr="00923075">
        <w:rPr>
          <w:rFonts w:cs="Arial"/>
        </w:rPr>
        <w:t>Existencia de una posición de garante.</w:t>
      </w:r>
    </w:p>
    <w:p w14:paraId="3A99CDE4" w14:textId="77777777" w:rsidR="004F19F8" w:rsidRPr="00923075" w:rsidRDefault="004F19F8" w:rsidP="00923075">
      <w:pPr>
        <w:numPr>
          <w:ilvl w:val="0"/>
          <w:numId w:val="10"/>
        </w:numPr>
        <w:jc w:val="both"/>
        <w:rPr>
          <w:rFonts w:cs="Arial"/>
        </w:rPr>
      </w:pPr>
      <w:r w:rsidRPr="00923075">
        <w:rPr>
          <w:rFonts w:cs="Arial"/>
        </w:rPr>
        <w:t>Posibilidad real de impedir el resultado.</w:t>
      </w:r>
    </w:p>
    <w:p w14:paraId="397C8323" w14:textId="77777777" w:rsidR="004F19F8" w:rsidRPr="00923075" w:rsidRDefault="004F19F8" w:rsidP="00923075">
      <w:pPr>
        <w:numPr>
          <w:ilvl w:val="0"/>
          <w:numId w:val="10"/>
        </w:numPr>
        <w:jc w:val="both"/>
        <w:rPr>
          <w:rFonts w:cs="Arial"/>
        </w:rPr>
      </w:pPr>
      <w:r w:rsidRPr="00923075">
        <w:rPr>
          <w:rFonts w:cs="Arial"/>
        </w:rPr>
        <w:t>Omisión voluntaria o culposa del deber de actuar.</w:t>
      </w:r>
    </w:p>
    <w:p w14:paraId="78BFB159" w14:textId="77777777" w:rsidR="004F19F8" w:rsidRPr="00923075" w:rsidRDefault="004F19F8" w:rsidP="00923075">
      <w:pPr>
        <w:ind w:firstLine="0"/>
        <w:jc w:val="both"/>
        <w:rPr>
          <w:rFonts w:cs="Arial"/>
        </w:rPr>
      </w:pPr>
      <w:r w:rsidRPr="00923075">
        <w:rPr>
          <w:rFonts w:cs="Arial"/>
        </w:rPr>
        <w:t>La ausencia de cualquiera de estos elementos impide atribuir responsabilidad penal.</w:t>
      </w:r>
    </w:p>
    <w:p w14:paraId="6D03A927" w14:textId="77777777" w:rsidR="004F19F8" w:rsidRPr="00923075" w:rsidRDefault="004F19F8" w:rsidP="00923075">
      <w:pPr>
        <w:ind w:firstLine="0"/>
        <w:jc w:val="both"/>
        <w:rPr>
          <w:rFonts w:cs="Arial"/>
        </w:rPr>
      </w:pPr>
      <w:r w:rsidRPr="00923075">
        <w:rPr>
          <w:rFonts w:cs="Arial"/>
        </w:rPr>
        <w:t>Por ello, la sola fuga de un detenido no basta para afirmar que el policía incurrió en una conducta punible. Debe acreditarse, además, que tenía el deber jurídico específico de impedir la evasión y que contaba con la capacidad material para hacerlo.</w:t>
      </w:r>
    </w:p>
    <w:p w14:paraId="407D26E4" w14:textId="67EEC9E6" w:rsidR="004F19F8" w:rsidRPr="00923075" w:rsidRDefault="004F19F8" w:rsidP="00923075">
      <w:pPr>
        <w:ind w:firstLine="0"/>
        <w:jc w:val="both"/>
        <w:rPr>
          <w:rFonts w:cs="Arial"/>
        </w:rPr>
      </w:pPr>
    </w:p>
    <w:p w14:paraId="1C49DE0F" w14:textId="77777777" w:rsidR="004F19F8" w:rsidRPr="00923075" w:rsidRDefault="004F19F8" w:rsidP="00923075">
      <w:pPr>
        <w:ind w:firstLine="0"/>
        <w:jc w:val="both"/>
        <w:rPr>
          <w:rFonts w:cs="Arial"/>
          <w:b/>
          <w:bCs/>
        </w:rPr>
      </w:pPr>
      <w:r w:rsidRPr="00923075">
        <w:rPr>
          <w:rFonts w:cs="Arial"/>
          <w:b/>
          <w:bCs/>
        </w:rPr>
        <w:t>3.3. La posición de garante y sus fuentes</w:t>
      </w:r>
    </w:p>
    <w:p w14:paraId="58D8A822" w14:textId="77777777" w:rsidR="004F19F8" w:rsidRPr="00923075" w:rsidRDefault="004F19F8" w:rsidP="00923075">
      <w:pPr>
        <w:ind w:firstLine="0"/>
        <w:jc w:val="both"/>
        <w:rPr>
          <w:rFonts w:cs="Arial"/>
        </w:rPr>
      </w:pPr>
      <w:r w:rsidRPr="00923075">
        <w:rPr>
          <w:rFonts w:cs="Arial"/>
        </w:rPr>
        <w:t>La doctrina penal distingue diversas fuentes de la posición de garante:</w:t>
      </w:r>
    </w:p>
    <w:p w14:paraId="0AB71385" w14:textId="77777777" w:rsidR="004F19F8" w:rsidRPr="00923075" w:rsidRDefault="004F19F8" w:rsidP="00923075">
      <w:pPr>
        <w:numPr>
          <w:ilvl w:val="0"/>
          <w:numId w:val="11"/>
        </w:numPr>
        <w:jc w:val="both"/>
        <w:rPr>
          <w:rFonts w:cs="Arial"/>
        </w:rPr>
      </w:pPr>
      <w:r w:rsidRPr="00923075">
        <w:rPr>
          <w:rFonts w:cs="Arial"/>
        </w:rPr>
        <w:t>La ley.</w:t>
      </w:r>
    </w:p>
    <w:p w14:paraId="2C748FC3" w14:textId="77777777" w:rsidR="004F19F8" w:rsidRPr="00923075" w:rsidRDefault="004F19F8" w:rsidP="00923075">
      <w:pPr>
        <w:numPr>
          <w:ilvl w:val="0"/>
          <w:numId w:val="11"/>
        </w:numPr>
        <w:jc w:val="both"/>
        <w:rPr>
          <w:rFonts w:cs="Arial"/>
        </w:rPr>
      </w:pPr>
      <w:r w:rsidRPr="00923075">
        <w:rPr>
          <w:rFonts w:cs="Arial"/>
        </w:rPr>
        <w:t>El contrato.</w:t>
      </w:r>
    </w:p>
    <w:p w14:paraId="0EBBF965" w14:textId="77777777" w:rsidR="004F19F8" w:rsidRPr="00923075" w:rsidRDefault="004F19F8" w:rsidP="00923075">
      <w:pPr>
        <w:numPr>
          <w:ilvl w:val="0"/>
          <w:numId w:val="11"/>
        </w:numPr>
        <w:jc w:val="both"/>
        <w:rPr>
          <w:rFonts w:cs="Arial"/>
        </w:rPr>
      </w:pPr>
      <w:r w:rsidRPr="00923075">
        <w:rPr>
          <w:rFonts w:cs="Arial"/>
        </w:rPr>
        <w:t>La asunción voluntaria de funciones protectoras.</w:t>
      </w:r>
    </w:p>
    <w:p w14:paraId="5C5B4B17" w14:textId="77777777" w:rsidR="004F19F8" w:rsidRPr="00923075" w:rsidRDefault="004F19F8" w:rsidP="00923075">
      <w:pPr>
        <w:numPr>
          <w:ilvl w:val="0"/>
          <w:numId w:val="11"/>
        </w:numPr>
        <w:jc w:val="both"/>
        <w:rPr>
          <w:rFonts w:cs="Arial"/>
        </w:rPr>
      </w:pPr>
      <w:r w:rsidRPr="00923075">
        <w:rPr>
          <w:rFonts w:cs="Arial"/>
        </w:rPr>
        <w:t>La creación previa de un riesgo jurídicamente desaprobado.</w:t>
      </w:r>
    </w:p>
    <w:p w14:paraId="355CA26C" w14:textId="77777777" w:rsidR="004F19F8" w:rsidRPr="00923075" w:rsidRDefault="004F19F8" w:rsidP="00923075">
      <w:pPr>
        <w:ind w:firstLine="0"/>
        <w:jc w:val="both"/>
        <w:rPr>
          <w:rFonts w:cs="Arial"/>
        </w:rPr>
      </w:pPr>
      <w:r w:rsidRPr="00923075">
        <w:rPr>
          <w:rFonts w:cs="Arial"/>
        </w:rPr>
        <w:t>En el caso de la Policía Nacional, la fuente principal es la ley. No obstante, la existencia de un deber legal no significa que el servidor público deba responder por cualquier resultado ocurrido bajo su vigilancia.</w:t>
      </w:r>
    </w:p>
    <w:p w14:paraId="3DCFE6BF" w14:textId="77777777" w:rsidR="004F19F8" w:rsidRPr="00923075" w:rsidRDefault="004F19F8" w:rsidP="00923075">
      <w:pPr>
        <w:ind w:firstLine="0"/>
        <w:jc w:val="both"/>
        <w:rPr>
          <w:rFonts w:cs="Arial"/>
        </w:rPr>
      </w:pPr>
      <w:r w:rsidRPr="00923075">
        <w:rPr>
          <w:rFonts w:cs="Arial"/>
        </w:rPr>
        <w:t>El deber jurídico debe interpretarse conforme a:</w:t>
      </w:r>
    </w:p>
    <w:p w14:paraId="6BD3FB3C" w14:textId="77777777" w:rsidR="004F19F8" w:rsidRPr="00923075" w:rsidRDefault="004F19F8" w:rsidP="00923075">
      <w:pPr>
        <w:numPr>
          <w:ilvl w:val="0"/>
          <w:numId w:val="12"/>
        </w:numPr>
        <w:jc w:val="both"/>
        <w:rPr>
          <w:rFonts w:cs="Arial"/>
        </w:rPr>
      </w:pPr>
      <w:r w:rsidRPr="00923075">
        <w:rPr>
          <w:rFonts w:cs="Arial"/>
        </w:rPr>
        <w:t>las funciones propias del cargo;</w:t>
      </w:r>
    </w:p>
    <w:p w14:paraId="3E5A226F" w14:textId="77777777" w:rsidR="004F19F8" w:rsidRPr="00923075" w:rsidRDefault="004F19F8" w:rsidP="00923075">
      <w:pPr>
        <w:numPr>
          <w:ilvl w:val="0"/>
          <w:numId w:val="12"/>
        </w:numPr>
        <w:jc w:val="both"/>
        <w:rPr>
          <w:rFonts w:cs="Arial"/>
        </w:rPr>
      </w:pPr>
      <w:r w:rsidRPr="00923075">
        <w:rPr>
          <w:rFonts w:cs="Arial"/>
        </w:rPr>
        <w:t>los reglamentos institucionales;</w:t>
      </w:r>
    </w:p>
    <w:p w14:paraId="22E7DD0F" w14:textId="77777777" w:rsidR="004F19F8" w:rsidRPr="00923075" w:rsidRDefault="004F19F8" w:rsidP="00923075">
      <w:pPr>
        <w:numPr>
          <w:ilvl w:val="0"/>
          <w:numId w:val="12"/>
        </w:numPr>
        <w:jc w:val="both"/>
        <w:rPr>
          <w:rFonts w:cs="Arial"/>
        </w:rPr>
      </w:pPr>
      <w:r w:rsidRPr="00923075">
        <w:rPr>
          <w:rFonts w:cs="Arial"/>
        </w:rPr>
        <w:t>las órdenes legítimas impartidas por el superior;</w:t>
      </w:r>
    </w:p>
    <w:p w14:paraId="34184F08" w14:textId="77777777" w:rsidR="004F19F8" w:rsidRPr="00923075" w:rsidRDefault="004F19F8" w:rsidP="00923075">
      <w:pPr>
        <w:numPr>
          <w:ilvl w:val="0"/>
          <w:numId w:val="12"/>
        </w:numPr>
        <w:jc w:val="both"/>
        <w:rPr>
          <w:rFonts w:cs="Arial"/>
        </w:rPr>
      </w:pPr>
      <w:r w:rsidRPr="00923075">
        <w:rPr>
          <w:rFonts w:cs="Arial"/>
        </w:rPr>
        <w:t>las condiciones materiales para su cumplimiento.</w:t>
      </w:r>
    </w:p>
    <w:p w14:paraId="239CC3CB" w14:textId="77777777" w:rsidR="004F19F8" w:rsidRPr="00923075" w:rsidRDefault="004F19F8" w:rsidP="00923075">
      <w:pPr>
        <w:ind w:firstLine="0"/>
        <w:jc w:val="both"/>
        <w:rPr>
          <w:rFonts w:cs="Arial"/>
        </w:rPr>
      </w:pPr>
      <w:r w:rsidRPr="00923075">
        <w:rPr>
          <w:rFonts w:cs="Arial"/>
        </w:rPr>
        <w:t>La posición de garante no transforma al policía en asegurador absoluto de la integridad del sistema de custodia.</w:t>
      </w:r>
    </w:p>
    <w:p w14:paraId="50100D13" w14:textId="4EC4775D" w:rsidR="004F19F8" w:rsidRPr="00923075" w:rsidRDefault="004F19F8" w:rsidP="00923075">
      <w:pPr>
        <w:ind w:firstLine="0"/>
        <w:jc w:val="both"/>
        <w:rPr>
          <w:rFonts w:cs="Arial"/>
        </w:rPr>
      </w:pPr>
    </w:p>
    <w:p w14:paraId="12D272F0" w14:textId="77777777" w:rsidR="004F19F8" w:rsidRPr="00923075" w:rsidRDefault="004F19F8" w:rsidP="00923075">
      <w:pPr>
        <w:ind w:firstLine="0"/>
        <w:jc w:val="both"/>
        <w:rPr>
          <w:rFonts w:cs="Arial"/>
          <w:b/>
          <w:bCs/>
        </w:rPr>
      </w:pPr>
      <w:r w:rsidRPr="00923075">
        <w:rPr>
          <w:rFonts w:cs="Arial"/>
          <w:b/>
          <w:bCs/>
        </w:rPr>
        <w:t>3.4. Alcance de la posición de garante del policía</w:t>
      </w:r>
    </w:p>
    <w:p w14:paraId="2E901D48" w14:textId="77777777" w:rsidR="004F19F8" w:rsidRPr="00923075" w:rsidRDefault="004F19F8" w:rsidP="00923075">
      <w:pPr>
        <w:ind w:firstLine="0"/>
        <w:jc w:val="both"/>
        <w:rPr>
          <w:rFonts w:cs="Arial"/>
        </w:rPr>
      </w:pPr>
      <w:r w:rsidRPr="00923075">
        <w:rPr>
          <w:rFonts w:cs="Arial"/>
        </w:rPr>
        <w:t>Todo servidor público tiene deberes funcionales derivados de su cargo. Sin embargo, dichos deberes encuentran límites en los principios constitucionales de razonabilidad, proporcionalidad y posibilidad material.</w:t>
      </w:r>
    </w:p>
    <w:p w14:paraId="69C0208E" w14:textId="77777777" w:rsidR="004F19F8" w:rsidRPr="00923075" w:rsidRDefault="004F19F8" w:rsidP="00923075">
      <w:pPr>
        <w:ind w:firstLine="0"/>
        <w:jc w:val="both"/>
        <w:rPr>
          <w:rFonts w:cs="Arial"/>
        </w:rPr>
      </w:pPr>
      <w:r w:rsidRPr="00923075">
        <w:rPr>
          <w:rFonts w:cs="Arial"/>
        </w:rPr>
        <w:t>La función constitucional de la Policía Nacional, prevista en el artículo 218 de la Constitución, consiste en garantizar las condiciones necesarias para el ejercicio de los derechos y libertades públicas y asegurar la convivencia pacífica.</w:t>
      </w:r>
    </w:p>
    <w:p w14:paraId="0AADD9C8" w14:textId="77777777" w:rsidR="004F19F8" w:rsidRPr="00923075" w:rsidRDefault="004F19F8" w:rsidP="00923075">
      <w:pPr>
        <w:ind w:firstLine="0"/>
        <w:jc w:val="both"/>
        <w:rPr>
          <w:rFonts w:cs="Arial"/>
        </w:rPr>
      </w:pPr>
      <w:r w:rsidRPr="00923075">
        <w:rPr>
          <w:rFonts w:cs="Arial"/>
        </w:rPr>
        <w:t>La administración permanente de establecimientos penitenciarios corresponde, por regla general, al sistema penitenciario y carcelario del Estado.</w:t>
      </w:r>
    </w:p>
    <w:p w14:paraId="4A887A3D" w14:textId="77777777" w:rsidR="004F19F8" w:rsidRPr="00923075" w:rsidRDefault="004F19F8" w:rsidP="00923075">
      <w:pPr>
        <w:ind w:firstLine="0"/>
        <w:jc w:val="both"/>
        <w:rPr>
          <w:rFonts w:cs="Arial"/>
        </w:rPr>
      </w:pPr>
      <w:r w:rsidRPr="00923075">
        <w:rPr>
          <w:rFonts w:cs="Arial"/>
        </w:rPr>
        <w:t>Cuando un integrante de vigilancia debe custodiar durante semanas o meses a decenas de personas privadas de la libertad en una estación de Policía, desarrolla una actividad extraordinaria que responde a la crisis penitenciaria del país y no al diseño constitucional ordinario de sus funciones.</w:t>
      </w:r>
    </w:p>
    <w:p w14:paraId="70C652EB" w14:textId="77777777" w:rsidR="004F19F8" w:rsidRPr="00923075" w:rsidRDefault="004F19F8" w:rsidP="00923075">
      <w:pPr>
        <w:ind w:firstLine="0"/>
        <w:jc w:val="both"/>
        <w:rPr>
          <w:rFonts w:cs="Arial"/>
        </w:rPr>
      </w:pPr>
      <w:r w:rsidRPr="00923075">
        <w:rPr>
          <w:rFonts w:cs="Arial"/>
        </w:rPr>
        <w:t>Esta realidad obliga a interpretar la posición de garante desde criterios objetivos y no desde exigencias ideales.</w:t>
      </w:r>
    </w:p>
    <w:p w14:paraId="0367FCA2" w14:textId="6223F975" w:rsidR="004F19F8" w:rsidRPr="00923075" w:rsidRDefault="004F19F8" w:rsidP="00923075">
      <w:pPr>
        <w:ind w:firstLine="0"/>
        <w:jc w:val="both"/>
        <w:rPr>
          <w:rFonts w:cs="Arial"/>
        </w:rPr>
      </w:pPr>
    </w:p>
    <w:p w14:paraId="47537EAF" w14:textId="77777777" w:rsidR="004F19F8" w:rsidRPr="00923075" w:rsidRDefault="004F19F8" w:rsidP="00923075">
      <w:pPr>
        <w:ind w:firstLine="0"/>
        <w:jc w:val="both"/>
        <w:rPr>
          <w:rFonts w:cs="Arial"/>
          <w:b/>
          <w:bCs/>
        </w:rPr>
      </w:pPr>
      <w:r w:rsidRPr="00923075">
        <w:rPr>
          <w:rFonts w:cs="Arial"/>
          <w:b/>
          <w:bCs/>
        </w:rPr>
        <w:t>3.5. La teoría de la imputación objetiva</w:t>
      </w:r>
    </w:p>
    <w:p w14:paraId="692FE360" w14:textId="77777777" w:rsidR="004F19F8" w:rsidRPr="00923075" w:rsidRDefault="004F19F8" w:rsidP="00923075">
      <w:pPr>
        <w:ind w:firstLine="0"/>
        <w:jc w:val="both"/>
        <w:rPr>
          <w:rFonts w:cs="Arial"/>
        </w:rPr>
      </w:pPr>
      <w:r w:rsidRPr="00923075">
        <w:rPr>
          <w:rFonts w:cs="Arial"/>
        </w:rPr>
        <w:t>La teoría de la imputación objetiva, desarrollada principalmente por Claus Roxin, parte de una premisa fundamental: no toda condición causal permite atribuir responsabilidad penal.</w:t>
      </w:r>
    </w:p>
    <w:p w14:paraId="6D32D7FA" w14:textId="77777777" w:rsidR="004F19F8" w:rsidRPr="00923075" w:rsidRDefault="004F19F8" w:rsidP="00923075">
      <w:pPr>
        <w:ind w:firstLine="0"/>
        <w:jc w:val="both"/>
        <w:rPr>
          <w:rFonts w:cs="Arial"/>
        </w:rPr>
      </w:pPr>
      <w:r w:rsidRPr="00923075">
        <w:rPr>
          <w:rFonts w:cs="Arial"/>
        </w:rPr>
        <w:t>Para que exista imputación deben concurrir, entre otros, los siguientes requisitos:</w:t>
      </w:r>
    </w:p>
    <w:p w14:paraId="5294868F" w14:textId="77777777" w:rsidR="004F19F8" w:rsidRPr="00923075" w:rsidRDefault="004F19F8" w:rsidP="00923075">
      <w:pPr>
        <w:numPr>
          <w:ilvl w:val="0"/>
          <w:numId w:val="13"/>
        </w:numPr>
        <w:jc w:val="both"/>
        <w:rPr>
          <w:rFonts w:cs="Arial"/>
        </w:rPr>
      </w:pPr>
      <w:r w:rsidRPr="00923075">
        <w:rPr>
          <w:rFonts w:cs="Arial"/>
        </w:rPr>
        <w:t>que el sujeto haya creado un riesgo jurídicamente desaprobado;</w:t>
      </w:r>
    </w:p>
    <w:p w14:paraId="26FAF5CA" w14:textId="77777777" w:rsidR="004F19F8" w:rsidRPr="00923075" w:rsidRDefault="004F19F8" w:rsidP="00923075">
      <w:pPr>
        <w:numPr>
          <w:ilvl w:val="0"/>
          <w:numId w:val="13"/>
        </w:numPr>
        <w:jc w:val="both"/>
        <w:rPr>
          <w:rFonts w:cs="Arial"/>
        </w:rPr>
      </w:pPr>
      <w:r w:rsidRPr="00923075">
        <w:rPr>
          <w:rFonts w:cs="Arial"/>
        </w:rPr>
        <w:t>que ese riesgo se materialice en el resultado;</w:t>
      </w:r>
    </w:p>
    <w:p w14:paraId="04B4180F" w14:textId="77777777" w:rsidR="004F19F8" w:rsidRPr="00923075" w:rsidRDefault="004F19F8" w:rsidP="00923075">
      <w:pPr>
        <w:numPr>
          <w:ilvl w:val="0"/>
          <w:numId w:val="13"/>
        </w:numPr>
        <w:jc w:val="both"/>
        <w:rPr>
          <w:rFonts w:cs="Arial"/>
        </w:rPr>
      </w:pPr>
      <w:r w:rsidRPr="00923075">
        <w:rPr>
          <w:rFonts w:cs="Arial"/>
        </w:rPr>
        <w:t>que el resultado corresponda precisamente al ámbito de protección de la norma infringida.</w:t>
      </w:r>
    </w:p>
    <w:p w14:paraId="0C0BAA7B" w14:textId="77777777" w:rsidR="004F19F8" w:rsidRPr="00923075" w:rsidRDefault="004F19F8" w:rsidP="00923075">
      <w:pPr>
        <w:ind w:firstLine="0"/>
        <w:jc w:val="both"/>
        <w:rPr>
          <w:rFonts w:cs="Arial"/>
        </w:rPr>
      </w:pPr>
      <w:r w:rsidRPr="00923075">
        <w:rPr>
          <w:rFonts w:cs="Arial"/>
        </w:rPr>
        <w:t>Esta teoría permite distinguir entre:</w:t>
      </w:r>
    </w:p>
    <w:p w14:paraId="3697D88C" w14:textId="77777777" w:rsidR="004F19F8" w:rsidRPr="00923075" w:rsidRDefault="004F19F8" w:rsidP="00923075">
      <w:pPr>
        <w:numPr>
          <w:ilvl w:val="0"/>
          <w:numId w:val="14"/>
        </w:numPr>
        <w:jc w:val="both"/>
        <w:rPr>
          <w:rFonts w:cs="Arial"/>
        </w:rPr>
      </w:pPr>
      <w:r w:rsidRPr="00923075">
        <w:rPr>
          <w:rFonts w:cs="Arial"/>
        </w:rPr>
        <w:t>riesgos creados por la conducta del autor; y</w:t>
      </w:r>
    </w:p>
    <w:p w14:paraId="7A5B3E9C" w14:textId="77777777" w:rsidR="004F19F8" w:rsidRPr="00923075" w:rsidRDefault="004F19F8" w:rsidP="00923075">
      <w:pPr>
        <w:numPr>
          <w:ilvl w:val="0"/>
          <w:numId w:val="14"/>
        </w:numPr>
        <w:jc w:val="both"/>
        <w:rPr>
          <w:rFonts w:cs="Arial"/>
        </w:rPr>
      </w:pPr>
      <w:r w:rsidRPr="00923075">
        <w:rPr>
          <w:rFonts w:cs="Arial"/>
        </w:rPr>
        <w:t>riesgos derivados de circunstancias externas o estructurales.</w:t>
      </w:r>
    </w:p>
    <w:p w14:paraId="197DD904" w14:textId="77777777" w:rsidR="004F19F8" w:rsidRPr="00923075" w:rsidRDefault="004F19F8" w:rsidP="00923075">
      <w:pPr>
        <w:ind w:firstLine="0"/>
        <w:jc w:val="both"/>
        <w:rPr>
          <w:rFonts w:cs="Arial"/>
        </w:rPr>
      </w:pPr>
      <w:r w:rsidRPr="00923075">
        <w:rPr>
          <w:rFonts w:cs="Arial"/>
        </w:rPr>
        <w:t>Aplicada al contexto de las estaciones de Policía, la pregunta jurídica cambia completamente:</w:t>
      </w:r>
    </w:p>
    <w:p w14:paraId="0BFB2920" w14:textId="77777777" w:rsidR="004F19F8" w:rsidRPr="00923075" w:rsidRDefault="004F19F8" w:rsidP="00923075">
      <w:pPr>
        <w:ind w:firstLine="0"/>
        <w:jc w:val="both"/>
        <w:rPr>
          <w:rFonts w:cs="Arial"/>
        </w:rPr>
      </w:pPr>
      <w:r w:rsidRPr="00923075">
        <w:rPr>
          <w:rFonts w:cs="Arial"/>
          <w:b/>
          <w:bCs/>
        </w:rPr>
        <w:t>¿Fue el policía quien creó el riesgo de la fuga o el riesgo provenía de una falla estructural del sistema?</w:t>
      </w:r>
    </w:p>
    <w:p w14:paraId="3D656CB8" w14:textId="1925F312" w:rsidR="004F19F8" w:rsidRPr="00923075" w:rsidRDefault="004F19F8" w:rsidP="00923075">
      <w:pPr>
        <w:ind w:firstLine="0"/>
        <w:jc w:val="both"/>
        <w:rPr>
          <w:rFonts w:cs="Arial"/>
        </w:rPr>
      </w:pPr>
    </w:p>
    <w:p w14:paraId="77089C3E" w14:textId="77777777" w:rsidR="004F19F8" w:rsidRPr="00923075" w:rsidRDefault="004F19F8" w:rsidP="00923075">
      <w:pPr>
        <w:ind w:firstLine="0"/>
        <w:jc w:val="both"/>
        <w:rPr>
          <w:rFonts w:cs="Arial"/>
          <w:b/>
          <w:bCs/>
        </w:rPr>
      </w:pPr>
      <w:r w:rsidRPr="00923075">
        <w:rPr>
          <w:rFonts w:cs="Arial"/>
          <w:b/>
          <w:bCs/>
        </w:rPr>
        <w:t>3.6. El riesgo institucional</w:t>
      </w:r>
    </w:p>
    <w:p w14:paraId="205EE8B7" w14:textId="77777777" w:rsidR="004F19F8" w:rsidRPr="00923075" w:rsidRDefault="004F19F8" w:rsidP="00923075">
      <w:pPr>
        <w:ind w:firstLine="0"/>
        <w:jc w:val="both"/>
        <w:rPr>
          <w:rFonts w:cs="Arial"/>
        </w:rPr>
      </w:pPr>
      <w:r w:rsidRPr="00923075">
        <w:rPr>
          <w:rFonts w:cs="Arial"/>
        </w:rPr>
        <w:t>La realidad colombiana demuestra que numerosas estaciones de Policía presentan:</w:t>
      </w:r>
    </w:p>
    <w:p w14:paraId="7412876C" w14:textId="77777777" w:rsidR="004F19F8" w:rsidRPr="00923075" w:rsidRDefault="004F19F8" w:rsidP="00923075">
      <w:pPr>
        <w:numPr>
          <w:ilvl w:val="0"/>
          <w:numId w:val="15"/>
        </w:numPr>
        <w:jc w:val="both"/>
        <w:rPr>
          <w:rFonts w:cs="Arial"/>
        </w:rPr>
      </w:pPr>
      <w:r w:rsidRPr="00923075">
        <w:rPr>
          <w:rFonts w:cs="Arial"/>
        </w:rPr>
        <w:t>hacinamiento superior a su capacidad;</w:t>
      </w:r>
    </w:p>
    <w:p w14:paraId="05E23D5D" w14:textId="77777777" w:rsidR="004F19F8" w:rsidRPr="00923075" w:rsidRDefault="004F19F8" w:rsidP="00923075">
      <w:pPr>
        <w:numPr>
          <w:ilvl w:val="0"/>
          <w:numId w:val="15"/>
        </w:numPr>
        <w:jc w:val="both"/>
        <w:rPr>
          <w:rFonts w:cs="Arial"/>
        </w:rPr>
      </w:pPr>
      <w:r w:rsidRPr="00923075">
        <w:rPr>
          <w:rFonts w:cs="Arial"/>
        </w:rPr>
        <w:t>insuficiencia de personal;</w:t>
      </w:r>
    </w:p>
    <w:p w14:paraId="5358C777" w14:textId="77777777" w:rsidR="004F19F8" w:rsidRPr="00923075" w:rsidRDefault="004F19F8" w:rsidP="00923075">
      <w:pPr>
        <w:numPr>
          <w:ilvl w:val="0"/>
          <w:numId w:val="15"/>
        </w:numPr>
        <w:jc w:val="both"/>
        <w:rPr>
          <w:rFonts w:cs="Arial"/>
        </w:rPr>
      </w:pPr>
      <w:r w:rsidRPr="00923075">
        <w:rPr>
          <w:rFonts w:cs="Arial"/>
        </w:rPr>
        <w:t>infraestructura deteriorada;</w:t>
      </w:r>
    </w:p>
    <w:p w14:paraId="0FE9004B" w14:textId="77777777" w:rsidR="004F19F8" w:rsidRPr="00923075" w:rsidRDefault="004F19F8" w:rsidP="00923075">
      <w:pPr>
        <w:numPr>
          <w:ilvl w:val="0"/>
          <w:numId w:val="15"/>
        </w:numPr>
        <w:jc w:val="both"/>
        <w:rPr>
          <w:rFonts w:cs="Arial"/>
        </w:rPr>
      </w:pPr>
      <w:r w:rsidRPr="00923075">
        <w:rPr>
          <w:rFonts w:cs="Arial"/>
        </w:rPr>
        <w:t>ausencia de cámaras de seguridad;</w:t>
      </w:r>
    </w:p>
    <w:p w14:paraId="78BCEB79" w14:textId="77777777" w:rsidR="004F19F8" w:rsidRPr="00923075" w:rsidRDefault="004F19F8" w:rsidP="00923075">
      <w:pPr>
        <w:numPr>
          <w:ilvl w:val="0"/>
          <w:numId w:val="15"/>
        </w:numPr>
        <w:jc w:val="both"/>
        <w:rPr>
          <w:rFonts w:cs="Arial"/>
        </w:rPr>
      </w:pPr>
      <w:r w:rsidRPr="00923075">
        <w:rPr>
          <w:rFonts w:cs="Arial"/>
        </w:rPr>
        <w:t>barrotes deteriorados;</w:t>
      </w:r>
    </w:p>
    <w:p w14:paraId="02A283F0" w14:textId="77777777" w:rsidR="004F19F8" w:rsidRPr="00923075" w:rsidRDefault="004F19F8" w:rsidP="00923075">
      <w:pPr>
        <w:numPr>
          <w:ilvl w:val="0"/>
          <w:numId w:val="15"/>
        </w:numPr>
        <w:jc w:val="both"/>
        <w:rPr>
          <w:rFonts w:cs="Arial"/>
        </w:rPr>
      </w:pPr>
      <w:r w:rsidRPr="00923075">
        <w:rPr>
          <w:rFonts w:cs="Arial"/>
        </w:rPr>
        <w:t>falta de elementos tecnológicos;</w:t>
      </w:r>
    </w:p>
    <w:p w14:paraId="2FAC2EC8" w14:textId="77777777" w:rsidR="004F19F8" w:rsidRPr="00923075" w:rsidRDefault="004F19F8" w:rsidP="00923075">
      <w:pPr>
        <w:numPr>
          <w:ilvl w:val="0"/>
          <w:numId w:val="15"/>
        </w:numPr>
        <w:jc w:val="both"/>
        <w:rPr>
          <w:rFonts w:cs="Arial"/>
        </w:rPr>
      </w:pPr>
      <w:r w:rsidRPr="00923075">
        <w:rPr>
          <w:rFonts w:cs="Arial"/>
        </w:rPr>
        <w:t>permanencia de personas privadas de la libertad durante meses.</w:t>
      </w:r>
    </w:p>
    <w:p w14:paraId="7B8B8905" w14:textId="77777777" w:rsidR="004F19F8" w:rsidRPr="00923075" w:rsidRDefault="004F19F8" w:rsidP="00923075">
      <w:pPr>
        <w:ind w:firstLine="0"/>
        <w:jc w:val="both"/>
        <w:rPr>
          <w:rFonts w:cs="Arial"/>
        </w:rPr>
      </w:pPr>
      <w:r w:rsidRPr="00923075">
        <w:rPr>
          <w:rFonts w:cs="Arial"/>
        </w:rPr>
        <w:t>Estas circunstancias constituyen riesgos institucionales previamente conocidos por el Estado.</w:t>
      </w:r>
    </w:p>
    <w:p w14:paraId="331477E8" w14:textId="77777777" w:rsidR="004F19F8" w:rsidRPr="00923075" w:rsidRDefault="004F19F8" w:rsidP="00923075">
      <w:pPr>
        <w:ind w:firstLine="0"/>
        <w:jc w:val="both"/>
        <w:rPr>
          <w:rFonts w:cs="Arial"/>
        </w:rPr>
      </w:pPr>
      <w:r w:rsidRPr="00923075">
        <w:rPr>
          <w:rFonts w:cs="Arial"/>
        </w:rPr>
        <w:t>Cuando el riesgo deriva de decisiones administrativas relacionadas con presupuesto, infraestructura, planeación o disponibilidad de personal, resulta jurídicamente cuestionable trasladar automáticamente la responsabilidad al policía operativo.</w:t>
      </w:r>
    </w:p>
    <w:p w14:paraId="3348D91F" w14:textId="77777777" w:rsidR="004F19F8" w:rsidRPr="00923075" w:rsidRDefault="004F19F8" w:rsidP="00923075">
      <w:pPr>
        <w:ind w:firstLine="0"/>
        <w:jc w:val="both"/>
        <w:rPr>
          <w:rFonts w:cs="Arial"/>
        </w:rPr>
      </w:pPr>
      <w:r w:rsidRPr="00923075">
        <w:rPr>
          <w:rFonts w:cs="Arial"/>
        </w:rPr>
        <w:t>En estos eventos, la conducta del uniformado puede constituir únicamente una condición dentro de un contexto estructural mucho más amplio.</w:t>
      </w:r>
    </w:p>
    <w:p w14:paraId="0CBE4BF0" w14:textId="5FEAACCA" w:rsidR="004F19F8" w:rsidRPr="00923075" w:rsidRDefault="004F19F8" w:rsidP="00923075">
      <w:pPr>
        <w:ind w:firstLine="0"/>
        <w:jc w:val="both"/>
        <w:rPr>
          <w:rFonts w:cs="Arial"/>
        </w:rPr>
      </w:pPr>
    </w:p>
    <w:p w14:paraId="7B73E936" w14:textId="77777777" w:rsidR="004F19F8" w:rsidRPr="00923075" w:rsidRDefault="004F19F8" w:rsidP="00923075">
      <w:pPr>
        <w:ind w:firstLine="0"/>
        <w:jc w:val="both"/>
        <w:rPr>
          <w:rFonts w:cs="Arial"/>
          <w:b/>
          <w:bCs/>
        </w:rPr>
      </w:pPr>
      <w:r w:rsidRPr="00923075">
        <w:rPr>
          <w:rFonts w:cs="Arial"/>
          <w:b/>
          <w:bCs/>
        </w:rPr>
        <w:t>3.7. La posibilidad real de impedir el resultado</w:t>
      </w:r>
    </w:p>
    <w:p w14:paraId="28C6B135" w14:textId="77777777" w:rsidR="004F19F8" w:rsidRPr="00923075" w:rsidRDefault="004F19F8" w:rsidP="00923075">
      <w:pPr>
        <w:ind w:firstLine="0"/>
        <w:jc w:val="both"/>
        <w:rPr>
          <w:rFonts w:cs="Arial"/>
        </w:rPr>
      </w:pPr>
      <w:r w:rsidRPr="00923075">
        <w:rPr>
          <w:rFonts w:cs="Arial"/>
        </w:rPr>
        <w:t>La comisión por omisión exige que el garante hubiera podido impedir efectivamente el resultado.</w:t>
      </w:r>
    </w:p>
    <w:p w14:paraId="69890A01" w14:textId="77777777" w:rsidR="004F19F8" w:rsidRPr="00923075" w:rsidRDefault="004F19F8" w:rsidP="00923075">
      <w:pPr>
        <w:ind w:firstLine="0"/>
        <w:jc w:val="both"/>
        <w:rPr>
          <w:rFonts w:cs="Arial"/>
        </w:rPr>
      </w:pPr>
      <w:r w:rsidRPr="00923075">
        <w:rPr>
          <w:rFonts w:cs="Arial"/>
        </w:rPr>
        <w:t>Este requisito suele ser ignorado en muchas investigaciones disciplinarias y penales.</w:t>
      </w:r>
    </w:p>
    <w:p w14:paraId="4951BAB4" w14:textId="77777777" w:rsidR="004F19F8" w:rsidRPr="00923075" w:rsidRDefault="004F19F8" w:rsidP="00923075">
      <w:pPr>
        <w:ind w:firstLine="0"/>
        <w:jc w:val="both"/>
        <w:rPr>
          <w:rFonts w:cs="Arial"/>
        </w:rPr>
      </w:pPr>
      <w:r w:rsidRPr="00923075">
        <w:rPr>
          <w:rFonts w:cs="Arial"/>
        </w:rPr>
        <w:t>Debe preguntarse:</w:t>
      </w:r>
    </w:p>
    <w:p w14:paraId="5F746C45" w14:textId="77777777" w:rsidR="004F19F8" w:rsidRPr="00923075" w:rsidRDefault="004F19F8" w:rsidP="00923075">
      <w:pPr>
        <w:numPr>
          <w:ilvl w:val="0"/>
          <w:numId w:val="16"/>
        </w:numPr>
        <w:jc w:val="both"/>
        <w:rPr>
          <w:rFonts w:cs="Arial"/>
        </w:rPr>
      </w:pPr>
      <w:r w:rsidRPr="00923075">
        <w:rPr>
          <w:rFonts w:cs="Arial"/>
        </w:rPr>
        <w:t>¿Contaba el policía con suficientes medios materiales?</w:t>
      </w:r>
    </w:p>
    <w:p w14:paraId="106A8DF4" w14:textId="77777777" w:rsidR="004F19F8" w:rsidRPr="00923075" w:rsidRDefault="004F19F8" w:rsidP="00923075">
      <w:pPr>
        <w:numPr>
          <w:ilvl w:val="0"/>
          <w:numId w:val="16"/>
        </w:numPr>
        <w:jc w:val="both"/>
        <w:rPr>
          <w:rFonts w:cs="Arial"/>
        </w:rPr>
      </w:pPr>
      <w:r w:rsidRPr="00923075">
        <w:rPr>
          <w:rFonts w:cs="Arial"/>
        </w:rPr>
        <w:t>¿Disponía de apoyo institucional?</w:t>
      </w:r>
    </w:p>
    <w:p w14:paraId="62D478EB" w14:textId="77777777" w:rsidR="004F19F8" w:rsidRPr="00923075" w:rsidRDefault="004F19F8" w:rsidP="00923075">
      <w:pPr>
        <w:numPr>
          <w:ilvl w:val="0"/>
          <w:numId w:val="16"/>
        </w:numPr>
        <w:jc w:val="both"/>
        <w:rPr>
          <w:rFonts w:cs="Arial"/>
        </w:rPr>
      </w:pPr>
      <w:r w:rsidRPr="00923075">
        <w:rPr>
          <w:rFonts w:cs="Arial"/>
        </w:rPr>
        <w:t>¿Tenía personal suficiente?</w:t>
      </w:r>
    </w:p>
    <w:p w14:paraId="0C2FC0D1" w14:textId="77777777" w:rsidR="004F19F8" w:rsidRPr="00923075" w:rsidRDefault="004F19F8" w:rsidP="00923075">
      <w:pPr>
        <w:numPr>
          <w:ilvl w:val="0"/>
          <w:numId w:val="16"/>
        </w:numPr>
        <w:jc w:val="both"/>
        <w:rPr>
          <w:rFonts w:cs="Arial"/>
        </w:rPr>
      </w:pPr>
      <w:r w:rsidRPr="00923075">
        <w:rPr>
          <w:rFonts w:cs="Arial"/>
        </w:rPr>
        <w:t>¿Existían protocolos adecuados?</w:t>
      </w:r>
    </w:p>
    <w:p w14:paraId="1F04C58E" w14:textId="77777777" w:rsidR="004F19F8" w:rsidRPr="00923075" w:rsidRDefault="004F19F8" w:rsidP="00923075">
      <w:pPr>
        <w:numPr>
          <w:ilvl w:val="0"/>
          <w:numId w:val="16"/>
        </w:numPr>
        <w:jc w:val="both"/>
        <w:rPr>
          <w:rFonts w:cs="Arial"/>
        </w:rPr>
      </w:pPr>
      <w:r w:rsidRPr="00923075">
        <w:rPr>
          <w:rFonts w:cs="Arial"/>
        </w:rPr>
        <w:t>¿Era físicamente posible controlar la situación?</w:t>
      </w:r>
    </w:p>
    <w:p w14:paraId="151B91D6" w14:textId="77777777" w:rsidR="004F19F8" w:rsidRPr="00923075" w:rsidRDefault="004F19F8" w:rsidP="00923075">
      <w:pPr>
        <w:ind w:firstLine="0"/>
        <w:jc w:val="both"/>
        <w:rPr>
          <w:rFonts w:cs="Arial"/>
        </w:rPr>
      </w:pPr>
      <w:r w:rsidRPr="00923075">
        <w:rPr>
          <w:rFonts w:cs="Arial"/>
        </w:rPr>
        <w:t>Si las respuestas son negativas, desaparece uno de los elementos esenciales de la imputación penal.</w:t>
      </w:r>
    </w:p>
    <w:p w14:paraId="5DB66986" w14:textId="77777777" w:rsidR="004F19F8" w:rsidRPr="00923075" w:rsidRDefault="004F19F8" w:rsidP="00923075">
      <w:pPr>
        <w:ind w:firstLine="0"/>
        <w:jc w:val="both"/>
        <w:rPr>
          <w:rFonts w:cs="Arial"/>
        </w:rPr>
      </w:pPr>
      <w:r w:rsidRPr="00923075">
        <w:rPr>
          <w:rFonts w:cs="Arial"/>
        </w:rPr>
        <w:t>No puede afirmarse válidamente que un solo uniformado tenía capacidad real para impedir la fuga de cuarenta personas privadas de la libertad actuando de manera coordinada.</w:t>
      </w:r>
    </w:p>
    <w:p w14:paraId="39FB2F05" w14:textId="48F3A483" w:rsidR="004F19F8" w:rsidRPr="00923075" w:rsidRDefault="004F19F8" w:rsidP="00923075">
      <w:pPr>
        <w:ind w:firstLine="0"/>
        <w:jc w:val="both"/>
        <w:rPr>
          <w:rFonts w:cs="Arial"/>
        </w:rPr>
      </w:pPr>
    </w:p>
    <w:p w14:paraId="74479786" w14:textId="77777777" w:rsidR="004F19F8" w:rsidRPr="00923075" w:rsidRDefault="004F19F8" w:rsidP="00923075">
      <w:pPr>
        <w:ind w:firstLine="0"/>
        <w:jc w:val="both"/>
        <w:rPr>
          <w:rFonts w:cs="Arial"/>
          <w:b/>
          <w:bCs/>
        </w:rPr>
      </w:pPr>
      <w:r w:rsidRPr="00923075">
        <w:rPr>
          <w:rFonts w:cs="Arial"/>
          <w:b/>
          <w:bCs/>
        </w:rPr>
        <w:t>3.8. La culpabilidad y la inexigibilidad de otra conducta</w:t>
      </w:r>
    </w:p>
    <w:p w14:paraId="798CDF2B" w14:textId="77777777" w:rsidR="004F19F8" w:rsidRPr="00923075" w:rsidRDefault="004F19F8" w:rsidP="00923075">
      <w:pPr>
        <w:ind w:firstLine="0"/>
        <w:jc w:val="both"/>
        <w:rPr>
          <w:rFonts w:cs="Arial"/>
        </w:rPr>
      </w:pPr>
      <w:r w:rsidRPr="00923075">
        <w:rPr>
          <w:rFonts w:cs="Arial"/>
        </w:rPr>
        <w:t>La culpabilidad representa el juicio de reproche que el Estado formula frente a quien pudo actuar conforme al derecho y no lo hizo.</w:t>
      </w:r>
    </w:p>
    <w:p w14:paraId="2C5A7F9D" w14:textId="77777777" w:rsidR="004F19F8" w:rsidRPr="00923075" w:rsidRDefault="004F19F8" w:rsidP="00923075">
      <w:pPr>
        <w:ind w:firstLine="0"/>
        <w:jc w:val="both"/>
        <w:rPr>
          <w:rFonts w:cs="Arial"/>
        </w:rPr>
      </w:pPr>
      <w:r w:rsidRPr="00923075">
        <w:rPr>
          <w:rFonts w:cs="Arial"/>
        </w:rPr>
        <w:t>Sin embargo, este juicio únicamente resulta legítimo cuando el comportamiento esperado era objetivamente posible.</w:t>
      </w:r>
    </w:p>
    <w:p w14:paraId="26DE81C7" w14:textId="77777777" w:rsidR="004F19F8" w:rsidRPr="00923075" w:rsidRDefault="004F19F8" w:rsidP="00923075">
      <w:pPr>
        <w:ind w:firstLine="0"/>
        <w:jc w:val="both"/>
        <w:rPr>
          <w:rFonts w:cs="Arial"/>
        </w:rPr>
      </w:pPr>
      <w:r w:rsidRPr="00923075">
        <w:rPr>
          <w:rFonts w:cs="Arial"/>
        </w:rPr>
        <w:t>La doctrina penal reconoce que existen circunstancias extraordinarias en las cuales el ordenamiento jurídico no puede exigir un comportamiento distinto.</w:t>
      </w:r>
    </w:p>
    <w:p w14:paraId="41257DAB" w14:textId="77777777" w:rsidR="004F19F8" w:rsidRPr="00923075" w:rsidRDefault="004F19F8" w:rsidP="00923075">
      <w:pPr>
        <w:ind w:firstLine="0"/>
        <w:jc w:val="both"/>
        <w:rPr>
          <w:rFonts w:cs="Arial"/>
        </w:rPr>
      </w:pPr>
      <w:r w:rsidRPr="00923075">
        <w:rPr>
          <w:rFonts w:cs="Arial"/>
        </w:rPr>
        <w:t>La inexigibilidad de otra conducta constituye precisamente una limitación al poder punitivo del Estado.</w:t>
      </w:r>
    </w:p>
    <w:p w14:paraId="5652E2CF" w14:textId="77777777" w:rsidR="004F19F8" w:rsidRPr="00923075" w:rsidRDefault="004F19F8" w:rsidP="00923075">
      <w:pPr>
        <w:ind w:firstLine="0"/>
        <w:jc w:val="both"/>
        <w:rPr>
          <w:rFonts w:cs="Arial"/>
        </w:rPr>
      </w:pPr>
      <w:r w:rsidRPr="00923075">
        <w:rPr>
          <w:rFonts w:cs="Arial"/>
        </w:rPr>
        <w:t>No puede exigirse heroísmo.</w:t>
      </w:r>
    </w:p>
    <w:p w14:paraId="44D4094C" w14:textId="77777777" w:rsidR="004F19F8" w:rsidRPr="00923075" w:rsidRDefault="004F19F8" w:rsidP="00923075">
      <w:pPr>
        <w:ind w:firstLine="0"/>
        <w:jc w:val="both"/>
        <w:rPr>
          <w:rFonts w:cs="Arial"/>
        </w:rPr>
      </w:pPr>
      <w:r w:rsidRPr="00923075">
        <w:rPr>
          <w:rFonts w:cs="Arial"/>
        </w:rPr>
        <w:t>No puede exigirse omnipresencia.</w:t>
      </w:r>
    </w:p>
    <w:p w14:paraId="15758A3E" w14:textId="77777777" w:rsidR="004F19F8" w:rsidRPr="00923075" w:rsidRDefault="004F19F8" w:rsidP="00923075">
      <w:pPr>
        <w:ind w:firstLine="0"/>
        <w:jc w:val="both"/>
        <w:rPr>
          <w:rFonts w:cs="Arial"/>
        </w:rPr>
      </w:pPr>
      <w:r w:rsidRPr="00923075">
        <w:rPr>
          <w:rFonts w:cs="Arial"/>
        </w:rPr>
        <w:t>No puede exigirse control absoluto sobre situaciones materialmente imposibles.</w:t>
      </w:r>
    </w:p>
    <w:p w14:paraId="59453A00" w14:textId="77777777" w:rsidR="004F19F8" w:rsidRPr="00923075" w:rsidRDefault="004F19F8" w:rsidP="00923075">
      <w:pPr>
        <w:ind w:firstLine="0"/>
        <w:jc w:val="both"/>
        <w:rPr>
          <w:rFonts w:cs="Arial"/>
        </w:rPr>
      </w:pPr>
      <w:r w:rsidRPr="00923075">
        <w:rPr>
          <w:rFonts w:cs="Arial"/>
        </w:rPr>
        <w:t>Cuando un servidor público enfrenta una situación desbordada por el hacinamiento, la insuficiencia de personal y la precariedad institucional, el análisis de culpabilidad debe valorar esas circunstancias antes de formular cualquier reproche penal.</w:t>
      </w:r>
    </w:p>
    <w:p w14:paraId="4FCEE4CC" w14:textId="45FB1B58" w:rsidR="004F19F8" w:rsidRPr="00923075" w:rsidRDefault="004F19F8" w:rsidP="00923075">
      <w:pPr>
        <w:ind w:firstLine="0"/>
        <w:jc w:val="both"/>
        <w:rPr>
          <w:rFonts w:cs="Arial"/>
        </w:rPr>
      </w:pPr>
    </w:p>
    <w:p w14:paraId="4F2C34EF" w14:textId="77777777" w:rsidR="004F19F8" w:rsidRPr="00923075" w:rsidRDefault="004F19F8" w:rsidP="00923075">
      <w:pPr>
        <w:ind w:firstLine="0"/>
        <w:jc w:val="both"/>
        <w:rPr>
          <w:rFonts w:cs="Arial"/>
          <w:b/>
          <w:bCs/>
        </w:rPr>
      </w:pPr>
      <w:r w:rsidRPr="00923075">
        <w:rPr>
          <w:rFonts w:cs="Arial"/>
          <w:b/>
          <w:bCs/>
        </w:rPr>
        <w:t>3.9. La jurisprudencia constitucional y la crisis estructural</w:t>
      </w:r>
    </w:p>
    <w:p w14:paraId="6DF791F5" w14:textId="77777777" w:rsidR="004F19F8" w:rsidRPr="00923075" w:rsidRDefault="004F19F8" w:rsidP="00923075">
      <w:pPr>
        <w:ind w:firstLine="0"/>
        <w:jc w:val="both"/>
        <w:rPr>
          <w:rFonts w:cs="Arial"/>
        </w:rPr>
      </w:pPr>
      <w:r w:rsidRPr="00923075">
        <w:rPr>
          <w:rFonts w:cs="Arial"/>
        </w:rPr>
        <w:t>La Corte Constitucional ha reconocido, en diferentes decisiones, que el hacinamiento penitenciario constituye un problema estructural del Estado colombiano.</w:t>
      </w:r>
    </w:p>
    <w:p w14:paraId="4DA75BBD" w14:textId="77777777" w:rsidR="004F19F8" w:rsidRPr="00923075" w:rsidRDefault="004F19F8" w:rsidP="00923075">
      <w:pPr>
        <w:ind w:firstLine="0"/>
        <w:jc w:val="both"/>
        <w:rPr>
          <w:rFonts w:cs="Arial"/>
        </w:rPr>
      </w:pPr>
      <w:r w:rsidRPr="00923075">
        <w:rPr>
          <w:rFonts w:cs="Arial"/>
        </w:rPr>
        <w:t>La Sentencia T-153 de 1998 declaró por primera vez un Estado de Cosas Inconstitucional en el sistema penitenciario.</w:t>
      </w:r>
    </w:p>
    <w:p w14:paraId="287745B1" w14:textId="77777777" w:rsidR="004F19F8" w:rsidRPr="00923075" w:rsidRDefault="004F19F8" w:rsidP="00923075">
      <w:pPr>
        <w:ind w:firstLine="0"/>
        <w:jc w:val="both"/>
        <w:rPr>
          <w:rFonts w:cs="Arial"/>
        </w:rPr>
      </w:pPr>
      <w:r w:rsidRPr="00923075">
        <w:rPr>
          <w:rFonts w:cs="Arial"/>
        </w:rPr>
        <w:t>Posteriormente, la Sentencia T-388 de 2013 reiteró que el hacinamiento vulnera de manera sistemática los derechos fundamentales de las personas privadas de la libertad.</w:t>
      </w:r>
    </w:p>
    <w:p w14:paraId="02B95D96" w14:textId="77777777" w:rsidR="004F19F8" w:rsidRPr="00923075" w:rsidRDefault="004F19F8" w:rsidP="00923075">
      <w:pPr>
        <w:ind w:firstLine="0"/>
        <w:jc w:val="both"/>
        <w:rPr>
          <w:rFonts w:cs="Arial"/>
        </w:rPr>
      </w:pPr>
      <w:r w:rsidRPr="00923075">
        <w:rPr>
          <w:rFonts w:cs="Arial"/>
        </w:rPr>
        <w:t>Finalmente, la Sentencia SU-122 de 2022 extendió ese análisis a las estaciones de Policía y demás centros de detención transitoria, precisando que estos lugares no fueron concebidos para albergar personas privadas de la libertad durante largos periodos y que la permanencia prolongada en tales instalaciones constituye una consecuencia del fracaso estructural del sistema penitenciario.</w:t>
      </w:r>
    </w:p>
    <w:p w14:paraId="1C480582" w14:textId="77777777" w:rsidR="004F19F8" w:rsidRPr="00923075" w:rsidRDefault="004F19F8" w:rsidP="00923075">
      <w:pPr>
        <w:ind w:firstLine="0"/>
        <w:jc w:val="both"/>
        <w:rPr>
          <w:rFonts w:cs="Arial"/>
        </w:rPr>
      </w:pPr>
      <w:r w:rsidRPr="00923075">
        <w:rPr>
          <w:rFonts w:cs="Arial"/>
        </w:rPr>
        <w:t>Esta jurisprudencia resulta especialmente relevante porque demuestra que el riesgo asociado al hacinamiento no fue creado por el policía de turno, sino por circunstancias estructurales reconocidas oficialmente por el máximo tribunal constitucional.</w:t>
      </w:r>
    </w:p>
    <w:p w14:paraId="120800AF" w14:textId="4D54CC12" w:rsidR="004F19F8" w:rsidRPr="00923075" w:rsidRDefault="004F19F8" w:rsidP="00923075">
      <w:pPr>
        <w:ind w:firstLine="0"/>
        <w:jc w:val="both"/>
        <w:rPr>
          <w:rFonts w:cs="Arial"/>
        </w:rPr>
      </w:pPr>
    </w:p>
    <w:p w14:paraId="580EE362" w14:textId="77777777" w:rsidR="004F19F8" w:rsidRPr="00923075" w:rsidRDefault="004F19F8" w:rsidP="00923075">
      <w:pPr>
        <w:ind w:firstLine="0"/>
        <w:jc w:val="both"/>
        <w:rPr>
          <w:rFonts w:cs="Arial"/>
          <w:b/>
          <w:bCs/>
        </w:rPr>
      </w:pPr>
      <w:r w:rsidRPr="00923075">
        <w:rPr>
          <w:rFonts w:cs="Arial"/>
          <w:b/>
          <w:bCs/>
        </w:rPr>
        <w:t>3.10. Conclusiones</w:t>
      </w:r>
    </w:p>
    <w:p w14:paraId="4E360E14" w14:textId="77777777" w:rsidR="004F19F8" w:rsidRPr="00923075" w:rsidRDefault="004F19F8" w:rsidP="00923075">
      <w:pPr>
        <w:ind w:firstLine="0"/>
        <w:jc w:val="both"/>
        <w:rPr>
          <w:rFonts w:cs="Arial"/>
        </w:rPr>
      </w:pPr>
      <w:r w:rsidRPr="00923075">
        <w:rPr>
          <w:rFonts w:cs="Arial"/>
        </w:rPr>
        <w:t>La comisión por omisión exige mucho más que la simple producción de un resultado.</w:t>
      </w:r>
    </w:p>
    <w:p w14:paraId="0AC6E930" w14:textId="77777777" w:rsidR="004F19F8" w:rsidRPr="00923075" w:rsidRDefault="004F19F8" w:rsidP="00923075">
      <w:pPr>
        <w:ind w:firstLine="0"/>
        <w:jc w:val="both"/>
        <w:rPr>
          <w:rFonts w:cs="Arial"/>
        </w:rPr>
      </w:pPr>
      <w:r w:rsidRPr="00923075">
        <w:rPr>
          <w:rFonts w:cs="Arial"/>
        </w:rPr>
        <w:t>El artículo 25 del Código Penal demanda la existencia de una verdadera posición de garante, la posibilidad real de impedir el resultado y la demostración de culpabilidad.</w:t>
      </w:r>
    </w:p>
    <w:p w14:paraId="0BEC9AB3" w14:textId="77777777" w:rsidR="004F19F8" w:rsidRPr="00923075" w:rsidRDefault="004F19F8" w:rsidP="00923075">
      <w:pPr>
        <w:ind w:firstLine="0"/>
        <w:jc w:val="both"/>
        <w:rPr>
          <w:rFonts w:cs="Arial"/>
        </w:rPr>
      </w:pPr>
      <w:r w:rsidRPr="00923075">
        <w:rPr>
          <w:rFonts w:cs="Arial"/>
        </w:rPr>
        <w:t>En el contexto de las estaciones de Policía, estos requisitos deben analizarse considerando las condiciones reales del servicio y no desde una perspectiva abstracta.</w:t>
      </w:r>
    </w:p>
    <w:p w14:paraId="0EF78AB7" w14:textId="77777777" w:rsidR="004F19F8" w:rsidRPr="00923075" w:rsidRDefault="004F19F8" w:rsidP="00923075">
      <w:pPr>
        <w:ind w:firstLine="0"/>
        <w:jc w:val="both"/>
        <w:rPr>
          <w:rFonts w:cs="Arial"/>
        </w:rPr>
      </w:pPr>
      <w:r w:rsidRPr="00923075">
        <w:rPr>
          <w:rFonts w:cs="Arial"/>
        </w:rPr>
        <w:t>La crisis penitenciaria, el hacinamiento, la insuficiencia de personal y las deficiencias estructurales constituyen factores que pueden romper la imputación objetiva del resultado cuando el riesgo no ha sido creado por el servidor público.</w:t>
      </w:r>
    </w:p>
    <w:p w14:paraId="49913F1C" w14:textId="77777777" w:rsidR="004F19F8" w:rsidRPr="00923075" w:rsidRDefault="004F19F8" w:rsidP="00923075">
      <w:pPr>
        <w:ind w:firstLine="0"/>
        <w:jc w:val="both"/>
        <w:rPr>
          <w:rFonts w:cs="Arial"/>
        </w:rPr>
      </w:pPr>
      <w:r w:rsidRPr="00923075">
        <w:rPr>
          <w:rFonts w:cs="Arial"/>
        </w:rPr>
        <w:t>Por ello, la fuga de personas privadas de la libertad no puede generar automáticamente responsabilidad penal del policía. El Estado tiene la obligación de demostrar que el funcionario incumplió un deber funcional concreto, que contaba con medios suficientes para impedir el resultado y que actuó con el grado de culpabilidad exigido por el ordenamiento jurídico. Solo así se respeta el debido proceso, el principio de culpabilidad y la prohibición constitucional de la responsabilidad objetiva.</w:t>
      </w:r>
    </w:p>
    <w:p w14:paraId="766A62FE" w14:textId="4925A4DB" w:rsidR="004F19F8" w:rsidRPr="00923075" w:rsidRDefault="004F19F8" w:rsidP="00923075">
      <w:pPr>
        <w:ind w:firstLine="0"/>
        <w:jc w:val="both"/>
        <w:rPr>
          <w:rFonts w:cs="Arial"/>
        </w:rPr>
      </w:pPr>
    </w:p>
    <w:p w14:paraId="6A649E09" w14:textId="77777777" w:rsidR="004F19F8" w:rsidRPr="00923075" w:rsidRDefault="004F19F8" w:rsidP="00923075">
      <w:pPr>
        <w:ind w:firstLine="0"/>
        <w:jc w:val="both"/>
        <w:rPr>
          <w:rFonts w:cs="Arial"/>
          <w:b/>
          <w:bCs/>
        </w:rPr>
      </w:pPr>
      <w:r w:rsidRPr="00923075">
        <w:rPr>
          <w:rFonts w:cs="Arial"/>
          <w:b/>
          <w:bCs/>
        </w:rPr>
        <w:t>CAPÍTULO IV</w:t>
      </w:r>
    </w:p>
    <w:p w14:paraId="310FB189" w14:textId="77777777" w:rsidR="004F19F8" w:rsidRPr="00923075" w:rsidRDefault="004F19F8" w:rsidP="00923075">
      <w:pPr>
        <w:ind w:firstLine="0"/>
        <w:jc w:val="both"/>
        <w:rPr>
          <w:rFonts w:cs="Arial"/>
          <w:b/>
          <w:bCs/>
        </w:rPr>
      </w:pPr>
      <w:r w:rsidRPr="00923075">
        <w:rPr>
          <w:rFonts w:cs="Arial"/>
          <w:b/>
          <w:bCs/>
        </w:rPr>
        <w:t>LA RESPONSABILIDAD DISCIPLINARIA DEL POLICÍA NACIONAL FRENTE A LA FUGA DE PERSONAS PRIVADAS DE LA LIBERTAD: ANÁLISIS DESDE LA LEY 1952 DE 2019 Y LOS PRINCIPIOS DEL DERECHO DISCIPLINARIO</w:t>
      </w:r>
    </w:p>
    <w:p w14:paraId="421AAEAF" w14:textId="77777777" w:rsidR="004F19F8" w:rsidRPr="00923075" w:rsidRDefault="004F19F8" w:rsidP="00923075">
      <w:pPr>
        <w:ind w:firstLine="0"/>
        <w:jc w:val="both"/>
        <w:rPr>
          <w:rFonts w:cs="Arial"/>
          <w:b/>
          <w:bCs/>
        </w:rPr>
      </w:pPr>
      <w:r w:rsidRPr="00923075">
        <w:rPr>
          <w:rFonts w:cs="Arial"/>
          <w:b/>
          <w:bCs/>
        </w:rPr>
        <w:t>4.1. Introducción</w:t>
      </w:r>
    </w:p>
    <w:p w14:paraId="14AC4838" w14:textId="77777777" w:rsidR="004F19F8" w:rsidRPr="00923075" w:rsidRDefault="004F19F8" w:rsidP="00923075">
      <w:pPr>
        <w:ind w:firstLine="0"/>
        <w:jc w:val="both"/>
        <w:rPr>
          <w:rFonts w:cs="Arial"/>
        </w:rPr>
      </w:pPr>
      <w:r w:rsidRPr="00923075">
        <w:rPr>
          <w:rFonts w:cs="Arial"/>
        </w:rPr>
        <w:t>El derecho disciplinario constituye una manifestación del poder sancionador del Estado orientada a garantizar el correcto ejercicio de la función pública. Su finalidad no es castigar cualquier resultado desfavorable para la administración, sino proteger el cumplimiento de los deberes funcionales de los servidores públicos.</w:t>
      </w:r>
    </w:p>
    <w:p w14:paraId="305B3B40" w14:textId="77777777" w:rsidR="004F19F8" w:rsidRPr="00923075" w:rsidRDefault="004F19F8" w:rsidP="00923075">
      <w:pPr>
        <w:ind w:firstLine="0"/>
        <w:jc w:val="both"/>
        <w:rPr>
          <w:rFonts w:cs="Arial"/>
        </w:rPr>
      </w:pPr>
      <w:r w:rsidRPr="00923075">
        <w:rPr>
          <w:rFonts w:cs="Arial"/>
        </w:rPr>
        <w:t>En el caso de la Policía Nacional, las investigaciones disciplinarias derivadas de fugas ocurridas en estaciones de Policía suelen partir de una premisa equivocada: que la sola evasión de una persona privada de la libertad demuestra automáticamente un incumplimiento del deber funcional.</w:t>
      </w:r>
    </w:p>
    <w:p w14:paraId="36FCD4DA" w14:textId="77777777" w:rsidR="004F19F8" w:rsidRPr="00923075" w:rsidRDefault="004F19F8" w:rsidP="00923075">
      <w:pPr>
        <w:ind w:firstLine="0"/>
        <w:jc w:val="both"/>
        <w:rPr>
          <w:rFonts w:cs="Arial"/>
        </w:rPr>
      </w:pPr>
      <w:r w:rsidRPr="00923075">
        <w:rPr>
          <w:rFonts w:cs="Arial"/>
        </w:rPr>
        <w:t>Esa conclusión desconoce los principios constitucionales y legales que gobiernan el derecho disciplinario colombiano.</w:t>
      </w:r>
    </w:p>
    <w:p w14:paraId="1C7E776E" w14:textId="443248FD" w:rsidR="004F19F8" w:rsidRPr="00923075" w:rsidRDefault="004F19F8" w:rsidP="00923075">
      <w:pPr>
        <w:ind w:firstLine="0"/>
        <w:jc w:val="both"/>
        <w:rPr>
          <w:rFonts w:cs="Arial"/>
        </w:rPr>
      </w:pPr>
    </w:p>
    <w:p w14:paraId="3AB86E55" w14:textId="77777777" w:rsidR="004F19F8" w:rsidRPr="00923075" w:rsidRDefault="004F19F8" w:rsidP="00923075">
      <w:pPr>
        <w:ind w:firstLine="0"/>
        <w:jc w:val="both"/>
        <w:rPr>
          <w:rFonts w:cs="Arial"/>
          <w:b/>
          <w:bCs/>
        </w:rPr>
      </w:pPr>
      <w:r w:rsidRPr="00923075">
        <w:rPr>
          <w:rFonts w:cs="Arial"/>
          <w:b/>
          <w:bCs/>
        </w:rPr>
        <w:t>4.2. Finalidad del derecho disciplinario</w:t>
      </w:r>
    </w:p>
    <w:p w14:paraId="506D95A2" w14:textId="77777777" w:rsidR="004F19F8" w:rsidRPr="00923075" w:rsidRDefault="004F19F8" w:rsidP="00923075">
      <w:pPr>
        <w:ind w:firstLine="0"/>
        <w:jc w:val="both"/>
        <w:rPr>
          <w:rFonts w:cs="Arial"/>
        </w:rPr>
      </w:pPr>
      <w:r w:rsidRPr="00923075">
        <w:rPr>
          <w:rFonts w:cs="Arial"/>
        </w:rPr>
        <w:t>La Ley 1952 de 2019 define el régimen disciplinario aplicable a los servidores públicos y tiene como propósito garantizar:</w:t>
      </w:r>
    </w:p>
    <w:p w14:paraId="17125121" w14:textId="77777777" w:rsidR="004F19F8" w:rsidRPr="00923075" w:rsidRDefault="004F19F8" w:rsidP="00923075">
      <w:pPr>
        <w:numPr>
          <w:ilvl w:val="0"/>
          <w:numId w:val="17"/>
        </w:numPr>
        <w:jc w:val="both"/>
        <w:rPr>
          <w:rFonts w:cs="Arial"/>
        </w:rPr>
      </w:pPr>
      <w:r w:rsidRPr="00923075">
        <w:rPr>
          <w:rFonts w:cs="Arial"/>
        </w:rPr>
        <w:t>la moralidad administrativa;</w:t>
      </w:r>
    </w:p>
    <w:p w14:paraId="34BF1A55" w14:textId="77777777" w:rsidR="004F19F8" w:rsidRPr="00923075" w:rsidRDefault="004F19F8" w:rsidP="00923075">
      <w:pPr>
        <w:numPr>
          <w:ilvl w:val="0"/>
          <w:numId w:val="17"/>
        </w:numPr>
        <w:jc w:val="both"/>
        <w:rPr>
          <w:rFonts w:cs="Arial"/>
        </w:rPr>
      </w:pPr>
      <w:r w:rsidRPr="00923075">
        <w:rPr>
          <w:rFonts w:cs="Arial"/>
        </w:rPr>
        <w:t>la transparencia;</w:t>
      </w:r>
    </w:p>
    <w:p w14:paraId="22620353" w14:textId="77777777" w:rsidR="004F19F8" w:rsidRPr="00923075" w:rsidRDefault="004F19F8" w:rsidP="00923075">
      <w:pPr>
        <w:numPr>
          <w:ilvl w:val="0"/>
          <w:numId w:val="17"/>
        </w:numPr>
        <w:jc w:val="both"/>
        <w:rPr>
          <w:rFonts w:cs="Arial"/>
        </w:rPr>
      </w:pPr>
      <w:r w:rsidRPr="00923075">
        <w:rPr>
          <w:rFonts w:cs="Arial"/>
        </w:rPr>
        <w:t>la eficiencia;</w:t>
      </w:r>
    </w:p>
    <w:p w14:paraId="252655D4" w14:textId="77777777" w:rsidR="004F19F8" w:rsidRPr="00923075" w:rsidRDefault="004F19F8" w:rsidP="00923075">
      <w:pPr>
        <w:numPr>
          <w:ilvl w:val="0"/>
          <w:numId w:val="17"/>
        </w:numPr>
        <w:jc w:val="both"/>
        <w:rPr>
          <w:rFonts w:cs="Arial"/>
        </w:rPr>
      </w:pPr>
      <w:r w:rsidRPr="00923075">
        <w:rPr>
          <w:rFonts w:cs="Arial"/>
        </w:rPr>
        <w:t>la correcta prestación del servicio público.</w:t>
      </w:r>
    </w:p>
    <w:p w14:paraId="4AB77537" w14:textId="77777777" w:rsidR="004F19F8" w:rsidRPr="00923075" w:rsidRDefault="004F19F8" w:rsidP="00923075">
      <w:pPr>
        <w:ind w:firstLine="0"/>
        <w:jc w:val="both"/>
        <w:rPr>
          <w:rFonts w:cs="Arial"/>
        </w:rPr>
      </w:pPr>
      <w:r w:rsidRPr="00923075">
        <w:rPr>
          <w:rFonts w:cs="Arial"/>
        </w:rPr>
        <w:t>El objeto del proceso disciplinario no consiste en buscar responsables por cualquier consecuencia negativa, sino en verificar si el servidor público infringió de manera sustancial un deber funcional previamente establecido por la Constitución, la ley o el reglamento.</w:t>
      </w:r>
    </w:p>
    <w:p w14:paraId="7B189897" w14:textId="77777777" w:rsidR="004F19F8" w:rsidRPr="00923075" w:rsidRDefault="004F19F8" w:rsidP="00923075">
      <w:pPr>
        <w:ind w:firstLine="0"/>
        <w:jc w:val="both"/>
        <w:rPr>
          <w:rFonts w:cs="Arial"/>
        </w:rPr>
      </w:pPr>
      <w:r w:rsidRPr="00923075">
        <w:rPr>
          <w:rFonts w:cs="Arial"/>
        </w:rPr>
        <w:t>Por ello, toda investigación debe comenzar respondiendo una pregunta esencial:</w:t>
      </w:r>
    </w:p>
    <w:p w14:paraId="79A2E258" w14:textId="77777777" w:rsidR="004F19F8" w:rsidRPr="00923075" w:rsidRDefault="004F19F8" w:rsidP="00923075">
      <w:pPr>
        <w:ind w:firstLine="0"/>
        <w:jc w:val="both"/>
        <w:rPr>
          <w:rFonts w:cs="Arial"/>
        </w:rPr>
      </w:pPr>
      <w:r w:rsidRPr="00923075">
        <w:rPr>
          <w:rFonts w:cs="Arial"/>
          <w:b/>
          <w:bCs/>
        </w:rPr>
        <w:t>¿Cuál era exactamente el deber funcional incumplido?</w:t>
      </w:r>
    </w:p>
    <w:p w14:paraId="78D25628" w14:textId="77777777" w:rsidR="004F19F8" w:rsidRPr="00923075" w:rsidRDefault="004F19F8" w:rsidP="00923075">
      <w:pPr>
        <w:ind w:firstLine="0"/>
        <w:jc w:val="both"/>
        <w:rPr>
          <w:rFonts w:cs="Arial"/>
        </w:rPr>
      </w:pPr>
      <w:r w:rsidRPr="00923075">
        <w:rPr>
          <w:rFonts w:cs="Arial"/>
        </w:rPr>
        <w:t>Si la respuesta no puede construirse de manera clara y objetiva, la responsabilidad disciplinaria carece de fundamento.</w:t>
      </w:r>
    </w:p>
    <w:p w14:paraId="3840370A" w14:textId="5826ED2C" w:rsidR="004F19F8" w:rsidRPr="00923075" w:rsidRDefault="004F19F8" w:rsidP="00923075">
      <w:pPr>
        <w:ind w:firstLine="0"/>
        <w:jc w:val="both"/>
        <w:rPr>
          <w:rFonts w:cs="Arial"/>
        </w:rPr>
      </w:pPr>
    </w:p>
    <w:p w14:paraId="128C53E0" w14:textId="77777777" w:rsidR="004F19F8" w:rsidRPr="00923075" w:rsidRDefault="004F19F8" w:rsidP="00923075">
      <w:pPr>
        <w:ind w:firstLine="0"/>
        <w:jc w:val="both"/>
        <w:rPr>
          <w:rFonts w:cs="Arial"/>
          <w:b/>
          <w:bCs/>
        </w:rPr>
      </w:pPr>
      <w:r w:rsidRPr="00923075">
        <w:rPr>
          <w:rFonts w:cs="Arial"/>
          <w:b/>
          <w:bCs/>
        </w:rPr>
        <w:t>4.3. El principio de legalidad</w:t>
      </w:r>
    </w:p>
    <w:p w14:paraId="2C7A78AA" w14:textId="77777777" w:rsidR="004F19F8" w:rsidRPr="00923075" w:rsidRDefault="004F19F8" w:rsidP="00923075">
      <w:pPr>
        <w:ind w:firstLine="0"/>
        <w:jc w:val="both"/>
        <w:rPr>
          <w:rFonts w:cs="Arial"/>
        </w:rPr>
      </w:pPr>
      <w:r w:rsidRPr="00923075">
        <w:rPr>
          <w:rFonts w:cs="Arial"/>
        </w:rPr>
        <w:t>Uno de los pilares del derecho disciplinario es el principio de legalidad.</w:t>
      </w:r>
    </w:p>
    <w:p w14:paraId="7173E5C0" w14:textId="77777777" w:rsidR="004F19F8" w:rsidRPr="00923075" w:rsidRDefault="004F19F8" w:rsidP="00923075">
      <w:pPr>
        <w:ind w:firstLine="0"/>
        <w:jc w:val="both"/>
        <w:rPr>
          <w:rFonts w:cs="Arial"/>
        </w:rPr>
      </w:pPr>
      <w:r w:rsidRPr="00923075">
        <w:rPr>
          <w:rFonts w:cs="Arial"/>
        </w:rPr>
        <w:t>Ningún servidor público puede ser sancionado por deberes inexistentes o por obligaciones construidas posteriormente por la administración.</w:t>
      </w:r>
    </w:p>
    <w:p w14:paraId="0641E858" w14:textId="77777777" w:rsidR="004F19F8" w:rsidRPr="00923075" w:rsidRDefault="004F19F8" w:rsidP="00923075">
      <w:pPr>
        <w:ind w:firstLine="0"/>
        <w:jc w:val="both"/>
        <w:rPr>
          <w:rFonts w:cs="Arial"/>
        </w:rPr>
      </w:pPr>
      <w:r w:rsidRPr="00923075">
        <w:rPr>
          <w:rFonts w:cs="Arial"/>
        </w:rPr>
        <w:t>Las funciones deben encontrarse previamente definidas en:</w:t>
      </w:r>
    </w:p>
    <w:p w14:paraId="297B3988" w14:textId="77777777" w:rsidR="004F19F8" w:rsidRPr="00923075" w:rsidRDefault="004F19F8" w:rsidP="00923075">
      <w:pPr>
        <w:numPr>
          <w:ilvl w:val="0"/>
          <w:numId w:val="18"/>
        </w:numPr>
        <w:jc w:val="both"/>
        <w:rPr>
          <w:rFonts w:cs="Arial"/>
        </w:rPr>
      </w:pPr>
      <w:r w:rsidRPr="00923075">
        <w:rPr>
          <w:rFonts w:cs="Arial"/>
        </w:rPr>
        <w:t>la Constitución;</w:t>
      </w:r>
    </w:p>
    <w:p w14:paraId="775AEDC5" w14:textId="77777777" w:rsidR="004F19F8" w:rsidRPr="00923075" w:rsidRDefault="004F19F8" w:rsidP="00923075">
      <w:pPr>
        <w:numPr>
          <w:ilvl w:val="0"/>
          <w:numId w:val="18"/>
        </w:numPr>
        <w:jc w:val="both"/>
        <w:rPr>
          <w:rFonts w:cs="Arial"/>
        </w:rPr>
      </w:pPr>
      <w:r w:rsidRPr="00923075">
        <w:rPr>
          <w:rFonts w:cs="Arial"/>
        </w:rPr>
        <w:t>la ley;</w:t>
      </w:r>
    </w:p>
    <w:p w14:paraId="766096D3" w14:textId="77777777" w:rsidR="004F19F8" w:rsidRPr="00923075" w:rsidRDefault="004F19F8" w:rsidP="00923075">
      <w:pPr>
        <w:numPr>
          <w:ilvl w:val="0"/>
          <w:numId w:val="18"/>
        </w:numPr>
        <w:jc w:val="both"/>
        <w:rPr>
          <w:rFonts w:cs="Arial"/>
        </w:rPr>
      </w:pPr>
      <w:r w:rsidRPr="00923075">
        <w:rPr>
          <w:rFonts w:cs="Arial"/>
        </w:rPr>
        <w:t>los reglamentos;</w:t>
      </w:r>
    </w:p>
    <w:p w14:paraId="72870B05" w14:textId="77777777" w:rsidR="004F19F8" w:rsidRPr="00923075" w:rsidRDefault="004F19F8" w:rsidP="00923075">
      <w:pPr>
        <w:numPr>
          <w:ilvl w:val="0"/>
          <w:numId w:val="18"/>
        </w:numPr>
        <w:jc w:val="both"/>
        <w:rPr>
          <w:rFonts w:cs="Arial"/>
        </w:rPr>
      </w:pPr>
      <w:r w:rsidRPr="00923075">
        <w:rPr>
          <w:rFonts w:cs="Arial"/>
        </w:rPr>
        <w:t>los manuales de funciones;</w:t>
      </w:r>
    </w:p>
    <w:p w14:paraId="41BEAE16" w14:textId="77777777" w:rsidR="004F19F8" w:rsidRPr="00923075" w:rsidRDefault="004F19F8" w:rsidP="00923075">
      <w:pPr>
        <w:numPr>
          <w:ilvl w:val="0"/>
          <w:numId w:val="18"/>
        </w:numPr>
        <w:jc w:val="both"/>
        <w:rPr>
          <w:rFonts w:cs="Arial"/>
        </w:rPr>
      </w:pPr>
      <w:r w:rsidRPr="00923075">
        <w:rPr>
          <w:rFonts w:cs="Arial"/>
        </w:rPr>
        <w:t>las órdenes legítimas relacionadas con el servicio.</w:t>
      </w:r>
    </w:p>
    <w:p w14:paraId="4B2951CA" w14:textId="77777777" w:rsidR="004F19F8" w:rsidRPr="00923075" w:rsidRDefault="004F19F8" w:rsidP="00923075">
      <w:pPr>
        <w:ind w:firstLine="0"/>
        <w:jc w:val="both"/>
        <w:rPr>
          <w:rFonts w:cs="Arial"/>
        </w:rPr>
      </w:pPr>
      <w:r w:rsidRPr="00923075">
        <w:rPr>
          <w:rFonts w:cs="Arial"/>
        </w:rPr>
        <w:t>En consecuencia, antes de investigar a un policía por una fuga debe establecerse:</w:t>
      </w:r>
    </w:p>
    <w:p w14:paraId="0B339D62" w14:textId="77777777" w:rsidR="004F19F8" w:rsidRPr="00923075" w:rsidRDefault="004F19F8" w:rsidP="00923075">
      <w:pPr>
        <w:numPr>
          <w:ilvl w:val="0"/>
          <w:numId w:val="19"/>
        </w:numPr>
        <w:jc w:val="both"/>
        <w:rPr>
          <w:rFonts w:cs="Arial"/>
        </w:rPr>
      </w:pPr>
      <w:r w:rsidRPr="00923075">
        <w:rPr>
          <w:rFonts w:cs="Arial"/>
        </w:rPr>
        <w:t>cuál era su cargo;</w:t>
      </w:r>
    </w:p>
    <w:p w14:paraId="56297AC3" w14:textId="77777777" w:rsidR="004F19F8" w:rsidRPr="00923075" w:rsidRDefault="004F19F8" w:rsidP="00923075">
      <w:pPr>
        <w:numPr>
          <w:ilvl w:val="0"/>
          <w:numId w:val="19"/>
        </w:numPr>
        <w:jc w:val="both"/>
        <w:rPr>
          <w:rFonts w:cs="Arial"/>
        </w:rPr>
      </w:pPr>
      <w:r w:rsidRPr="00923075">
        <w:rPr>
          <w:rFonts w:cs="Arial"/>
        </w:rPr>
        <w:t>cuáles eran sus funciones;</w:t>
      </w:r>
    </w:p>
    <w:p w14:paraId="10577398" w14:textId="77777777" w:rsidR="004F19F8" w:rsidRPr="00923075" w:rsidRDefault="004F19F8" w:rsidP="00923075">
      <w:pPr>
        <w:numPr>
          <w:ilvl w:val="0"/>
          <w:numId w:val="19"/>
        </w:numPr>
        <w:jc w:val="both"/>
        <w:rPr>
          <w:rFonts w:cs="Arial"/>
        </w:rPr>
      </w:pPr>
      <w:r w:rsidRPr="00923075">
        <w:rPr>
          <w:rFonts w:cs="Arial"/>
        </w:rPr>
        <w:t>qué órdenes había recibido;</w:t>
      </w:r>
    </w:p>
    <w:p w14:paraId="05FA3F27" w14:textId="77777777" w:rsidR="004F19F8" w:rsidRPr="00923075" w:rsidRDefault="004F19F8" w:rsidP="00923075">
      <w:pPr>
        <w:numPr>
          <w:ilvl w:val="0"/>
          <w:numId w:val="19"/>
        </w:numPr>
        <w:jc w:val="both"/>
        <w:rPr>
          <w:rFonts w:cs="Arial"/>
        </w:rPr>
      </w:pPr>
      <w:r w:rsidRPr="00923075">
        <w:rPr>
          <w:rFonts w:cs="Arial"/>
        </w:rPr>
        <w:t>cuáles eran sus competencias.</w:t>
      </w:r>
    </w:p>
    <w:p w14:paraId="6C555FBB" w14:textId="77777777" w:rsidR="004F19F8" w:rsidRPr="00923075" w:rsidRDefault="004F19F8" w:rsidP="00923075">
      <w:pPr>
        <w:ind w:firstLine="0"/>
        <w:jc w:val="both"/>
        <w:rPr>
          <w:rFonts w:cs="Arial"/>
        </w:rPr>
      </w:pPr>
      <w:r w:rsidRPr="00923075">
        <w:rPr>
          <w:rFonts w:cs="Arial"/>
        </w:rPr>
        <w:t>No basta afirmar que estaba presente en la estación de Policía.</w:t>
      </w:r>
    </w:p>
    <w:p w14:paraId="22467B5A" w14:textId="77777777" w:rsidR="004F19F8" w:rsidRPr="00923075" w:rsidRDefault="004F19F8" w:rsidP="00923075">
      <w:pPr>
        <w:ind w:firstLine="0"/>
        <w:jc w:val="both"/>
        <w:rPr>
          <w:rFonts w:cs="Arial"/>
        </w:rPr>
      </w:pPr>
      <w:r w:rsidRPr="00923075">
        <w:rPr>
          <w:rFonts w:cs="Arial"/>
        </w:rPr>
        <w:t>Debe demostrarse que tenía jurídicamente el deber específico de impedir la evasión.</w:t>
      </w:r>
    </w:p>
    <w:p w14:paraId="04F6ED43" w14:textId="686593F6" w:rsidR="004F19F8" w:rsidRPr="00923075" w:rsidRDefault="004F19F8" w:rsidP="00923075">
      <w:pPr>
        <w:ind w:firstLine="0"/>
        <w:jc w:val="both"/>
        <w:rPr>
          <w:rFonts w:cs="Arial"/>
        </w:rPr>
      </w:pPr>
    </w:p>
    <w:p w14:paraId="0FF8D459" w14:textId="77777777" w:rsidR="004F19F8" w:rsidRPr="00923075" w:rsidRDefault="004F19F8" w:rsidP="00923075">
      <w:pPr>
        <w:ind w:firstLine="0"/>
        <w:jc w:val="both"/>
        <w:rPr>
          <w:rFonts w:cs="Arial"/>
          <w:b/>
          <w:bCs/>
        </w:rPr>
      </w:pPr>
      <w:r w:rsidRPr="00923075">
        <w:rPr>
          <w:rFonts w:cs="Arial"/>
          <w:b/>
          <w:bCs/>
        </w:rPr>
        <w:t>4.4. La ilicitud sustancial</w:t>
      </w:r>
    </w:p>
    <w:p w14:paraId="57F705DD" w14:textId="77777777" w:rsidR="004F19F8" w:rsidRPr="00923075" w:rsidRDefault="004F19F8" w:rsidP="00923075">
      <w:pPr>
        <w:ind w:firstLine="0"/>
        <w:jc w:val="both"/>
        <w:rPr>
          <w:rFonts w:cs="Arial"/>
        </w:rPr>
      </w:pPr>
      <w:r w:rsidRPr="00923075">
        <w:rPr>
          <w:rFonts w:cs="Arial"/>
        </w:rPr>
        <w:t>Uno de los conceptos más importantes incorporados por la Ley 1952 de 2019 es la ilicitud sustancial.</w:t>
      </w:r>
    </w:p>
    <w:p w14:paraId="3AA8DD95" w14:textId="77777777" w:rsidR="004F19F8" w:rsidRPr="00923075" w:rsidRDefault="004F19F8" w:rsidP="00923075">
      <w:pPr>
        <w:ind w:firstLine="0"/>
        <w:jc w:val="both"/>
        <w:rPr>
          <w:rFonts w:cs="Arial"/>
        </w:rPr>
      </w:pPr>
      <w:r w:rsidRPr="00923075">
        <w:rPr>
          <w:rFonts w:cs="Arial"/>
        </w:rPr>
        <w:t>No toda irregularidad constituye falta disciplinaria.</w:t>
      </w:r>
    </w:p>
    <w:p w14:paraId="7B495EFD" w14:textId="77777777" w:rsidR="004F19F8" w:rsidRPr="00923075" w:rsidRDefault="004F19F8" w:rsidP="00923075">
      <w:pPr>
        <w:ind w:firstLine="0"/>
        <w:jc w:val="both"/>
        <w:rPr>
          <w:rFonts w:cs="Arial"/>
        </w:rPr>
      </w:pPr>
      <w:r w:rsidRPr="00923075">
        <w:rPr>
          <w:rFonts w:cs="Arial"/>
        </w:rPr>
        <w:t>La conducta únicamente resulta sancionable cuando afecta de manera sustancial el deber funcional.</w:t>
      </w:r>
    </w:p>
    <w:p w14:paraId="48CE0326" w14:textId="77777777" w:rsidR="004F19F8" w:rsidRPr="00923075" w:rsidRDefault="004F19F8" w:rsidP="00923075">
      <w:pPr>
        <w:ind w:firstLine="0"/>
        <w:jc w:val="both"/>
        <w:rPr>
          <w:rFonts w:cs="Arial"/>
        </w:rPr>
      </w:pPr>
      <w:r w:rsidRPr="00923075">
        <w:rPr>
          <w:rFonts w:cs="Arial"/>
        </w:rPr>
        <w:t>Esto significa que la administración debe demostrar:</w:t>
      </w:r>
    </w:p>
    <w:p w14:paraId="225BB0BB" w14:textId="77777777" w:rsidR="004F19F8" w:rsidRPr="00923075" w:rsidRDefault="004F19F8" w:rsidP="00923075">
      <w:pPr>
        <w:numPr>
          <w:ilvl w:val="0"/>
          <w:numId w:val="20"/>
        </w:numPr>
        <w:jc w:val="both"/>
        <w:rPr>
          <w:rFonts w:cs="Arial"/>
        </w:rPr>
      </w:pPr>
      <w:r w:rsidRPr="00923075">
        <w:rPr>
          <w:rFonts w:cs="Arial"/>
        </w:rPr>
        <w:t>la existencia del deber;</w:t>
      </w:r>
    </w:p>
    <w:p w14:paraId="3297CD4D" w14:textId="77777777" w:rsidR="004F19F8" w:rsidRPr="00923075" w:rsidRDefault="004F19F8" w:rsidP="00923075">
      <w:pPr>
        <w:numPr>
          <w:ilvl w:val="0"/>
          <w:numId w:val="20"/>
        </w:numPr>
        <w:jc w:val="both"/>
        <w:rPr>
          <w:rFonts w:cs="Arial"/>
        </w:rPr>
      </w:pPr>
      <w:r w:rsidRPr="00923075">
        <w:rPr>
          <w:rFonts w:cs="Arial"/>
        </w:rPr>
        <w:t>su incumplimiento;</w:t>
      </w:r>
    </w:p>
    <w:p w14:paraId="04ABD4E0" w14:textId="77777777" w:rsidR="004F19F8" w:rsidRPr="00923075" w:rsidRDefault="004F19F8" w:rsidP="00923075">
      <w:pPr>
        <w:numPr>
          <w:ilvl w:val="0"/>
          <w:numId w:val="20"/>
        </w:numPr>
        <w:jc w:val="both"/>
        <w:rPr>
          <w:rFonts w:cs="Arial"/>
        </w:rPr>
      </w:pPr>
      <w:r w:rsidRPr="00923075">
        <w:rPr>
          <w:rFonts w:cs="Arial"/>
        </w:rPr>
        <w:t>la afectación real del servicio;</w:t>
      </w:r>
    </w:p>
    <w:p w14:paraId="4F1236F1" w14:textId="77777777" w:rsidR="004F19F8" w:rsidRPr="00923075" w:rsidRDefault="004F19F8" w:rsidP="00923075">
      <w:pPr>
        <w:numPr>
          <w:ilvl w:val="0"/>
          <w:numId w:val="20"/>
        </w:numPr>
        <w:jc w:val="both"/>
        <w:rPr>
          <w:rFonts w:cs="Arial"/>
        </w:rPr>
      </w:pPr>
      <w:r w:rsidRPr="00923075">
        <w:rPr>
          <w:rFonts w:cs="Arial"/>
        </w:rPr>
        <w:t>la culpabilidad del investigado.</w:t>
      </w:r>
    </w:p>
    <w:p w14:paraId="08D2A3C8" w14:textId="77777777" w:rsidR="004F19F8" w:rsidRPr="00923075" w:rsidRDefault="004F19F8" w:rsidP="00923075">
      <w:pPr>
        <w:ind w:firstLine="0"/>
        <w:jc w:val="both"/>
        <w:rPr>
          <w:rFonts w:cs="Arial"/>
        </w:rPr>
      </w:pPr>
      <w:r w:rsidRPr="00923075">
        <w:rPr>
          <w:rFonts w:cs="Arial"/>
        </w:rPr>
        <w:t>Cuando la fuga ocurre como consecuencia del hacinamiento extremo, la insuficiencia de personal o las deficiencias estructurales de la estación de Policía, resulta indispensable analizar si realmente existió una afectación sustancial atribuible al servidor público o si el resultado obedeció a circunstancias ajenas a su control.</w:t>
      </w:r>
    </w:p>
    <w:p w14:paraId="13E1D62C" w14:textId="1BEA428D" w:rsidR="004F19F8" w:rsidRPr="00923075" w:rsidRDefault="004F19F8" w:rsidP="00923075">
      <w:pPr>
        <w:ind w:firstLine="0"/>
        <w:jc w:val="both"/>
        <w:rPr>
          <w:rFonts w:cs="Arial"/>
        </w:rPr>
      </w:pPr>
    </w:p>
    <w:p w14:paraId="59E21765" w14:textId="77777777" w:rsidR="004F19F8" w:rsidRPr="00923075" w:rsidRDefault="004F19F8" w:rsidP="00923075">
      <w:pPr>
        <w:ind w:firstLine="0"/>
        <w:jc w:val="both"/>
        <w:rPr>
          <w:rFonts w:cs="Arial"/>
          <w:b/>
          <w:bCs/>
        </w:rPr>
      </w:pPr>
      <w:r w:rsidRPr="00923075">
        <w:rPr>
          <w:rFonts w:cs="Arial"/>
          <w:b/>
          <w:bCs/>
        </w:rPr>
        <w:t>4.5. El principio de culpabilidad</w:t>
      </w:r>
    </w:p>
    <w:p w14:paraId="51A86D7C" w14:textId="77777777" w:rsidR="004F19F8" w:rsidRPr="00923075" w:rsidRDefault="004F19F8" w:rsidP="00923075">
      <w:pPr>
        <w:ind w:firstLine="0"/>
        <w:jc w:val="both"/>
        <w:rPr>
          <w:rFonts w:cs="Arial"/>
        </w:rPr>
      </w:pPr>
      <w:r w:rsidRPr="00923075">
        <w:rPr>
          <w:rFonts w:cs="Arial"/>
        </w:rPr>
        <w:t>La Constitución Política y el Código General Disciplinario proscriben la responsabilidad objetiva.</w:t>
      </w:r>
    </w:p>
    <w:p w14:paraId="457D0830" w14:textId="77777777" w:rsidR="004F19F8" w:rsidRPr="00923075" w:rsidRDefault="004F19F8" w:rsidP="00923075">
      <w:pPr>
        <w:ind w:firstLine="0"/>
        <w:jc w:val="both"/>
        <w:rPr>
          <w:rFonts w:cs="Arial"/>
        </w:rPr>
      </w:pPr>
      <w:r w:rsidRPr="00923075">
        <w:rPr>
          <w:rFonts w:cs="Arial"/>
        </w:rPr>
        <w:t>La sanción únicamente procede cuando el servidor público actúa con:</w:t>
      </w:r>
    </w:p>
    <w:p w14:paraId="68AFE09E" w14:textId="77777777" w:rsidR="004F19F8" w:rsidRPr="00923075" w:rsidRDefault="004F19F8" w:rsidP="00923075">
      <w:pPr>
        <w:numPr>
          <w:ilvl w:val="0"/>
          <w:numId w:val="21"/>
        </w:numPr>
        <w:jc w:val="both"/>
        <w:rPr>
          <w:rFonts w:cs="Arial"/>
        </w:rPr>
      </w:pPr>
      <w:r w:rsidRPr="00923075">
        <w:rPr>
          <w:rFonts w:cs="Arial"/>
        </w:rPr>
        <w:t>dolo; o</w:t>
      </w:r>
    </w:p>
    <w:p w14:paraId="3E48FCAB" w14:textId="77777777" w:rsidR="004F19F8" w:rsidRPr="00923075" w:rsidRDefault="004F19F8" w:rsidP="00923075">
      <w:pPr>
        <w:numPr>
          <w:ilvl w:val="0"/>
          <w:numId w:val="21"/>
        </w:numPr>
        <w:jc w:val="both"/>
        <w:rPr>
          <w:rFonts w:cs="Arial"/>
        </w:rPr>
      </w:pPr>
      <w:r w:rsidRPr="00923075">
        <w:rPr>
          <w:rFonts w:cs="Arial"/>
        </w:rPr>
        <w:t>culpa.</w:t>
      </w:r>
    </w:p>
    <w:p w14:paraId="1111FBD9" w14:textId="77777777" w:rsidR="004F19F8" w:rsidRPr="00923075" w:rsidRDefault="004F19F8" w:rsidP="00923075">
      <w:pPr>
        <w:ind w:firstLine="0"/>
        <w:jc w:val="both"/>
        <w:rPr>
          <w:rFonts w:cs="Arial"/>
        </w:rPr>
      </w:pPr>
      <w:r w:rsidRPr="00923075">
        <w:rPr>
          <w:rFonts w:cs="Arial"/>
        </w:rPr>
        <w:t>El dolo supone conocimiento y voluntad de infringir el deber funcional.</w:t>
      </w:r>
    </w:p>
    <w:p w14:paraId="79F7717F" w14:textId="77777777" w:rsidR="004F19F8" w:rsidRPr="00923075" w:rsidRDefault="004F19F8" w:rsidP="00923075">
      <w:pPr>
        <w:ind w:firstLine="0"/>
        <w:jc w:val="both"/>
        <w:rPr>
          <w:rFonts w:cs="Arial"/>
        </w:rPr>
      </w:pPr>
      <w:r w:rsidRPr="00923075">
        <w:rPr>
          <w:rFonts w:cs="Arial"/>
        </w:rPr>
        <w:t>La culpa implica incumplimiento del deber objetivo de cuidado.</w:t>
      </w:r>
    </w:p>
    <w:p w14:paraId="24CA01C9" w14:textId="77777777" w:rsidR="004F19F8" w:rsidRPr="00923075" w:rsidRDefault="004F19F8" w:rsidP="00923075">
      <w:pPr>
        <w:ind w:firstLine="0"/>
        <w:jc w:val="both"/>
        <w:rPr>
          <w:rFonts w:cs="Arial"/>
        </w:rPr>
      </w:pPr>
      <w:r w:rsidRPr="00923075">
        <w:rPr>
          <w:rFonts w:cs="Arial"/>
        </w:rPr>
        <w:t>Sin embargo, incluso la culpa exige que el funcionario hubiera podido actuar de manera diferente.</w:t>
      </w:r>
    </w:p>
    <w:p w14:paraId="74B33E2E" w14:textId="77777777" w:rsidR="004F19F8" w:rsidRPr="00923075" w:rsidRDefault="004F19F8" w:rsidP="00923075">
      <w:pPr>
        <w:ind w:firstLine="0"/>
        <w:jc w:val="both"/>
        <w:rPr>
          <w:rFonts w:cs="Arial"/>
        </w:rPr>
      </w:pPr>
      <w:r w:rsidRPr="00923075">
        <w:rPr>
          <w:rFonts w:cs="Arial"/>
        </w:rPr>
        <w:t>Si el resultado era materialmente inevitable debido a las condiciones del servicio, desaparece el fundamento mismo del reproche disciplinario.</w:t>
      </w:r>
    </w:p>
    <w:p w14:paraId="1B655377" w14:textId="0507CA35" w:rsidR="004F19F8" w:rsidRPr="00923075" w:rsidRDefault="004F19F8" w:rsidP="00923075">
      <w:pPr>
        <w:ind w:firstLine="0"/>
        <w:jc w:val="both"/>
        <w:rPr>
          <w:rFonts w:cs="Arial"/>
        </w:rPr>
      </w:pPr>
    </w:p>
    <w:p w14:paraId="193FAD50" w14:textId="77777777" w:rsidR="004F19F8" w:rsidRPr="00923075" w:rsidRDefault="004F19F8" w:rsidP="00923075">
      <w:pPr>
        <w:ind w:firstLine="0"/>
        <w:jc w:val="both"/>
        <w:rPr>
          <w:rFonts w:cs="Arial"/>
          <w:b/>
          <w:bCs/>
        </w:rPr>
      </w:pPr>
      <w:r w:rsidRPr="00923075">
        <w:rPr>
          <w:rFonts w:cs="Arial"/>
          <w:b/>
          <w:bCs/>
        </w:rPr>
        <w:t>4.6. La culpa gravísima y las condiciones reales del servicio</w:t>
      </w:r>
    </w:p>
    <w:p w14:paraId="3AE88891" w14:textId="77777777" w:rsidR="004F19F8" w:rsidRPr="00923075" w:rsidRDefault="004F19F8" w:rsidP="00923075">
      <w:pPr>
        <w:ind w:firstLine="0"/>
        <w:jc w:val="both"/>
        <w:rPr>
          <w:rFonts w:cs="Arial"/>
        </w:rPr>
      </w:pPr>
      <w:r w:rsidRPr="00923075">
        <w:rPr>
          <w:rFonts w:cs="Arial"/>
        </w:rPr>
        <w:t>En múltiples investigaciones disciplinarias se intenta atribuir culpa gravísima al uniformado argumentando que no evitó la fuga.</w:t>
      </w:r>
    </w:p>
    <w:p w14:paraId="05CBE67D" w14:textId="77777777" w:rsidR="004F19F8" w:rsidRPr="00923075" w:rsidRDefault="004F19F8" w:rsidP="00923075">
      <w:pPr>
        <w:ind w:firstLine="0"/>
        <w:jc w:val="both"/>
        <w:rPr>
          <w:rFonts w:cs="Arial"/>
        </w:rPr>
      </w:pPr>
      <w:r w:rsidRPr="00923075">
        <w:rPr>
          <w:rFonts w:cs="Arial"/>
        </w:rPr>
        <w:t>No obstante, la gravedad de la culpa no puede determinarse exclusivamente por el resultado.</w:t>
      </w:r>
    </w:p>
    <w:p w14:paraId="7A560BA5" w14:textId="77777777" w:rsidR="004F19F8" w:rsidRPr="00923075" w:rsidRDefault="004F19F8" w:rsidP="00923075">
      <w:pPr>
        <w:ind w:firstLine="0"/>
        <w:jc w:val="both"/>
        <w:rPr>
          <w:rFonts w:cs="Arial"/>
        </w:rPr>
      </w:pPr>
      <w:r w:rsidRPr="00923075">
        <w:rPr>
          <w:rFonts w:cs="Arial"/>
        </w:rPr>
        <w:t>Debe analizarse:</w:t>
      </w:r>
    </w:p>
    <w:p w14:paraId="5209A8A9" w14:textId="77777777" w:rsidR="004F19F8" w:rsidRPr="00923075" w:rsidRDefault="004F19F8" w:rsidP="00923075">
      <w:pPr>
        <w:numPr>
          <w:ilvl w:val="0"/>
          <w:numId w:val="22"/>
        </w:numPr>
        <w:jc w:val="both"/>
        <w:rPr>
          <w:rFonts w:cs="Arial"/>
        </w:rPr>
      </w:pPr>
      <w:r w:rsidRPr="00923075">
        <w:rPr>
          <w:rFonts w:cs="Arial"/>
        </w:rPr>
        <w:t>la carga laboral;</w:t>
      </w:r>
    </w:p>
    <w:p w14:paraId="57982EA4" w14:textId="77777777" w:rsidR="004F19F8" w:rsidRPr="00923075" w:rsidRDefault="004F19F8" w:rsidP="00923075">
      <w:pPr>
        <w:numPr>
          <w:ilvl w:val="0"/>
          <w:numId w:val="22"/>
        </w:numPr>
        <w:jc w:val="both"/>
        <w:rPr>
          <w:rFonts w:cs="Arial"/>
        </w:rPr>
      </w:pPr>
      <w:r w:rsidRPr="00923075">
        <w:rPr>
          <w:rFonts w:cs="Arial"/>
        </w:rPr>
        <w:t>el número de detenidos;</w:t>
      </w:r>
    </w:p>
    <w:p w14:paraId="04421BDA" w14:textId="77777777" w:rsidR="004F19F8" w:rsidRPr="00923075" w:rsidRDefault="004F19F8" w:rsidP="00923075">
      <w:pPr>
        <w:numPr>
          <w:ilvl w:val="0"/>
          <w:numId w:val="22"/>
        </w:numPr>
        <w:jc w:val="both"/>
        <w:rPr>
          <w:rFonts w:cs="Arial"/>
        </w:rPr>
      </w:pPr>
      <w:r w:rsidRPr="00923075">
        <w:rPr>
          <w:rFonts w:cs="Arial"/>
        </w:rPr>
        <w:t>el personal disponible;</w:t>
      </w:r>
    </w:p>
    <w:p w14:paraId="77333E9A" w14:textId="77777777" w:rsidR="004F19F8" w:rsidRPr="00923075" w:rsidRDefault="004F19F8" w:rsidP="00923075">
      <w:pPr>
        <w:numPr>
          <w:ilvl w:val="0"/>
          <w:numId w:val="22"/>
        </w:numPr>
        <w:jc w:val="both"/>
        <w:rPr>
          <w:rFonts w:cs="Arial"/>
        </w:rPr>
      </w:pPr>
      <w:r w:rsidRPr="00923075">
        <w:rPr>
          <w:rFonts w:cs="Arial"/>
        </w:rPr>
        <w:t>las condiciones de seguridad;</w:t>
      </w:r>
    </w:p>
    <w:p w14:paraId="03F593EF" w14:textId="77777777" w:rsidR="004F19F8" w:rsidRPr="00923075" w:rsidRDefault="004F19F8" w:rsidP="00923075">
      <w:pPr>
        <w:numPr>
          <w:ilvl w:val="0"/>
          <w:numId w:val="22"/>
        </w:numPr>
        <w:jc w:val="both"/>
        <w:rPr>
          <w:rFonts w:cs="Arial"/>
        </w:rPr>
      </w:pPr>
      <w:r w:rsidRPr="00923075">
        <w:rPr>
          <w:rFonts w:cs="Arial"/>
        </w:rPr>
        <w:t>el tiempo de servicio continuo;</w:t>
      </w:r>
    </w:p>
    <w:p w14:paraId="7F38E035" w14:textId="77777777" w:rsidR="004F19F8" w:rsidRPr="00923075" w:rsidRDefault="004F19F8" w:rsidP="00923075">
      <w:pPr>
        <w:numPr>
          <w:ilvl w:val="0"/>
          <w:numId w:val="22"/>
        </w:numPr>
        <w:jc w:val="both"/>
        <w:rPr>
          <w:rFonts w:cs="Arial"/>
        </w:rPr>
      </w:pPr>
      <w:r w:rsidRPr="00923075">
        <w:rPr>
          <w:rFonts w:cs="Arial"/>
        </w:rPr>
        <w:t>la infraestructura existente;</w:t>
      </w:r>
    </w:p>
    <w:p w14:paraId="43FE4DC9" w14:textId="77777777" w:rsidR="004F19F8" w:rsidRPr="00923075" w:rsidRDefault="004F19F8" w:rsidP="00923075">
      <w:pPr>
        <w:numPr>
          <w:ilvl w:val="0"/>
          <w:numId w:val="22"/>
        </w:numPr>
        <w:jc w:val="both"/>
        <w:rPr>
          <w:rFonts w:cs="Arial"/>
        </w:rPr>
      </w:pPr>
      <w:r w:rsidRPr="00923075">
        <w:rPr>
          <w:rFonts w:cs="Arial"/>
        </w:rPr>
        <w:t>las órdenes impartidas por el mando.</w:t>
      </w:r>
    </w:p>
    <w:p w14:paraId="0DFAEDAA" w14:textId="77777777" w:rsidR="004F19F8" w:rsidRPr="00923075" w:rsidRDefault="004F19F8" w:rsidP="00923075">
      <w:pPr>
        <w:ind w:firstLine="0"/>
        <w:jc w:val="both"/>
        <w:rPr>
          <w:rFonts w:cs="Arial"/>
        </w:rPr>
      </w:pPr>
      <w:r w:rsidRPr="00923075">
        <w:rPr>
          <w:rFonts w:cs="Arial"/>
        </w:rPr>
        <w:t>La valoración disciplinaria exige estudiar todas las circunstancias objetivas que rodearon la actuación del servidor público.</w:t>
      </w:r>
    </w:p>
    <w:p w14:paraId="6E7C5DD5" w14:textId="16E50276" w:rsidR="004F19F8" w:rsidRPr="00923075" w:rsidRDefault="004F19F8" w:rsidP="00923075">
      <w:pPr>
        <w:ind w:firstLine="0"/>
        <w:jc w:val="both"/>
        <w:rPr>
          <w:rFonts w:cs="Arial"/>
        </w:rPr>
      </w:pPr>
    </w:p>
    <w:p w14:paraId="3428B4BB" w14:textId="77777777" w:rsidR="004F19F8" w:rsidRPr="00923075" w:rsidRDefault="004F19F8" w:rsidP="00923075">
      <w:pPr>
        <w:ind w:firstLine="0"/>
        <w:jc w:val="both"/>
        <w:rPr>
          <w:rFonts w:cs="Arial"/>
          <w:b/>
          <w:bCs/>
        </w:rPr>
      </w:pPr>
      <w:r w:rsidRPr="00923075">
        <w:rPr>
          <w:rFonts w:cs="Arial"/>
          <w:b/>
          <w:bCs/>
        </w:rPr>
        <w:t>4.7. El deber funcional y la organización administrativa</w:t>
      </w:r>
    </w:p>
    <w:p w14:paraId="18AA499F" w14:textId="77777777" w:rsidR="004F19F8" w:rsidRPr="00923075" w:rsidRDefault="004F19F8" w:rsidP="00923075">
      <w:pPr>
        <w:ind w:firstLine="0"/>
        <w:jc w:val="both"/>
        <w:rPr>
          <w:rFonts w:cs="Arial"/>
        </w:rPr>
      </w:pPr>
      <w:r w:rsidRPr="00923075">
        <w:rPr>
          <w:rFonts w:cs="Arial"/>
        </w:rPr>
        <w:t>El deber funcional no puede examinarse de manera aislada.</w:t>
      </w:r>
    </w:p>
    <w:p w14:paraId="57D70A83" w14:textId="77777777" w:rsidR="004F19F8" w:rsidRPr="00923075" w:rsidRDefault="004F19F8" w:rsidP="00923075">
      <w:pPr>
        <w:ind w:firstLine="0"/>
        <w:jc w:val="both"/>
        <w:rPr>
          <w:rFonts w:cs="Arial"/>
        </w:rPr>
      </w:pPr>
      <w:r w:rsidRPr="00923075">
        <w:rPr>
          <w:rFonts w:cs="Arial"/>
        </w:rPr>
        <w:t>El cumplimiento de las funciones depende también de la adecuada organización del servicio por parte de la administración.</w:t>
      </w:r>
    </w:p>
    <w:p w14:paraId="6FBB34CE" w14:textId="77777777" w:rsidR="004F19F8" w:rsidRPr="00923075" w:rsidRDefault="004F19F8" w:rsidP="00923075">
      <w:pPr>
        <w:ind w:firstLine="0"/>
        <w:jc w:val="both"/>
        <w:rPr>
          <w:rFonts w:cs="Arial"/>
        </w:rPr>
      </w:pPr>
      <w:r w:rsidRPr="00923075">
        <w:rPr>
          <w:rFonts w:cs="Arial"/>
        </w:rPr>
        <w:t>La Constitución Política, en su artículo 209, dispone que la función administrativa debe desarrollarse conforme a los principios de:</w:t>
      </w:r>
    </w:p>
    <w:p w14:paraId="7BE5AE48" w14:textId="77777777" w:rsidR="004F19F8" w:rsidRPr="00923075" w:rsidRDefault="004F19F8" w:rsidP="00923075">
      <w:pPr>
        <w:numPr>
          <w:ilvl w:val="0"/>
          <w:numId w:val="23"/>
        </w:numPr>
        <w:jc w:val="both"/>
        <w:rPr>
          <w:rFonts w:cs="Arial"/>
        </w:rPr>
      </w:pPr>
      <w:r w:rsidRPr="00923075">
        <w:rPr>
          <w:rFonts w:cs="Arial"/>
        </w:rPr>
        <w:t>eficacia;</w:t>
      </w:r>
    </w:p>
    <w:p w14:paraId="355BEC47" w14:textId="77777777" w:rsidR="004F19F8" w:rsidRPr="00923075" w:rsidRDefault="004F19F8" w:rsidP="00923075">
      <w:pPr>
        <w:numPr>
          <w:ilvl w:val="0"/>
          <w:numId w:val="23"/>
        </w:numPr>
        <w:jc w:val="both"/>
        <w:rPr>
          <w:rFonts w:cs="Arial"/>
        </w:rPr>
      </w:pPr>
      <w:r w:rsidRPr="00923075">
        <w:rPr>
          <w:rFonts w:cs="Arial"/>
        </w:rPr>
        <w:t>economía;</w:t>
      </w:r>
    </w:p>
    <w:p w14:paraId="22843DD5" w14:textId="77777777" w:rsidR="004F19F8" w:rsidRPr="00923075" w:rsidRDefault="004F19F8" w:rsidP="00923075">
      <w:pPr>
        <w:numPr>
          <w:ilvl w:val="0"/>
          <w:numId w:val="23"/>
        </w:numPr>
        <w:jc w:val="both"/>
        <w:rPr>
          <w:rFonts w:cs="Arial"/>
        </w:rPr>
      </w:pPr>
      <w:r w:rsidRPr="00923075">
        <w:rPr>
          <w:rFonts w:cs="Arial"/>
        </w:rPr>
        <w:t>coordinación;</w:t>
      </w:r>
    </w:p>
    <w:p w14:paraId="4644C648" w14:textId="77777777" w:rsidR="004F19F8" w:rsidRPr="00923075" w:rsidRDefault="004F19F8" w:rsidP="00923075">
      <w:pPr>
        <w:numPr>
          <w:ilvl w:val="0"/>
          <w:numId w:val="23"/>
        </w:numPr>
        <w:jc w:val="both"/>
        <w:rPr>
          <w:rFonts w:cs="Arial"/>
        </w:rPr>
      </w:pPr>
      <w:r w:rsidRPr="00923075">
        <w:rPr>
          <w:rFonts w:cs="Arial"/>
        </w:rPr>
        <w:t>planeación;</w:t>
      </w:r>
    </w:p>
    <w:p w14:paraId="577790F2" w14:textId="77777777" w:rsidR="004F19F8" w:rsidRPr="00923075" w:rsidRDefault="004F19F8" w:rsidP="00923075">
      <w:pPr>
        <w:numPr>
          <w:ilvl w:val="0"/>
          <w:numId w:val="23"/>
        </w:numPr>
        <w:jc w:val="both"/>
        <w:rPr>
          <w:rFonts w:cs="Arial"/>
        </w:rPr>
      </w:pPr>
      <w:r w:rsidRPr="00923075">
        <w:rPr>
          <w:rFonts w:cs="Arial"/>
        </w:rPr>
        <w:t>responsabilidad.</w:t>
      </w:r>
    </w:p>
    <w:p w14:paraId="2100771F" w14:textId="77777777" w:rsidR="004F19F8" w:rsidRPr="00923075" w:rsidRDefault="004F19F8" w:rsidP="00923075">
      <w:pPr>
        <w:ind w:firstLine="0"/>
        <w:jc w:val="both"/>
        <w:rPr>
          <w:rFonts w:cs="Arial"/>
        </w:rPr>
      </w:pPr>
      <w:r w:rsidRPr="00923075">
        <w:rPr>
          <w:rFonts w:cs="Arial"/>
        </w:rPr>
        <w:t>Cuando la administración conoce el hacinamiento de una estación y, aun así, asigna un solo policía para custodiar decenas de personas privadas de la libertad, debe analizarse si el eventual incumplimiento deriva realmente del servidor público o de una deficiente organización institucional.</w:t>
      </w:r>
    </w:p>
    <w:p w14:paraId="29E6A69F" w14:textId="77777777" w:rsidR="004F19F8" w:rsidRPr="00923075" w:rsidRDefault="004F19F8" w:rsidP="00923075">
      <w:pPr>
        <w:ind w:firstLine="0"/>
        <w:jc w:val="both"/>
        <w:rPr>
          <w:rFonts w:cs="Arial"/>
        </w:rPr>
      </w:pPr>
      <w:r w:rsidRPr="00923075">
        <w:rPr>
          <w:rFonts w:cs="Arial"/>
        </w:rPr>
        <w:t>La responsabilidad disciplinaria no puede convertirse en un mecanismo para trasladar al funcionario operativo las consecuencias de fallas estructurales imputables a la administración.</w:t>
      </w:r>
    </w:p>
    <w:p w14:paraId="1092EABF" w14:textId="6A9C2CFA" w:rsidR="004F19F8" w:rsidRPr="00923075" w:rsidRDefault="004F19F8" w:rsidP="00923075">
      <w:pPr>
        <w:ind w:firstLine="0"/>
        <w:jc w:val="both"/>
        <w:rPr>
          <w:rFonts w:cs="Arial"/>
        </w:rPr>
      </w:pPr>
    </w:p>
    <w:p w14:paraId="6F4451B7" w14:textId="77777777" w:rsidR="004F19F8" w:rsidRPr="00923075" w:rsidRDefault="004F19F8" w:rsidP="00923075">
      <w:pPr>
        <w:ind w:firstLine="0"/>
        <w:jc w:val="both"/>
        <w:rPr>
          <w:rFonts w:cs="Arial"/>
          <w:b/>
          <w:bCs/>
        </w:rPr>
      </w:pPr>
      <w:r w:rsidRPr="00923075">
        <w:rPr>
          <w:rFonts w:cs="Arial"/>
          <w:b/>
          <w:bCs/>
        </w:rPr>
        <w:t>4.8. La carga de la prueba</w:t>
      </w:r>
    </w:p>
    <w:p w14:paraId="2AFFB964" w14:textId="77777777" w:rsidR="004F19F8" w:rsidRPr="00923075" w:rsidRDefault="004F19F8" w:rsidP="00923075">
      <w:pPr>
        <w:ind w:firstLine="0"/>
        <w:jc w:val="both"/>
        <w:rPr>
          <w:rFonts w:cs="Arial"/>
        </w:rPr>
      </w:pPr>
      <w:r w:rsidRPr="00923075">
        <w:rPr>
          <w:rFonts w:cs="Arial"/>
        </w:rPr>
        <w:t>En materia disciplinaria corresponde al Estado demostrar la responsabilidad del investigado.</w:t>
      </w:r>
    </w:p>
    <w:p w14:paraId="2F77F7FD" w14:textId="77777777" w:rsidR="004F19F8" w:rsidRPr="00923075" w:rsidRDefault="004F19F8" w:rsidP="00923075">
      <w:pPr>
        <w:ind w:firstLine="0"/>
        <w:jc w:val="both"/>
        <w:rPr>
          <w:rFonts w:cs="Arial"/>
        </w:rPr>
      </w:pPr>
      <w:r w:rsidRPr="00923075">
        <w:rPr>
          <w:rFonts w:cs="Arial"/>
        </w:rPr>
        <w:t>No es el policía quien debe probar su inocencia.</w:t>
      </w:r>
    </w:p>
    <w:p w14:paraId="28716367" w14:textId="77777777" w:rsidR="004F19F8" w:rsidRPr="00923075" w:rsidRDefault="004F19F8" w:rsidP="00923075">
      <w:pPr>
        <w:ind w:firstLine="0"/>
        <w:jc w:val="both"/>
        <w:rPr>
          <w:rFonts w:cs="Arial"/>
        </w:rPr>
      </w:pPr>
      <w:r w:rsidRPr="00923075">
        <w:rPr>
          <w:rFonts w:cs="Arial"/>
        </w:rPr>
        <w:t>La autoridad disciplinaria debe acreditar:</w:t>
      </w:r>
    </w:p>
    <w:p w14:paraId="20FF2CA1" w14:textId="77777777" w:rsidR="004F19F8" w:rsidRPr="00923075" w:rsidRDefault="004F19F8" w:rsidP="00923075">
      <w:pPr>
        <w:numPr>
          <w:ilvl w:val="0"/>
          <w:numId w:val="24"/>
        </w:numPr>
        <w:jc w:val="both"/>
        <w:rPr>
          <w:rFonts w:cs="Arial"/>
        </w:rPr>
      </w:pPr>
      <w:r w:rsidRPr="00923075">
        <w:rPr>
          <w:rFonts w:cs="Arial"/>
        </w:rPr>
        <w:t>cuál era el deber funcional;</w:t>
      </w:r>
    </w:p>
    <w:p w14:paraId="785FD787" w14:textId="77777777" w:rsidR="004F19F8" w:rsidRPr="00923075" w:rsidRDefault="004F19F8" w:rsidP="00923075">
      <w:pPr>
        <w:numPr>
          <w:ilvl w:val="0"/>
          <w:numId w:val="24"/>
        </w:numPr>
        <w:jc w:val="both"/>
        <w:rPr>
          <w:rFonts w:cs="Arial"/>
        </w:rPr>
      </w:pPr>
      <w:r w:rsidRPr="00923075">
        <w:rPr>
          <w:rFonts w:cs="Arial"/>
        </w:rPr>
        <w:t>cómo fue incumplido;</w:t>
      </w:r>
    </w:p>
    <w:p w14:paraId="0FDC5B58" w14:textId="77777777" w:rsidR="004F19F8" w:rsidRPr="00923075" w:rsidRDefault="004F19F8" w:rsidP="00923075">
      <w:pPr>
        <w:numPr>
          <w:ilvl w:val="0"/>
          <w:numId w:val="24"/>
        </w:numPr>
        <w:jc w:val="both"/>
        <w:rPr>
          <w:rFonts w:cs="Arial"/>
        </w:rPr>
      </w:pPr>
      <w:r w:rsidRPr="00923075">
        <w:rPr>
          <w:rFonts w:cs="Arial"/>
        </w:rPr>
        <w:t>cuál fue la conducta concreta del investigado;</w:t>
      </w:r>
    </w:p>
    <w:p w14:paraId="13A8F7D8" w14:textId="77777777" w:rsidR="004F19F8" w:rsidRPr="00923075" w:rsidRDefault="004F19F8" w:rsidP="00923075">
      <w:pPr>
        <w:numPr>
          <w:ilvl w:val="0"/>
          <w:numId w:val="24"/>
        </w:numPr>
        <w:jc w:val="both"/>
        <w:rPr>
          <w:rFonts w:cs="Arial"/>
        </w:rPr>
      </w:pPr>
      <w:r w:rsidRPr="00923075">
        <w:rPr>
          <w:rFonts w:cs="Arial"/>
        </w:rPr>
        <w:t>por qué esa conducta produjo la afectación sustancial del servicio.</w:t>
      </w:r>
    </w:p>
    <w:p w14:paraId="5438C7C6" w14:textId="77777777" w:rsidR="004F19F8" w:rsidRPr="00923075" w:rsidRDefault="004F19F8" w:rsidP="00923075">
      <w:pPr>
        <w:ind w:firstLine="0"/>
        <w:jc w:val="both"/>
        <w:rPr>
          <w:rFonts w:cs="Arial"/>
        </w:rPr>
      </w:pPr>
      <w:r w:rsidRPr="00923075">
        <w:rPr>
          <w:rFonts w:cs="Arial"/>
        </w:rPr>
        <w:t>La simple existencia de una fuga no satisface estas exigencias probatorias.</w:t>
      </w:r>
    </w:p>
    <w:p w14:paraId="2154DA83" w14:textId="047650EF" w:rsidR="004F19F8" w:rsidRPr="00923075" w:rsidRDefault="004F19F8" w:rsidP="00923075">
      <w:pPr>
        <w:ind w:firstLine="0"/>
        <w:jc w:val="both"/>
        <w:rPr>
          <w:rFonts w:cs="Arial"/>
        </w:rPr>
      </w:pPr>
    </w:p>
    <w:p w14:paraId="4F4F966D" w14:textId="77777777" w:rsidR="004F19F8" w:rsidRPr="00923075" w:rsidRDefault="004F19F8" w:rsidP="00923075">
      <w:pPr>
        <w:ind w:firstLine="0"/>
        <w:jc w:val="both"/>
        <w:rPr>
          <w:rFonts w:cs="Arial"/>
          <w:b/>
          <w:bCs/>
        </w:rPr>
      </w:pPr>
      <w:r w:rsidRPr="00923075">
        <w:rPr>
          <w:rFonts w:cs="Arial"/>
          <w:b/>
          <w:bCs/>
        </w:rPr>
        <w:t>4.9. La valoración del contexto fáctico</w:t>
      </w:r>
    </w:p>
    <w:p w14:paraId="3B4AAE56" w14:textId="77777777" w:rsidR="004F19F8" w:rsidRPr="00923075" w:rsidRDefault="004F19F8" w:rsidP="00923075">
      <w:pPr>
        <w:ind w:firstLine="0"/>
        <w:jc w:val="both"/>
        <w:rPr>
          <w:rFonts w:cs="Arial"/>
        </w:rPr>
      </w:pPr>
      <w:r w:rsidRPr="00923075">
        <w:rPr>
          <w:rFonts w:cs="Arial"/>
        </w:rPr>
        <w:t>Toda decisión disciplinaria debe valorar el contexto en el que ocurrieron los hechos.</w:t>
      </w:r>
    </w:p>
    <w:p w14:paraId="3B0EF1CF" w14:textId="77777777" w:rsidR="004F19F8" w:rsidRPr="00923075" w:rsidRDefault="004F19F8" w:rsidP="00923075">
      <w:pPr>
        <w:ind w:firstLine="0"/>
        <w:jc w:val="both"/>
        <w:rPr>
          <w:rFonts w:cs="Arial"/>
        </w:rPr>
      </w:pPr>
      <w:r w:rsidRPr="00923075">
        <w:rPr>
          <w:rFonts w:cs="Arial"/>
        </w:rPr>
        <w:t>Entre otros aspectos deben analizarse:</w:t>
      </w:r>
    </w:p>
    <w:p w14:paraId="475F6080" w14:textId="77777777" w:rsidR="004F19F8" w:rsidRPr="00923075" w:rsidRDefault="004F19F8" w:rsidP="00923075">
      <w:pPr>
        <w:numPr>
          <w:ilvl w:val="0"/>
          <w:numId w:val="25"/>
        </w:numPr>
        <w:jc w:val="both"/>
        <w:rPr>
          <w:rFonts w:cs="Arial"/>
        </w:rPr>
      </w:pPr>
      <w:r w:rsidRPr="00923075">
        <w:rPr>
          <w:rFonts w:cs="Arial"/>
        </w:rPr>
        <w:t>el nivel de hacinamiento;</w:t>
      </w:r>
    </w:p>
    <w:p w14:paraId="3105E139" w14:textId="77777777" w:rsidR="004F19F8" w:rsidRPr="00923075" w:rsidRDefault="004F19F8" w:rsidP="00923075">
      <w:pPr>
        <w:numPr>
          <w:ilvl w:val="0"/>
          <w:numId w:val="25"/>
        </w:numPr>
        <w:jc w:val="both"/>
        <w:rPr>
          <w:rFonts w:cs="Arial"/>
        </w:rPr>
      </w:pPr>
      <w:r w:rsidRPr="00923075">
        <w:rPr>
          <w:rFonts w:cs="Arial"/>
        </w:rPr>
        <w:t>el número de policías disponibles;</w:t>
      </w:r>
    </w:p>
    <w:p w14:paraId="499E0F90" w14:textId="77777777" w:rsidR="004F19F8" w:rsidRPr="00923075" w:rsidRDefault="004F19F8" w:rsidP="00923075">
      <w:pPr>
        <w:numPr>
          <w:ilvl w:val="0"/>
          <w:numId w:val="25"/>
        </w:numPr>
        <w:jc w:val="both"/>
        <w:rPr>
          <w:rFonts w:cs="Arial"/>
        </w:rPr>
      </w:pPr>
      <w:r w:rsidRPr="00923075">
        <w:rPr>
          <w:rFonts w:cs="Arial"/>
        </w:rPr>
        <w:t>la capacidad de las instalaciones;</w:t>
      </w:r>
    </w:p>
    <w:p w14:paraId="4FC7E892" w14:textId="77777777" w:rsidR="004F19F8" w:rsidRPr="00923075" w:rsidRDefault="004F19F8" w:rsidP="00923075">
      <w:pPr>
        <w:numPr>
          <w:ilvl w:val="0"/>
          <w:numId w:val="25"/>
        </w:numPr>
        <w:jc w:val="both"/>
        <w:rPr>
          <w:rFonts w:cs="Arial"/>
        </w:rPr>
      </w:pPr>
      <w:r w:rsidRPr="00923075">
        <w:rPr>
          <w:rFonts w:cs="Arial"/>
        </w:rPr>
        <w:t>la existencia de antecedentes de fugas;</w:t>
      </w:r>
    </w:p>
    <w:p w14:paraId="4331FA09" w14:textId="77777777" w:rsidR="004F19F8" w:rsidRPr="00923075" w:rsidRDefault="004F19F8" w:rsidP="00923075">
      <w:pPr>
        <w:numPr>
          <w:ilvl w:val="0"/>
          <w:numId w:val="25"/>
        </w:numPr>
        <w:jc w:val="both"/>
        <w:rPr>
          <w:rFonts w:cs="Arial"/>
        </w:rPr>
      </w:pPr>
      <w:r w:rsidRPr="00923075">
        <w:rPr>
          <w:rFonts w:cs="Arial"/>
        </w:rPr>
        <w:t>los informes previos sobre riesgos de seguridad;</w:t>
      </w:r>
    </w:p>
    <w:p w14:paraId="6F5212AB" w14:textId="77777777" w:rsidR="004F19F8" w:rsidRPr="00923075" w:rsidRDefault="004F19F8" w:rsidP="00923075">
      <w:pPr>
        <w:numPr>
          <w:ilvl w:val="0"/>
          <w:numId w:val="25"/>
        </w:numPr>
        <w:jc w:val="both"/>
        <w:rPr>
          <w:rFonts w:cs="Arial"/>
        </w:rPr>
      </w:pPr>
      <w:r w:rsidRPr="00923075">
        <w:rPr>
          <w:rFonts w:cs="Arial"/>
        </w:rPr>
        <w:t>las solicitudes de apoyo elevadas por el personal operativo;</w:t>
      </w:r>
    </w:p>
    <w:p w14:paraId="3AA31D70" w14:textId="77777777" w:rsidR="004F19F8" w:rsidRPr="00923075" w:rsidRDefault="004F19F8" w:rsidP="00923075">
      <w:pPr>
        <w:numPr>
          <w:ilvl w:val="0"/>
          <w:numId w:val="25"/>
        </w:numPr>
        <w:jc w:val="both"/>
        <w:rPr>
          <w:rFonts w:cs="Arial"/>
        </w:rPr>
      </w:pPr>
      <w:r w:rsidRPr="00923075">
        <w:rPr>
          <w:rFonts w:cs="Arial"/>
        </w:rPr>
        <w:t>las órdenes impartidas por los superiores.</w:t>
      </w:r>
    </w:p>
    <w:p w14:paraId="1EAD1A25" w14:textId="77777777" w:rsidR="004F19F8" w:rsidRPr="00923075" w:rsidRDefault="004F19F8" w:rsidP="00923075">
      <w:pPr>
        <w:ind w:firstLine="0"/>
        <w:jc w:val="both"/>
        <w:rPr>
          <w:rFonts w:cs="Arial"/>
        </w:rPr>
      </w:pPr>
      <w:r w:rsidRPr="00923075">
        <w:rPr>
          <w:rFonts w:cs="Arial"/>
        </w:rPr>
        <w:t>Ignorar estas circunstancias conduciría a una valoración incompleta de la conducta investigada.</w:t>
      </w:r>
    </w:p>
    <w:p w14:paraId="71D0C9B7" w14:textId="4A0B99B2" w:rsidR="004F19F8" w:rsidRPr="00923075" w:rsidRDefault="004F19F8" w:rsidP="00923075">
      <w:pPr>
        <w:ind w:firstLine="0"/>
        <w:jc w:val="both"/>
        <w:rPr>
          <w:rFonts w:cs="Arial"/>
        </w:rPr>
      </w:pPr>
    </w:p>
    <w:p w14:paraId="71D76E3C" w14:textId="77777777" w:rsidR="004F19F8" w:rsidRPr="00923075" w:rsidRDefault="004F19F8" w:rsidP="00923075">
      <w:pPr>
        <w:ind w:firstLine="0"/>
        <w:jc w:val="both"/>
        <w:rPr>
          <w:rFonts w:cs="Arial"/>
          <w:b/>
          <w:bCs/>
        </w:rPr>
      </w:pPr>
      <w:r w:rsidRPr="00923075">
        <w:rPr>
          <w:rFonts w:cs="Arial"/>
          <w:b/>
          <w:bCs/>
        </w:rPr>
        <w:t>4.10. La relación con el Estado de Cosas Inconstitucional</w:t>
      </w:r>
    </w:p>
    <w:p w14:paraId="70ACDE44" w14:textId="77777777" w:rsidR="004F19F8" w:rsidRPr="00923075" w:rsidRDefault="004F19F8" w:rsidP="00923075">
      <w:pPr>
        <w:ind w:firstLine="0"/>
        <w:jc w:val="both"/>
        <w:rPr>
          <w:rFonts w:cs="Arial"/>
        </w:rPr>
      </w:pPr>
      <w:r w:rsidRPr="00923075">
        <w:rPr>
          <w:rFonts w:cs="Arial"/>
        </w:rPr>
        <w:t>La Corte Constitucional ha reconocido que el hacinamiento en estaciones de Policía constituye una consecuencia del Estado de Cosas Inconstitucional del sistema penitenciario.</w:t>
      </w:r>
    </w:p>
    <w:p w14:paraId="32D7DB41" w14:textId="77777777" w:rsidR="004F19F8" w:rsidRPr="00923075" w:rsidRDefault="004F19F8" w:rsidP="00923075">
      <w:pPr>
        <w:ind w:firstLine="0"/>
        <w:jc w:val="both"/>
        <w:rPr>
          <w:rFonts w:cs="Arial"/>
        </w:rPr>
      </w:pPr>
      <w:r w:rsidRPr="00923075">
        <w:rPr>
          <w:rFonts w:cs="Arial"/>
        </w:rPr>
        <w:t>Este reconocimiento tiene importantes efectos disciplinarios.</w:t>
      </w:r>
    </w:p>
    <w:p w14:paraId="1E030C88" w14:textId="77777777" w:rsidR="004F19F8" w:rsidRPr="00923075" w:rsidRDefault="004F19F8" w:rsidP="00923075">
      <w:pPr>
        <w:ind w:firstLine="0"/>
        <w:jc w:val="both"/>
        <w:rPr>
          <w:rFonts w:cs="Arial"/>
        </w:rPr>
      </w:pPr>
      <w:r w:rsidRPr="00923075">
        <w:rPr>
          <w:rFonts w:cs="Arial"/>
        </w:rPr>
        <w:t>Cuando el propio Estado admite que existen deficiencias estructurales de infraestructura, personal y capacidad institucional, dichas circunstancias deben ser consideradas al momento de evaluar la conducta del servidor público.</w:t>
      </w:r>
    </w:p>
    <w:p w14:paraId="76046E8E" w14:textId="77777777" w:rsidR="004F19F8" w:rsidRPr="00923075" w:rsidRDefault="004F19F8" w:rsidP="00923075">
      <w:pPr>
        <w:ind w:firstLine="0"/>
        <w:jc w:val="both"/>
        <w:rPr>
          <w:rFonts w:cs="Arial"/>
        </w:rPr>
      </w:pPr>
      <w:r w:rsidRPr="00923075">
        <w:rPr>
          <w:rFonts w:cs="Arial"/>
        </w:rPr>
        <w:t>La responsabilidad disciplinaria no puede abstraerse de la realidad material en la que se prestó el servicio.</w:t>
      </w:r>
    </w:p>
    <w:p w14:paraId="231243C9" w14:textId="3A141655" w:rsidR="004F19F8" w:rsidRPr="00923075" w:rsidRDefault="004F19F8" w:rsidP="00923075">
      <w:pPr>
        <w:ind w:firstLine="0"/>
        <w:jc w:val="both"/>
        <w:rPr>
          <w:rFonts w:cs="Arial"/>
        </w:rPr>
      </w:pPr>
    </w:p>
    <w:p w14:paraId="0EBF35C9" w14:textId="77777777" w:rsidR="004F19F8" w:rsidRPr="00923075" w:rsidRDefault="004F19F8" w:rsidP="00923075">
      <w:pPr>
        <w:ind w:firstLine="0"/>
        <w:jc w:val="both"/>
        <w:rPr>
          <w:rFonts w:cs="Arial"/>
          <w:b/>
          <w:bCs/>
        </w:rPr>
      </w:pPr>
      <w:r w:rsidRPr="00923075">
        <w:rPr>
          <w:rFonts w:cs="Arial"/>
          <w:b/>
          <w:bCs/>
        </w:rPr>
        <w:t>4.11. Criterios para determinar la responsabilidad disciplinaria</w:t>
      </w:r>
    </w:p>
    <w:p w14:paraId="587F2999" w14:textId="77777777" w:rsidR="004F19F8" w:rsidRPr="00923075" w:rsidRDefault="004F19F8" w:rsidP="00923075">
      <w:pPr>
        <w:ind w:firstLine="0"/>
        <w:jc w:val="both"/>
        <w:rPr>
          <w:rFonts w:cs="Arial"/>
        </w:rPr>
      </w:pPr>
      <w:r w:rsidRPr="00923075">
        <w:rPr>
          <w:rFonts w:cs="Arial"/>
        </w:rPr>
        <w:t>Antes de imponer una sanción por la fuga de personas privadas de la libertad deberían responderse, entre otras, las siguientes preguntas:</w:t>
      </w:r>
    </w:p>
    <w:p w14:paraId="216BBAA9" w14:textId="77777777" w:rsidR="004F19F8" w:rsidRPr="00923075" w:rsidRDefault="004F19F8" w:rsidP="00923075">
      <w:pPr>
        <w:numPr>
          <w:ilvl w:val="0"/>
          <w:numId w:val="26"/>
        </w:numPr>
        <w:jc w:val="both"/>
        <w:rPr>
          <w:rFonts w:cs="Arial"/>
        </w:rPr>
      </w:pPr>
      <w:r w:rsidRPr="00923075">
        <w:rPr>
          <w:rFonts w:cs="Arial"/>
        </w:rPr>
        <w:t>¿Existía un deber funcional específico de custodia permanente?</w:t>
      </w:r>
    </w:p>
    <w:p w14:paraId="3CE4A456" w14:textId="77777777" w:rsidR="004F19F8" w:rsidRPr="00923075" w:rsidRDefault="004F19F8" w:rsidP="00923075">
      <w:pPr>
        <w:numPr>
          <w:ilvl w:val="0"/>
          <w:numId w:val="26"/>
        </w:numPr>
        <w:jc w:val="both"/>
        <w:rPr>
          <w:rFonts w:cs="Arial"/>
        </w:rPr>
      </w:pPr>
      <w:r w:rsidRPr="00923075">
        <w:rPr>
          <w:rFonts w:cs="Arial"/>
        </w:rPr>
        <w:t>¿El investigado contaba con capacitación para ejercer funciones de custodia penitenciaria?</w:t>
      </w:r>
    </w:p>
    <w:p w14:paraId="2A8140E6" w14:textId="77777777" w:rsidR="004F19F8" w:rsidRPr="00923075" w:rsidRDefault="004F19F8" w:rsidP="00923075">
      <w:pPr>
        <w:numPr>
          <w:ilvl w:val="0"/>
          <w:numId w:val="26"/>
        </w:numPr>
        <w:jc w:val="both"/>
        <w:rPr>
          <w:rFonts w:cs="Arial"/>
        </w:rPr>
      </w:pPr>
      <w:r w:rsidRPr="00923075">
        <w:rPr>
          <w:rFonts w:cs="Arial"/>
        </w:rPr>
        <w:t>¿La administración suministró el personal suficiente?</w:t>
      </w:r>
    </w:p>
    <w:p w14:paraId="3BA3803C" w14:textId="77777777" w:rsidR="004F19F8" w:rsidRPr="00923075" w:rsidRDefault="004F19F8" w:rsidP="00923075">
      <w:pPr>
        <w:numPr>
          <w:ilvl w:val="0"/>
          <w:numId w:val="26"/>
        </w:numPr>
        <w:jc w:val="both"/>
        <w:rPr>
          <w:rFonts w:cs="Arial"/>
        </w:rPr>
      </w:pPr>
      <w:r w:rsidRPr="00923075">
        <w:rPr>
          <w:rFonts w:cs="Arial"/>
        </w:rPr>
        <w:t>¿La infraestructura reunía condiciones mínimas de seguridad?</w:t>
      </w:r>
    </w:p>
    <w:p w14:paraId="0A7B5EFC" w14:textId="77777777" w:rsidR="004F19F8" w:rsidRPr="00923075" w:rsidRDefault="004F19F8" w:rsidP="00923075">
      <w:pPr>
        <w:numPr>
          <w:ilvl w:val="0"/>
          <w:numId w:val="26"/>
        </w:numPr>
        <w:jc w:val="both"/>
        <w:rPr>
          <w:rFonts w:cs="Arial"/>
        </w:rPr>
      </w:pPr>
      <w:r w:rsidRPr="00923075">
        <w:rPr>
          <w:rFonts w:cs="Arial"/>
        </w:rPr>
        <w:t>¿El funcionario solicitó apoyo antes de la ocurrencia de los hechos?</w:t>
      </w:r>
    </w:p>
    <w:p w14:paraId="39F78D37" w14:textId="77777777" w:rsidR="004F19F8" w:rsidRPr="00923075" w:rsidRDefault="004F19F8" w:rsidP="00923075">
      <w:pPr>
        <w:numPr>
          <w:ilvl w:val="0"/>
          <w:numId w:val="26"/>
        </w:numPr>
        <w:jc w:val="both"/>
        <w:rPr>
          <w:rFonts w:cs="Arial"/>
        </w:rPr>
      </w:pPr>
      <w:r w:rsidRPr="00923075">
        <w:rPr>
          <w:rFonts w:cs="Arial"/>
        </w:rPr>
        <w:t>¿El resultado podía evitarse razonablemente?</w:t>
      </w:r>
    </w:p>
    <w:p w14:paraId="68F13C23" w14:textId="77777777" w:rsidR="004F19F8" w:rsidRPr="00923075" w:rsidRDefault="004F19F8" w:rsidP="00923075">
      <w:pPr>
        <w:numPr>
          <w:ilvl w:val="0"/>
          <w:numId w:val="26"/>
        </w:numPr>
        <w:jc w:val="both"/>
        <w:rPr>
          <w:rFonts w:cs="Arial"/>
        </w:rPr>
      </w:pPr>
      <w:r w:rsidRPr="00923075">
        <w:rPr>
          <w:rFonts w:cs="Arial"/>
        </w:rPr>
        <w:t>¿Existió realmente dolo o culpa?</w:t>
      </w:r>
    </w:p>
    <w:p w14:paraId="099CFDA9" w14:textId="77777777" w:rsidR="004F19F8" w:rsidRPr="00923075" w:rsidRDefault="004F19F8" w:rsidP="00923075">
      <w:pPr>
        <w:ind w:firstLine="0"/>
        <w:jc w:val="both"/>
        <w:rPr>
          <w:rFonts w:cs="Arial"/>
        </w:rPr>
      </w:pPr>
      <w:r w:rsidRPr="00923075">
        <w:rPr>
          <w:rFonts w:cs="Arial"/>
        </w:rPr>
        <w:t>Solo una respuesta afirmativa y suficientemente demostrada a estas cuestiones permitiría construir un juicio disciplinario compatible con el debido proceso.</w:t>
      </w:r>
    </w:p>
    <w:p w14:paraId="66BBE1EE" w14:textId="2FA99E76" w:rsidR="004F19F8" w:rsidRPr="00923075" w:rsidRDefault="004F19F8" w:rsidP="00923075">
      <w:pPr>
        <w:ind w:firstLine="0"/>
        <w:jc w:val="both"/>
        <w:rPr>
          <w:rFonts w:cs="Arial"/>
        </w:rPr>
      </w:pPr>
    </w:p>
    <w:p w14:paraId="50D767BD" w14:textId="77777777" w:rsidR="004F19F8" w:rsidRPr="00923075" w:rsidRDefault="004F19F8" w:rsidP="00923075">
      <w:pPr>
        <w:ind w:firstLine="0"/>
        <w:jc w:val="both"/>
        <w:rPr>
          <w:rFonts w:cs="Arial"/>
          <w:b/>
          <w:bCs/>
        </w:rPr>
      </w:pPr>
      <w:r w:rsidRPr="00923075">
        <w:rPr>
          <w:rFonts w:cs="Arial"/>
          <w:b/>
          <w:bCs/>
        </w:rPr>
        <w:t>4.12. Conclusiones</w:t>
      </w:r>
    </w:p>
    <w:p w14:paraId="72B3964C" w14:textId="77777777" w:rsidR="004F19F8" w:rsidRPr="00923075" w:rsidRDefault="004F19F8" w:rsidP="00923075">
      <w:pPr>
        <w:ind w:firstLine="0"/>
        <w:jc w:val="both"/>
        <w:rPr>
          <w:rFonts w:cs="Arial"/>
        </w:rPr>
      </w:pPr>
      <w:r w:rsidRPr="00923075">
        <w:rPr>
          <w:rFonts w:cs="Arial"/>
        </w:rPr>
        <w:t>El derecho disciplinario colombiano no sanciona resultados; sanciona el incumplimiento culpable de deberes funcionales.</w:t>
      </w:r>
    </w:p>
    <w:p w14:paraId="6E99DD3D" w14:textId="77777777" w:rsidR="004F19F8" w:rsidRPr="00923075" w:rsidRDefault="004F19F8" w:rsidP="00923075">
      <w:pPr>
        <w:ind w:firstLine="0"/>
        <w:jc w:val="both"/>
        <w:rPr>
          <w:rFonts w:cs="Arial"/>
        </w:rPr>
      </w:pPr>
      <w:r w:rsidRPr="00923075">
        <w:rPr>
          <w:rFonts w:cs="Arial"/>
        </w:rPr>
        <w:t>La fuga de una persona privada de la libertad constituye un hecho que debe investigarse, pero no representa por sí misma una falta disciplinaria.</w:t>
      </w:r>
    </w:p>
    <w:p w14:paraId="1FC96246" w14:textId="77777777" w:rsidR="004F19F8" w:rsidRPr="00923075" w:rsidRDefault="004F19F8" w:rsidP="00923075">
      <w:pPr>
        <w:ind w:firstLine="0"/>
        <w:jc w:val="both"/>
        <w:rPr>
          <w:rFonts w:cs="Arial"/>
        </w:rPr>
      </w:pPr>
      <w:r w:rsidRPr="00923075">
        <w:rPr>
          <w:rFonts w:cs="Arial"/>
        </w:rPr>
        <w:t>La autoridad competente tiene el deber de demostrar la existencia de un deber funcional concreto, su incumplimiento sustancial y la culpabilidad del servidor público.</w:t>
      </w:r>
    </w:p>
    <w:p w14:paraId="0BCBEDAD" w14:textId="77777777" w:rsidR="004F19F8" w:rsidRPr="00923075" w:rsidRDefault="004F19F8" w:rsidP="00923075">
      <w:pPr>
        <w:ind w:firstLine="0"/>
        <w:jc w:val="both"/>
        <w:rPr>
          <w:rFonts w:cs="Arial"/>
        </w:rPr>
      </w:pPr>
      <w:r w:rsidRPr="00923075">
        <w:rPr>
          <w:rFonts w:cs="Arial"/>
        </w:rPr>
        <w:t>Además, la investigación debe valorar las condiciones reales en las que se prestó el servicio, incluyendo el hacinamiento, la insuficiencia de personal, la infraestructura disponible y la organización administrativa.</w:t>
      </w:r>
    </w:p>
    <w:p w14:paraId="2969BBF3" w14:textId="77777777" w:rsidR="004F19F8" w:rsidRPr="00923075" w:rsidRDefault="004F19F8" w:rsidP="00923075">
      <w:pPr>
        <w:ind w:firstLine="0"/>
        <w:jc w:val="both"/>
        <w:rPr>
          <w:rFonts w:cs="Arial"/>
        </w:rPr>
      </w:pPr>
      <w:r w:rsidRPr="00923075">
        <w:rPr>
          <w:rFonts w:cs="Arial"/>
        </w:rPr>
        <w:t>En un Estado Social de Derecho, la responsabilidad disciplinaria no puede convertirse en un mecanismo de imputación automática frente a problemas estructurales del sistema penitenciario. Por el contrario, debe respetar los principios de legalidad, culpabilidad, debido proceso, ilicitud sustancial y responsabilidad subjetiva, garantizando que únicamente sean sancionadas aquellas conductas que constituyan un verdadero incumplimiento del deber funcional y no aquellas que sean consecuencia de limitaciones institucionales ajenas al control del servidor público.</w:t>
      </w:r>
    </w:p>
    <w:p w14:paraId="01CFEF22" w14:textId="77777777" w:rsidR="00923075" w:rsidRDefault="00923075" w:rsidP="00923075">
      <w:pPr>
        <w:ind w:firstLine="0"/>
        <w:jc w:val="both"/>
        <w:rPr>
          <w:rFonts w:cs="Arial"/>
          <w:b/>
          <w:bCs/>
        </w:rPr>
      </w:pPr>
    </w:p>
    <w:p w14:paraId="682B757F" w14:textId="1930D7B5" w:rsidR="002C74B8" w:rsidRPr="00923075" w:rsidRDefault="002C74B8" w:rsidP="00923075">
      <w:pPr>
        <w:ind w:firstLine="0"/>
        <w:jc w:val="both"/>
        <w:rPr>
          <w:rFonts w:cs="Arial"/>
          <w:b/>
          <w:bCs/>
        </w:rPr>
      </w:pPr>
      <w:r w:rsidRPr="00923075">
        <w:rPr>
          <w:rFonts w:cs="Arial"/>
          <w:b/>
          <w:bCs/>
        </w:rPr>
        <w:t>CAPÍTULO V</w:t>
      </w:r>
    </w:p>
    <w:p w14:paraId="664782AB" w14:textId="77777777" w:rsidR="002C74B8" w:rsidRPr="00923075" w:rsidRDefault="002C74B8" w:rsidP="00923075">
      <w:pPr>
        <w:ind w:firstLine="0"/>
        <w:jc w:val="both"/>
        <w:rPr>
          <w:rFonts w:cs="Arial"/>
          <w:b/>
          <w:bCs/>
        </w:rPr>
      </w:pPr>
      <w:r w:rsidRPr="00923075">
        <w:rPr>
          <w:rFonts w:cs="Arial"/>
          <w:b/>
          <w:bCs/>
        </w:rPr>
        <w:t>ANÁLISIS JURISPRUDENCIAL SOBRE EL ESTADO DE COSAS INCONSTITUCIONAL, LOS CENTROS DE DETENCIÓN TRANSITORIA Y SU INCIDENCIA EN LA RESPONSABILIDAD DEL POLICÍA NACIONAL</w:t>
      </w:r>
    </w:p>
    <w:p w14:paraId="606CCBC9" w14:textId="77777777" w:rsidR="002C74B8" w:rsidRPr="00923075" w:rsidRDefault="002C74B8" w:rsidP="00923075">
      <w:pPr>
        <w:ind w:firstLine="0"/>
        <w:jc w:val="both"/>
        <w:rPr>
          <w:rFonts w:cs="Arial"/>
          <w:b/>
          <w:bCs/>
        </w:rPr>
      </w:pPr>
      <w:r w:rsidRPr="00923075">
        <w:rPr>
          <w:rFonts w:cs="Arial"/>
          <w:b/>
          <w:bCs/>
        </w:rPr>
        <w:t>5.1. Introducción</w:t>
      </w:r>
    </w:p>
    <w:p w14:paraId="48D2CCEA" w14:textId="77777777" w:rsidR="002C74B8" w:rsidRPr="00923075" w:rsidRDefault="002C74B8" w:rsidP="00923075">
      <w:pPr>
        <w:ind w:firstLine="0"/>
        <w:jc w:val="both"/>
        <w:rPr>
          <w:rFonts w:cs="Arial"/>
        </w:rPr>
      </w:pPr>
      <w:r w:rsidRPr="00923075">
        <w:rPr>
          <w:rFonts w:cs="Arial"/>
        </w:rPr>
        <w:t>El estudio de la responsabilidad penal y disciplinaria de los integrantes de la Policía Nacional frente a la fuga de personas privadas de la libertad exige comprender el contexto constitucional en el que actualmente funciona el sistema penitenciario colombiano.</w:t>
      </w:r>
    </w:p>
    <w:p w14:paraId="5A0C0040" w14:textId="77777777" w:rsidR="002C74B8" w:rsidRPr="00923075" w:rsidRDefault="002C74B8" w:rsidP="00923075">
      <w:pPr>
        <w:ind w:firstLine="0"/>
        <w:jc w:val="both"/>
        <w:rPr>
          <w:rFonts w:cs="Arial"/>
        </w:rPr>
      </w:pPr>
      <w:r w:rsidRPr="00923075">
        <w:rPr>
          <w:rFonts w:cs="Arial"/>
        </w:rPr>
        <w:t>No es posible analizar la conducta de un policía aislando el hecho de la realidad institucional. La Corte Constitucional ha sostenido durante más de dos décadas que Colombia enfrenta una crisis estructural del sistema penitenciario y carcelario, caracterizada por el hacinamiento, la insuficiencia de infraestructura, la falta de recursos y la vulneración sistemática de los derechos fundamentales de las personas privadas de la libertad.</w:t>
      </w:r>
    </w:p>
    <w:p w14:paraId="19728FE3" w14:textId="77777777" w:rsidR="002C74B8" w:rsidRPr="00923075" w:rsidRDefault="002C74B8" w:rsidP="00923075">
      <w:pPr>
        <w:ind w:firstLine="0"/>
        <w:jc w:val="both"/>
        <w:rPr>
          <w:rFonts w:cs="Arial"/>
        </w:rPr>
      </w:pPr>
      <w:r w:rsidRPr="00923075">
        <w:rPr>
          <w:rFonts w:cs="Arial"/>
        </w:rPr>
        <w:t>Esta línea jurisprudencial resulta determinante para establecer los límites de la responsabilidad individual del servidor público cuando la fuga ocurre en estaciones de Policía convertidas, de hecho, en lugares permanentes de reclusión.</w:t>
      </w:r>
    </w:p>
    <w:p w14:paraId="5B06BBE0" w14:textId="21159D8E" w:rsidR="002C74B8" w:rsidRPr="00923075" w:rsidRDefault="002C74B8" w:rsidP="00923075">
      <w:pPr>
        <w:ind w:firstLine="0"/>
        <w:jc w:val="both"/>
        <w:rPr>
          <w:rFonts w:cs="Arial"/>
        </w:rPr>
      </w:pPr>
    </w:p>
    <w:p w14:paraId="2C6253FF" w14:textId="77777777" w:rsidR="002C74B8" w:rsidRPr="00923075" w:rsidRDefault="002C74B8" w:rsidP="00923075">
      <w:pPr>
        <w:ind w:firstLine="0"/>
        <w:jc w:val="both"/>
        <w:rPr>
          <w:rFonts w:cs="Arial"/>
          <w:b/>
          <w:bCs/>
        </w:rPr>
      </w:pPr>
      <w:r w:rsidRPr="00923075">
        <w:rPr>
          <w:rFonts w:cs="Arial"/>
          <w:b/>
          <w:bCs/>
        </w:rPr>
        <w:t>5.2. La Sentencia T-153 de 1998: el nacimiento del Estado de Cosas Inconstitucional</w:t>
      </w:r>
    </w:p>
    <w:p w14:paraId="533D2C63" w14:textId="77777777" w:rsidR="002C74B8" w:rsidRPr="00923075" w:rsidRDefault="002C74B8" w:rsidP="00923075">
      <w:pPr>
        <w:ind w:firstLine="0"/>
        <w:jc w:val="both"/>
        <w:rPr>
          <w:rFonts w:cs="Arial"/>
        </w:rPr>
      </w:pPr>
      <w:r w:rsidRPr="00923075">
        <w:rPr>
          <w:rFonts w:cs="Arial"/>
        </w:rPr>
        <w:t>La Sentencia T-153 de 1998 marcó un hito en el derecho constitucional colombiano al declarar la existencia de un Estado de Cosas Inconstitucional (ECI) en el sistema penitenciario y carcelario.</w:t>
      </w:r>
    </w:p>
    <w:p w14:paraId="6CDCA821" w14:textId="77777777" w:rsidR="002C74B8" w:rsidRPr="00923075" w:rsidRDefault="002C74B8" w:rsidP="00923075">
      <w:pPr>
        <w:ind w:firstLine="0"/>
        <w:jc w:val="both"/>
        <w:rPr>
          <w:rFonts w:cs="Arial"/>
        </w:rPr>
      </w:pPr>
      <w:r w:rsidRPr="00923075">
        <w:rPr>
          <w:rFonts w:cs="Arial"/>
        </w:rPr>
        <w:t>La Corte concluyó que las violaciones a los derechos fundamentales de las personas privadas de la libertad no obedecían a hechos aislados, sino a un problema estructural derivado de la insuficiencia de la política pública penitenciaria.</w:t>
      </w:r>
    </w:p>
    <w:p w14:paraId="682AF5D8" w14:textId="77777777" w:rsidR="002C74B8" w:rsidRPr="00923075" w:rsidRDefault="002C74B8" w:rsidP="00923075">
      <w:pPr>
        <w:ind w:firstLine="0"/>
        <w:jc w:val="both"/>
        <w:rPr>
          <w:rFonts w:cs="Arial"/>
        </w:rPr>
      </w:pPr>
      <w:r w:rsidRPr="00923075">
        <w:rPr>
          <w:rFonts w:cs="Arial"/>
        </w:rPr>
        <w:t>Con esta decisión, el Tribunal dejó claro que la crisis no podía atribuirse exclusivamente a los funcionarios encargados de la custodia, sino que comprometía la responsabilidad de múltiples autoridades estatales encargadas de diseñar, financiar y ejecutar la política criminal y penitenciaria. (</w:t>
      </w:r>
      <w:hyperlink r:id="rId5" w:tooltip="Leyes desde 1992 - Vigencia expresa y control de constitucionalidad [C-383_2022]" w:history="1">
        <w:r w:rsidRPr="00923075">
          <w:rPr>
            <w:rStyle w:val="Hipervnculo"/>
            <w:rFonts w:cs="Arial"/>
          </w:rPr>
          <w:t>Secretaría del Senado</w:t>
        </w:r>
      </w:hyperlink>
      <w:r w:rsidRPr="00923075">
        <w:rPr>
          <w:rFonts w:cs="Arial"/>
        </w:rPr>
        <w:t>)</w:t>
      </w:r>
    </w:p>
    <w:p w14:paraId="5326430C" w14:textId="554A1EE3" w:rsidR="002C74B8" w:rsidRPr="00923075" w:rsidRDefault="002C74B8" w:rsidP="00923075">
      <w:pPr>
        <w:ind w:firstLine="0"/>
        <w:jc w:val="both"/>
        <w:rPr>
          <w:rFonts w:cs="Arial"/>
        </w:rPr>
      </w:pPr>
    </w:p>
    <w:p w14:paraId="7DE70C8E" w14:textId="77777777" w:rsidR="002C74B8" w:rsidRPr="00923075" w:rsidRDefault="002C74B8" w:rsidP="00923075">
      <w:pPr>
        <w:ind w:firstLine="0"/>
        <w:jc w:val="both"/>
        <w:rPr>
          <w:rFonts w:cs="Arial"/>
          <w:b/>
          <w:bCs/>
        </w:rPr>
      </w:pPr>
      <w:r w:rsidRPr="00923075">
        <w:rPr>
          <w:rFonts w:cs="Arial"/>
          <w:b/>
          <w:bCs/>
        </w:rPr>
        <w:t>5.3. La Sentencia T-388 de 2013: la reiteración del Estado de Cosas Inconstitucional</w:t>
      </w:r>
    </w:p>
    <w:p w14:paraId="23D9A4B0" w14:textId="77777777" w:rsidR="002C74B8" w:rsidRPr="00923075" w:rsidRDefault="002C74B8" w:rsidP="00923075">
      <w:pPr>
        <w:ind w:firstLine="0"/>
        <w:jc w:val="both"/>
        <w:rPr>
          <w:rFonts w:cs="Arial"/>
        </w:rPr>
      </w:pPr>
      <w:r w:rsidRPr="00923075">
        <w:rPr>
          <w:rFonts w:cs="Arial"/>
        </w:rPr>
        <w:t>Quince años después, la Corte Constitucional verificó que las causas estructurales del problema persistían.</w:t>
      </w:r>
    </w:p>
    <w:p w14:paraId="6F8FCC93" w14:textId="77777777" w:rsidR="002C74B8" w:rsidRPr="00923075" w:rsidRDefault="002C74B8" w:rsidP="00923075">
      <w:pPr>
        <w:ind w:firstLine="0"/>
        <w:jc w:val="both"/>
        <w:rPr>
          <w:rFonts w:cs="Arial"/>
        </w:rPr>
      </w:pPr>
      <w:r w:rsidRPr="00923075">
        <w:rPr>
          <w:rFonts w:cs="Arial"/>
        </w:rPr>
        <w:t>En la Sentencia T-388 de 2013 reiteró la existencia del Estado de Cosas Inconstitucional y explicó que el hacinamiento no era el único problema.</w:t>
      </w:r>
    </w:p>
    <w:p w14:paraId="7AA81F08" w14:textId="77777777" w:rsidR="002C74B8" w:rsidRPr="00923075" w:rsidRDefault="002C74B8" w:rsidP="00923075">
      <w:pPr>
        <w:ind w:firstLine="0"/>
        <w:jc w:val="both"/>
        <w:rPr>
          <w:rFonts w:cs="Arial"/>
        </w:rPr>
      </w:pPr>
      <w:r w:rsidRPr="00923075">
        <w:rPr>
          <w:rFonts w:cs="Arial"/>
        </w:rPr>
        <w:t>La Corte identificó múltiples factores concurrentes:</w:t>
      </w:r>
    </w:p>
    <w:p w14:paraId="1EBB6B06" w14:textId="77777777" w:rsidR="002C74B8" w:rsidRPr="00923075" w:rsidRDefault="002C74B8">
      <w:pPr>
        <w:numPr>
          <w:ilvl w:val="0"/>
          <w:numId w:val="27"/>
        </w:numPr>
        <w:jc w:val="both"/>
        <w:rPr>
          <w:rFonts w:cs="Arial"/>
        </w:rPr>
      </w:pPr>
      <w:r w:rsidRPr="00923075">
        <w:rPr>
          <w:rFonts w:cs="Arial"/>
        </w:rPr>
        <w:t>crecimiento desproporcionado de la población privada de la libertad;</w:t>
      </w:r>
    </w:p>
    <w:p w14:paraId="17057510" w14:textId="77777777" w:rsidR="002C74B8" w:rsidRPr="00923075" w:rsidRDefault="002C74B8">
      <w:pPr>
        <w:numPr>
          <w:ilvl w:val="0"/>
          <w:numId w:val="27"/>
        </w:numPr>
        <w:jc w:val="both"/>
        <w:rPr>
          <w:rFonts w:cs="Arial"/>
        </w:rPr>
      </w:pPr>
      <w:r w:rsidRPr="00923075">
        <w:rPr>
          <w:rFonts w:cs="Arial"/>
        </w:rPr>
        <w:t>deficiente infraestructura penitenciaria;</w:t>
      </w:r>
    </w:p>
    <w:p w14:paraId="47689CE9" w14:textId="77777777" w:rsidR="002C74B8" w:rsidRPr="00923075" w:rsidRDefault="002C74B8">
      <w:pPr>
        <w:numPr>
          <w:ilvl w:val="0"/>
          <w:numId w:val="27"/>
        </w:numPr>
        <w:jc w:val="both"/>
        <w:rPr>
          <w:rFonts w:cs="Arial"/>
        </w:rPr>
      </w:pPr>
      <w:r w:rsidRPr="00923075">
        <w:rPr>
          <w:rFonts w:cs="Arial"/>
        </w:rPr>
        <w:t>insuficiencia presupuestal;</w:t>
      </w:r>
    </w:p>
    <w:p w14:paraId="13587608" w14:textId="77777777" w:rsidR="002C74B8" w:rsidRPr="00923075" w:rsidRDefault="002C74B8">
      <w:pPr>
        <w:numPr>
          <w:ilvl w:val="0"/>
          <w:numId w:val="27"/>
        </w:numPr>
        <w:jc w:val="both"/>
        <w:rPr>
          <w:rFonts w:cs="Arial"/>
        </w:rPr>
      </w:pPr>
      <w:r w:rsidRPr="00923075">
        <w:rPr>
          <w:rFonts w:cs="Arial"/>
        </w:rPr>
        <w:t>uso excesivo de la detención preventiva;</w:t>
      </w:r>
    </w:p>
    <w:p w14:paraId="43B4CD26" w14:textId="77777777" w:rsidR="002C74B8" w:rsidRPr="00923075" w:rsidRDefault="002C74B8">
      <w:pPr>
        <w:numPr>
          <w:ilvl w:val="0"/>
          <w:numId w:val="27"/>
        </w:numPr>
        <w:jc w:val="both"/>
        <w:rPr>
          <w:rFonts w:cs="Arial"/>
        </w:rPr>
      </w:pPr>
      <w:r w:rsidRPr="00923075">
        <w:rPr>
          <w:rFonts w:cs="Arial"/>
        </w:rPr>
        <w:t>ausencia de coordinación entre las entidades responsables.</w:t>
      </w:r>
    </w:p>
    <w:p w14:paraId="0A2F0625" w14:textId="77777777" w:rsidR="002C74B8" w:rsidRPr="00923075" w:rsidRDefault="002C74B8" w:rsidP="00923075">
      <w:pPr>
        <w:ind w:firstLine="0"/>
        <w:jc w:val="both"/>
        <w:rPr>
          <w:rFonts w:cs="Arial"/>
        </w:rPr>
      </w:pPr>
      <w:r w:rsidRPr="00923075">
        <w:rPr>
          <w:rFonts w:cs="Arial"/>
        </w:rPr>
        <w:t>La decisión resaltó que la política criminal debía abordarse de manera integral y coordinada, pues la solución no dependía exclusivamente del INPEC ni de la Policía Nacional. (</w:t>
      </w:r>
      <w:hyperlink r:id="rId6" w:tooltip="Sentencia de Unificación SU-122 de 2022 Corte Constitucional de Colombia" w:history="1">
        <w:r w:rsidRPr="00923075">
          <w:rPr>
            <w:rStyle w:val="Hipervnculo"/>
            <w:rFonts w:cs="Arial"/>
          </w:rPr>
          <w:t>Alcaldía de Bogotá</w:t>
        </w:r>
      </w:hyperlink>
      <w:r w:rsidRPr="00923075">
        <w:rPr>
          <w:rFonts w:cs="Arial"/>
        </w:rPr>
        <w:t>)</w:t>
      </w:r>
    </w:p>
    <w:p w14:paraId="490B7D07" w14:textId="178FD431" w:rsidR="002C74B8" w:rsidRPr="00923075" w:rsidRDefault="002C74B8" w:rsidP="00923075">
      <w:pPr>
        <w:ind w:firstLine="0"/>
        <w:jc w:val="both"/>
        <w:rPr>
          <w:rFonts w:cs="Arial"/>
        </w:rPr>
      </w:pPr>
    </w:p>
    <w:p w14:paraId="58C8493D" w14:textId="77777777" w:rsidR="002C74B8" w:rsidRPr="00923075" w:rsidRDefault="002C74B8" w:rsidP="00923075">
      <w:pPr>
        <w:ind w:firstLine="0"/>
        <w:jc w:val="both"/>
        <w:rPr>
          <w:rFonts w:cs="Arial"/>
          <w:b/>
          <w:bCs/>
        </w:rPr>
      </w:pPr>
      <w:r w:rsidRPr="00923075">
        <w:rPr>
          <w:rFonts w:cs="Arial"/>
          <w:b/>
          <w:bCs/>
        </w:rPr>
        <w:t>5.4. La Sentencia SU-122 de 2022: la extensión del Estado de Cosas Inconstitucional a los centros de detención transitoria</w:t>
      </w:r>
    </w:p>
    <w:p w14:paraId="16AE7EE2" w14:textId="77777777" w:rsidR="002C74B8" w:rsidRPr="00923075" w:rsidRDefault="002C74B8" w:rsidP="00923075">
      <w:pPr>
        <w:ind w:firstLine="0"/>
        <w:jc w:val="both"/>
        <w:rPr>
          <w:rFonts w:cs="Arial"/>
        </w:rPr>
      </w:pPr>
      <w:r w:rsidRPr="00923075">
        <w:rPr>
          <w:rFonts w:cs="Arial"/>
        </w:rPr>
        <w:t>La Sentencia SU-122 de 2022 representa el precedente más importante para esta investigación.</w:t>
      </w:r>
    </w:p>
    <w:p w14:paraId="3F464FC9" w14:textId="77777777" w:rsidR="002C74B8" w:rsidRPr="00923075" w:rsidRDefault="002C74B8" w:rsidP="00923075">
      <w:pPr>
        <w:ind w:firstLine="0"/>
        <w:jc w:val="both"/>
        <w:rPr>
          <w:rFonts w:cs="Arial"/>
        </w:rPr>
      </w:pPr>
      <w:r w:rsidRPr="00923075">
        <w:rPr>
          <w:rFonts w:cs="Arial"/>
        </w:rPr>
        <w:t>La Corte analizó múltiples acciones de tutela promovidas por personas privadas de la libertad que permanecían durante largos períodos en estaciones de Policía, subestaciones, inspecciones y Unidades de Reacción Inmediata.</w:t>
      </w:r>
    </w:p>
    <w:p w14:paraId="076FA7E4" w14:textId="77777777" w:rsidR="002C74B8" w:rsidRPr="00923075" w:rsidRDefault="002C74B8" w:rsidP="00923075">
      <w:pPr>
        <w:ind w:firstLine="0"/>
        <w:jc w:val="both"/>
        <w:rPr>
          <w:rFonts w:cs="Arial"/>
        </w:rPr>
      </w:pPr>
      <w:r w:rsidRPr="00923075">
        <w:rPr>
          <w:rFonts w:cs="Arial"/>
        </w:rPr>
        <w:t>La Sala Plena concluyó que estos lugares no fueron diseñados para albergar personas privadas de la libertad de manera prolongada y que carecen de la infraestructura necesaria para garantizar condiciones dignas de reclusión. En consecuencia, extendió el Estado de Cosas Inconstitucional declarado en la Sentencia T-388 de 2013 a los centros de detención transitoria. (</w:t>
      </w:r>
      <w:hyperlink r:id="rId7" w:tooltip="Sentencia de Unificación SU-122 de 2022 Corte Constitucional de Colombia" w:history="1">
        <w:r w:rsidRPr="00923075">
          <w:rPr>
            <w:rStyle w:val="Hipervnculo"/>
            <w:rFonts w:cs="Arial"/>
          </w:rPr>
          <w:t>Alcaldía de Bogotá</w:t>
        </w:r>
      </w:hyperlink>
      <w:r w:rsidRPr="00923075">
        <w:rPr>
          <w:rFonts w:cs="Arial"/>
        </w:rPr>
        <w:t>)</w:t>
      </w:r>
    </w:p>
    <w:p w14:paraId="61888F72" w14:textId="03CC1A98" w:rsidR="002C74B8" w:rsidRPr="00923075" w:rsidRDefault="002C74B8" w:rsidP="00923075">
      <w:pPr>
        <w:ind w:firstLine="0"/>
        <w:jc w:val="both"/>
        <w:rPr>
          <w:rFonts w:cs="Arial"/>
        </w:rPr>
      </w:pPr>
    </w:p>
    <w:p w14:paraId="4EF3FC67" w14:textId="77777777" w:rsidR="002C74B8" w:rsidRPr="00923075" w:rsidRDefault="002C74B8" w:rsidP="00923075">
      <w:pPr>
        <w:ind w:firstLine="0"/>
        <w:jc w:val="both"/>
        <w:rPr>
          <w:rFonts w:cs="Arial"/>
          <w:b/>
          <w:bCs/>
        </w:rPr>
      </w:pPr>
      <w:r w:rsidRPr="00923075">
        <w:rPr>
          <w:rFonts w:cs="Arial"/>
          <w:b/>
          <w:bCs/>
        </w:rPr>
        <w:t>5.5. Permanencia superior a treinta y seis horas</w:t>
      </w:r>
    </w:p>
    <w:p w14:paraId="0126DC28" w14:textId="77777777" w:rsidR="002C74B8" w:rsidRPr="00923075" w:rsidRDefault="002C74B8" w:rsidP="00923075">
      <w:pPr>
        <w:ind w:firstLine="0"/>
        <w:jc w:val="both"/>
        <w:rPr>
          <w:rFonts w:cs="Arial"/>
        </w:rPr>
      </w:pPr>
      <w:r w:rsidRPr="00923075">
        <w:rPr>
          <w:rFonts w:cs="Arial"/>
        </w:rPr>
        <w:t>Uno de los aspectos más relevantes de la SU-122 de 2022 es el reconocimiento de que la permanencia de personas privadas de la libertad en estaciones de Policía por períodos superiores a treinta y seis horas constituye una situación incompatible con los estándares constitucionales cuando ello obedece a la ausencia de traslado oportuno y a condiciones indignas de reclusión. La Corte advirtió que tales centros son de carácter transitorio y que su utilización como lugares permanentes de reclusión refleja un problema estructural de la política penitenciaria. (</w:t>
      </w:r>
      <w:hyperlink r:id="rId8" w:tooltip="Sentencia de Unificación SU-122 de 2022 Corte Constitucional de Colombia" w:history="1">
        <w:r w:rsidRPr="00923075">
          <w:rPr>
            <w:rStyle w:val="Hipervnculo"/>
            <w:rFonts w:cs="Arial"/>
          </w:rPr>
          <w:t>Alcaldía de Bogotá</w:t>
        </w:r>
      </w:hyperlink>
      <w:r w:rsidRPr="00923075">
        <w:rPr>
          <w:rFonts w:cs="Arial"/>
        </w:rPr>
        <w:t>)</w:t>
      </w:r>
    </w:p>
    <w:p w14:paraId="4AD88AC0" w14:textId="4824F4F0" w:rsidR="002C74B8" w:rsidRPr="00923075" w:rsidRDefault="002C74B8" w:rsidP="00923075">
      <w:pPr>
        <w:ind w:firstLine="0"/>
        <w:jc w:val="both"/>
        <w:rPr>
          <w:rFonts w:cs="Arial"/>
        </w:rPr>
      </w:pPr>
    </w:p>
    <w:p w14:paraId="704FC5A2" w14:textId="77777777" w:rsidR="002C74B8" w:rsidRPr="00923075" w:rsidRDefault="002C74B8" w:rsidP="00923075">
      <w:pPr>
        <w:ind w:firstLine="0"/>
        <w:jc w:val="both"/>
        <w:rPr>
          <w:rFonts w:cs="Arial"/>
          <w:b/>
          <w:bCs/>
        </w:rPr>
      </w:pPr>
      <w:r w:rsidRPr="00923075">
        <w:rPr>
          <w:rFonts w:cs="Arial"/>
          <w:b/>
          <w:bCs/>
        </w:rPr>
        <w:t>5.6. El principio de colaboración armónica</w:t>
      </w:r>
    </w:p>
    <w:p w14:paraId="3F5DD402" w14:textId="77777777" w:rsidR="002C74B8" w:rsidRPr="00923075" w:rsidRDefault="002C74B8" w:rsidP="00923075">
      <w:pPr>
        <w:ind w:firstLine="0"/>
        <w:jc w:val="both"/>
        <w:rPr>
          <w:rFonts w:cs="Arial"/>
        </w:rPr>
      </w:pPr>
      <w:r w:rsidRPr="00923075">
        <w:rPr>
          <w:rFonts w:cs="Arial"/>
        </w:rPr>
        <w:t>La Corte recordó que la solución del problema no corresponde únicamente a la Policía Nacional.</w:t>
      </w:r>
    </w:p>
    <w:p w14:paraId="0D9B29D2" w14:textId="77777777" w:rsidR="002C74B8" w:rsidRPr="00923075" w:rsidRDefault="002C74B8" w:rsidP="00923075">
      <w:pPr>
        <w:ind w:firstLine="0"/>
        <w:jc w:val="both"/>
        <w:rPr>
          <w:rFonts w:cs="Arial"/>
        </w:rPr>
      </w:pPr>
      <w:r w:rsidRPr="00923075">
        <w:rPr>
          <w:rFonts w:cs="Arial"/>
        </w:rPr>
        <w:t>En aplicación del artículo 113 de la Constitución, señaló que deben actuar de manera coordinada:</w:t>
      </w:r>
    </w:p>
    <w:p w14:paraId="14A00FA5" w14:textId="77777777" w:rsidR="002C74B8" w:rsidRPr="00923075" w:rsidRDefault="002C74B8">
      <w:pPr>
        <w:numPr>
          <w:ilvl w:val="0"/>
          <w:numId w:val="28"/>
        </w:numPr>
        <w:jc w:val="both"/>
        <w:rPr>
          <w:rFonts w:cs="Arial"/>
        </w:rPr>
      </w:pPr>
      <w:r w:rsidRPr="00923075">
        <w:rPr>
          <w:rFonts w:cs="Arial"/>
        </w:rPr>
        <w:t>el Gobierno Nacional;</w:t>
      </w:r>
    </w:p>
    <w:p w14:paraId="5B84E2D0" w14:textId="77777777" w:rsidR="002C74B8" w:rsidRPr="00923075" w:rsidRDefault="002C74B8">
      <w:pPr>
        <w:numPr>
          <w:ilvl w:val="0"/>
          <w:numId w:val="28"/>
        </w:numPr>
        <w:jc w:val="both"/>
        <w:rPr>
          <w:rFonts w:cs="Arial"/>
        </w:rPr>
      </w:pPr>
      <w:r w:rsidRPr="00923075">
        <w:rPr>
          <w:rFonts w:cs="Arial"/>
        </w:rPr>
        <w:t>el Ministerio de Justicia;</w:t>
      </w:r>
    </w:p>
    <w:p w14:paraId="13FE3668" w14:textId="77777777" w:rsidR="002C74B8" w:rsidRPr="00923075" w:rsidRDefault="002C74B8">
      <w:pPr>
        <w:numPr>
          <w:ilvl w:val="0"/>
          <w:numId w:val="28"/>
        </w:numPr>
        <w:jc w:val="both"/>
        <w:rPr>
          <w:rFonts w:cs="Arial"/>
        </w:rPr>
      </w:pPr>
      <w:r w:rsidRPr="00923075">
        <w:rPr>
          <w:rFonts w:cs="Arial"/>
        </w:rPr>
        <w:t>el INPEC;</w:t>
      </w:r>
    </w:p>
    <w:p w14:paraId="1A79FC64" w14:textId="77777777" w:rsidR="002C74B8" w:rsidRPr="00923075" w:rsidRDefault="002C74B8">
      <w:pPr>
        <w:numPr>
          <w:ilvl w:val="0"/>
          <w:numId w:val="28"/>
        </w:numPr>
        <w:jc w:val="both"/>
        <w:rPr>
          <w:rFonts w:cs="Arial"/>
        </w:rPr>
      </w:pPr>
      <w:r w:rsidRPr="00923075">
        <w:rPr>
          <w:rFonts w:cs="Arial"/>
        </w:rPr>
        <w:t xml:space="preserve">la </w:t>
      </w:r>
      <w:proofErr w:type="spellStart"/>
      <w:r w:rsidRPr="00923075">
        <w:rPr>
          <w:rFonts w:cs="Arial"/>
        </w:rPr>
        <w:t>USPEC</w:t>
      </w:r>
      <w:proofErr w:type="spellEnd"/>
      <w:r w:rsidRPr="00923075">
        <w:rPr>
          <w:rFonts w:cs="Arial"/>
        </w:rPr>
        <w:t>;</w:t>
      </w:r>
    </w:p>
    <w:p w14:paraId="54D43C2D" w14:textId="77777777" w:rsidR="002C74B8" w:rsidRPr="00923075" w:rsidRDefault="002C74B8">
      <w:pPr>
        <w:numPr>
          <w:ilvl w:val="0"/>
          <w:numId w:val="28"/>
        </w:numPr>
        <w:jc w:val="both"/>
        <w:rPr>
          <w:rFonts w:cs="Arial"/>
        </w:rPr>
      </w:pPr>
      <w:r w:rsidRPr="00923075">
        <w:rPr>
          <w:rFonts w:cs="Arial"/>
        </w:rPr>
        <w:t>las gobernaciones;</w:t>
      </w:r>
    </w:p>
    <w:p w14:paraId="6D157EDC" w14:textId="77777777" w:rsidR="002C74B8" w:rsidRPr="00923075" w:rsidRDefault="002C74B8">
      <w:pPr>
        <w:numPr>
          <w:ilvl w:val="0"/>
          <w:numId w:val="28"/>
        </w:numPr>
        <w:jc w:val="both"/>
        <w:rPr>
          <w:rFonts w:cs="Arial"/>
        </w:rPr>
      </w:pPr>
      <w:r w:rsidRPr="00923075">
        <w:rPr>
          <w:rFonts w:cs="Arial"/>
        </w:rPr>
        <w:t>las alcaldías;</w:t>
      </w:r>
    </w:p>
    <w:p w14:paraId="6CB0A911" w14:textId="77777777" w:rsidR="002C74B8" w:rsidRPr="00923075" w:rsidRDefault="002C74B8">
      <w:pPr>
        <w:numPr>
          <w:ilvl w:val="0"/>
          <w:numId w:val="28"/>
        </w:numPr>
        <w:jc w:val="both"/>
        <w:rPr>
          <w:rFonts w:cs="Arial"/>
        </w:rPr>
      </w:pPr>
      <w:r w:rsidRPr="00923075">
        <w:rPr>
          <w:rFonts w:cs="Arial"/>
        </w:rPr>
        <w:t>la Fiscalía General de la Nación;</w:t>
      </w:r>
    </w:p>
    <w:p w14:paraId="5052E7C9" w14:textId="77777777" w:rsidR="002C74B8" w:rsidRPr="00923075" w:rsidRDefault="002C74B8">
      <w:pPr>
        <w:numPr>
          <w:ilvl w:val="0"/>
          <w:numId w:val="28"/>
        </w:numPr>
        <w:jc w:val="both"/>
        <w:rPr>
          <w:rFonts w:cs="Arial"/>
        </w:rPr>
      </w:pPr>
      <w:r w:rsidRPr="00923075">
        <w:rPr>
          <w:rFonts w:cs="Arial"/>
        </w:rPr>
        <w:t>las autoridades judiciales.</w:t>
      </w:r>
    </w:p>
    <w:p w14:paraId="1792F88B" w14:textId="77777777" w:rsidR="002C74B8" w:rsidRPr="00923075" w:rsidRDefault="002C74B8" w:rsidP="00923075">
      <w:pPr>
        <w:ind w:firstLine="0"/>
        <w:jc w:val="both"/>
        <w:rPr>
          <w:rFonts w:cs="Arial"/>
        </w:rPr>
      </w:pPr>
      <w:r w:rsidRPr="00923075">
        <w:rPr>
          <w:rFonts w:cs="Arial"/>
        </w:rPr>
        <w:t>El deber constitucional de colaboración armónica impide trasladar la totalidad de la carga institucional a un único organismo del Estado. (</w:t>
      </w:r>
      <w:hyperlink r:id="rId9" w:tooltip="Sentencia de Unificación SU-122 de 2022 Corte Constitucional de Colombia" w:history="1">
        <w:r w:rsidRPr="00923075">
          <w:rPr>
            <w:rStyle w:val="Hipervnculo"/>
            <w:rFonts w:cs="Arial"/>
          </w:rPr>
          <w:t>Alcaldía de Bogotá</w:t>
        </w:r>
      </w:hyperlink>
      <w:r w:rsidRPr="00923075">
        <w:rPr>
          <w:rFonts w:cs="Arial"/>
        </w:rPr>
        <w:t>)</w:t>
      </w:r>
    </w:p>
    <w:p w14:paraId="7C559CE5" w14:textId="4CD56C1C" w:rsidR="002C74B8" w:rsidRPr="00923075" w:rsidRDefault="002C74B8" w:rsidP="00923075">
      <w:pPr>
        <w:ind w:firstLine="0"/>
        <w:jc w:val="both"/>
        <w:rPr>
          <w:rFonts w:cs="Arial"/>
        </w:rPr>
      </w:pPr>
    </w:p>
    <w:p w14:paraId="7B710A6E" w14:textId="77777777" w:rsidR="002C74B8" w:rsidRPr="00923075" w:rsidRDefault="002C74B8" w:rsidP="00923075">
      <w:pPr>
        <w:ind w:firstLine="0"/>
        <w:jc w:val="both"/>
        <w:rPr>
          <w:rFonts w:cs="Arial"/>
          <w:b/>
          <w:bCs/>
        </w:rPr>
      </w:pPr>
      <w:r w:rsidRPr="00923075">
        <w:rPr>
          <w:rFonts w:cs="Arial"/>
          <w:b/>
          <w:bCs/>
        </w:rPr>
        <w:t>5.7. Las órdenes estructurales impartidas por la Corte</w:t>
      </w:r>
    </w:p>
    <w:p w14:paraId="3AAA06F0" w14:textId="77777777" w:rsidR="002C74B8" w:rsidRPr="00923075" w:rsidRDefault="002C74B8" w:rsidP="00923075">
      <w:pPr>
        <w:ind w:firstLine="0"/>
        <w:jc w:val="both"/>
        <w:rPr>
          <w:rFonts w:cs="Arial"/>
        </w:rPr>
      </w:pPr>
      <w:r w:rsidRPr="00923075">
        <w:rPr>
          <w:rFonts w:cs="Arial"/>
        </w:rPr>
        <w:t>La SU-122 de 2022 no se limitó a proteger los derechos de los accionantes.</w:t>
      </w:r>
    </w:p>
    <w:p w14:paraId="27D8EB19" w14:textId="77777777" w:rsidR="002C74B8" w:rsidRPr="00923075" w:rsidRDefault="002C74B8" w:rsidP="00923075">
      <w:pPr>
        <w:ind w:firstLine="0"/>
        <w:jc w:val="both"/>
        <w:rPr>
          <w:rFonts w:cs="Arial"/>
        </w:rPr>
      </w:pPr>
      <w:r w:rsidRPr="00923075">
        <w:rPr>
          <w:rFonts w:cs="Arial"/>
        </w:rPr>
        <w:t>La Corte impartió órdenes estructurales orientadas a superar la crisis, entre ellas:</w:t>
      </w:r>
    </w:p>
    <w:p w14:paraId="47BFE39E" w14:textId="77777777" w:rsidR="002C74B8" w:rsidRPr="00923075" w:rsidRDefault="002C74B8">
      <w:pPr>
        <w:numPr>
          <w:ilvl w:val="0"/>
          <w:numId w:val="29"/>
        </w:numPr>
        <w:jc w:val="both"/>
        <w:rPr>
          <w:rFonts w:cs="Arial"/>
        </w:rPr>
      </w:pPr>
      <w:r w:rsidRPr="00923075">
        <w:rPr>
          <w:rFonts w:cs="Arial"/>
        </w:rPr>
        <w:t>fortalecer la coordinación interinstitucional;</w:t>
      </w:r>
    </w:p>
    <w:p w14:paraId="278BED75" w14:textId="77777777" w:rsidR="002C74B8" w:rsidRPr="00923075" w:rsidRDefault="002C74B8">
      <w:pPr>
        <w:numPr>
          <w:ilvl w:val="0"/>
          <w:numId w:val="29"/>
        </w:numPr>
        <w:jc w:val="both"/>
        <w:rPr>
          <w:rFonts w:cs="Arial"/>
        </w:rPr>
      </w:pPr>
      <w:r w:rsidRPr="00923075">
        <w:rPr>
          <w:rFonts w:cs="Arial"/>
        </w:rPr>
        <w:t>adoptar medidas para reducir el hacinamiento;</w:t>
      </w:r>
    </w:p>
    <w:p w14:paraId="3E2158CD" w14:textId="77777777" w:rsidR="002C74B8" w:rsidRPr="00923075" w:rsidRDefault="002C74B8">
      <w:pPr>
        <w:numPr>
          <w:ilvl w:val="0"/>
          <w:numId w:val="29"/>
        </w:numPr>
        <w:jc w:val="both"/>
        <w:rPr>
          <w:rFonts w:cs="Arial"/>
        </w:rPr>
      </w:pPr>
      <w:r w:rsidRPr="00923075">
        <w:rPr>
          <w:rFonts w:cs="Arial"/>
        </w:rPr>
        <w:t>adecuar espacios de reclusión temporal cuando corresponda;</w:t>
      </w:r>
    </w:p>
    <w:p w14:paraId="20588C43" w14:textId="77777777" w:rsidR="002C74B8" w:rsidRPr="00923075" w:rsidRDefault="002C74B8">
      <w:pPr>
        <w:numPr>
          <w:ilvl w:val="0"/>
          <w:numId w:val="29"/>
        </w:numPr>
        <w:jc w:val="both"/>
        <w:rPr>
          <w:rFonts w:cs="Arial"/>
        </w:rPr>
      </w:pPr>
      <w:r w:rsidRPr="00923075">
        <w:rPr>
          <w:rFonts w:cs="Arial"/>
        </w:rPr>
        <w:t>implementar acciones para garantizar condiciones dignas de detención;</w:t>
      </w:r>
    </w:p>
    <w:p w14:paraId="0009AD60" w14:textId="77777777" w:rsidR="002C74B8" w:rsidRPr="00923075" w:rsidRDefault="002C74B8">
      <w:pPr>
        <w:numPr>
          <w:ilvl w:val="0"/>
          <w:numId w:val="29"/>
        </w:numPr>
        <w:jc w:val="both"/>
        <w:rPr>
          <w:rFonts w:cs="Arial"/>
        </w:rPr>
      </w:pPr>
      <w:r w:rsidRPr="00923075">
        <w:rPr>
          <w:rFonts w:cs="Arial"/>
        </w:rPr>
        <w:t>crear un mecanismo especial de seguimiento al cumplimiento de las órdenes.</w:t>
      </w:r>
    </w:p>
    <w:p w14:paraId="0E4CF6D9" w14:textId="77777777" w:rsidR="002C74B8" w:rsidRPr="00923075" w:rsidRDefault="002C74B8" w:rsidP="00923075">
      <w:pPr>
        <w:ind w:firstLine="0"/>
        <w:jc w:val="both"/>
        <w:rPr>
          <w:rFonts w:cs="Arial"/>
        </w:rPr>
      </w:pPr>
      <w:r w:rsidRPr="00923075">
        <w:rPr>
          <w:rFonts w:cs="Arial"/>
        </w:rPr>
        <w:t>Estas medidas evidencian que la solución al problema fue concebida como una responsabilidad compartida entre múltiples autoridades estatales y no como una obligación exclusiva de la Policía Nacional. (</w:t>
      </w:r>
      <w:hyperlink r:id="rId10" w:tooltip="Sentencia de Unificación SU-122 de 2022 Corte Constitucional de Colombia" w:history="1">
        <w:r w:rsidRPr="00923075">
          <w:rPr>
            <w:rStyle w:val="Hipervnculo"/>
            <w:rFonts w:cs="Arial"/>
          </w:rPr>
          <w:t>Alcaldía de Bogotá</w:t>
        </w:r>
      </w:hyperlink>
      <w:r w:rsidRPr="00923075">
        <w:rPr>
          <w:rFonts w:cs="Arial"/>
        </w:rPr>
        <w:t>)</w:t>
      </w:r>
    </w:p>
    <w:p w14:paraId="39A69470" w14:textId="32A14E9B" w:rsidR="002C74B8" w:rsidRPr="00923075" w:rsidRDefault="002C74B8" w:rsidP="00923075">
      <w:pPr>
        <w:ind w:firstLine="0"/>
        <w:jc w:val="both"/>
        <w:rPr>
          <w:rFonts w:cs="Arial"/>
        </w:rPr>
      </w:pPr>
    </w:p>
    <w:p w14:paraId="46995743" w14:textId="77777777" w:rsidR="002C74B8" w:rsidRPr="00923075" w:rsidRDefault="002C74B8" w:rsidP="00923075">
      <w:pPr>
        <w:ind w:firstLine="0"/>
        <w:jc w:val="both"/>
        <w:rPr>
          <w:rFonts w:cs="Arial"/>
          <w:b/>
          <w:bCs/>
        </w:rPr>
      </w:pPr>
      <w:r w:rsidRPr="00923075">
        <w:rPr>
          <w:rFonts w:cs="Arial"/>
          <w:b/>
          <w:bCs/>
        </w:rPr>
        <w:t>5.8. Relevancia de la jurisprudencia para la responsabilidad del policía</w:t>
      </w:r>
    </w:p>
    <w:p w14:paraId="03B56D0D" w14:textId="77777777" w:rsidR="002C74B8" w:rsidRPr="00923075" w:rsidRDefault="002C74B8" w:rsidP="00923075">
      <w:pPr>
        <w:ind w:firstLine="0"/>
        <w:jc w:val="both"/>
        <w:rPr>
          <w:rFonts w:cs="Arial"/>
        </w:rPr>
      </w:pPr>
      <w:r w:rsidRPr="00923075">
        <w:rPr>
          <w:rFonts w:cs="Arial"/>
        </w:rPr>
        <w:t>Desde la perspectiva de la responsabilidad penal y disciplinaria, la jurisprudencia constitucional tiene un efecto decisivo.</w:t>
      </w:r>
    </w:p>
    <w:p w14:paraId="622538AE" w14:textId="77777777" w:rsidR="002C74B8" w:rsidRPr="00923075" w:rsidRDefault="002C74B8" w:rsidP="00923075">
      <w:pPr>
        <w:ind w:firstLine="0"/>
        <w:jc w:val="both"/>
        <w:rPr>
          <w:rFonts w:cs="Arial"/>
        </w:rPr>
      </w:pPr>
      <w:r w:rsidRPr="00923075">
        <w:rPr>
          <w:rFonts w:cs="Arial"/>
        </w:rPr>
        <w:t>Si la propia Corte reconoce que:</w:t>
      </w:r>
    </w:p>
    <w:p w14:paraId="48FC4473" w14:textId="77777777" w:rsidR="002C74B8" w:rsidRPr="00923075" w:rsidRDefault="002C74B8">
      <w:pPr>
        <w:numPr>
          <w:ilvl w:val="0"/>
          <w:numId w:val="30"/>
        </w:numPr>
        <w:jc w:val="both"/>
        <w:rPr>
          <w:rFonts w:cs="Arial"/>
        </w:rPr>
      </w:pPr>
      <w:r w:rsidRPr="00923075">
        <w:rPr>
          <w:rFonts w:cs="Arial"/>
        </w:rPr>
        <w:t>existe un problema estructural;</w:t>
      </w:r>
    </w:p>
    <w:p w14:paraId="10DAD66F" w14:textId="77777777" w:rsidR="002C74B8" w:rsidRPr="00923075" w:rsidRDefault="002C74B8">
      <w:pPr>
        <w:numPr>
          <w:ilvl w:val="0"/>
          <w:numId w:val="30"/>
        </w:numPr>
        <w:jc w:val="both"/>
        <w:rPr>
          <w:rFonts w:cs="Arial"/>
        </w:rPr>
      </w:pPr>
      <w:r w:rsidRPr="00923075">
        <w:rPr>
          <w:rFonts w:cs="Arial"/>
        </w:rPr>
        <w:t>las estaciones de Policía no fueron diseñadas para reclusión permanente;</w:t>
      </w:r>
    </w:p>
    <w:p w14:paraId="36610DF5" w14:textId="77777777" w:rsidR="002C74B8" w:rsidRPr="00923075" w:rsidRDefault="002C74B8">
      <w:pPr>
        <w:numPr>
          <w:ilvl w:val="0"/>
          <w:numId w:val="30"/>
        </w:numPr>
        <w:jc w:val="both"/>
        <w:rPr>
          <w:rFonts w:cs="Arial"/>
        </w:rPr>
      </w:pPr>
      <w:r w:rsidRPr="00923075">
        <w:rPr>
          <w:rFonts w:cs="Arial"/>
        </w:rPr>
        <w:t>la infraestructura es insuficiente;</w:t>
      </w:r>
    </w:p>
    <w:p w14:paraId="44613B3B" w14:textId="77777777" w:rsidR="002C74B8" w:rsidRPr="00923075" w:rsidRDefault="002C74B8">
      <w:pPr>
        <w:numPr>
          <w:ilvl w:val="0"/>
          <w:numId w:val="30"/>
        </w:numPr>
        <w:jc w:val="both"/>
        <w:rPr>
          <w:rFonts w:cs="Arial"/>
        </w:rPr>
      </w:pPr>
      <w:r w:rsidRPr="00923075">
        <w:rPr>
          <w:rFonts w:cs="Arial"/>
        </w:rPr>
        <w:t>el hacinamiento vulnera derechos fundamentales;</w:t>
      </w:r>
    </w:p>
    <w:p w14:paraId="612A2E5C" w14:textId="77777777" w:rsidR="002C74B8" w:rsidRPr="00923075" w:rsidRDefault="002C74B8">
      <w:pPr>
        <w:numPr>
          <w:ilvl w:val="0"/>
          <w:numId w:val="30"/>
        </w:numPr>
        <w:jc w:val="both"/>
        <w:rPr>
          <w:rFonts w:cs="Arial"/>
        </w:rPr>
      </w:pPr>
      <w:r w:rsidRPr="00923075">
        <w:rPr>
          <w:rFonts w:cs="Arial"/>
        </w:rPr>
        <w:t>la solución corresponde a múltiples autoridades,</w:t>
      </w:r>
    </w:p>
    <w:p w14:paraId="2A4156CA" w14:textId="77777777" w:rsidR="002C74B8" w:rsidRPr="00923075" w:rsidRDefault="002C74B8" w:rsidP="00923075">
      <w:pPr>
        <w:ind w:firstLine="0"/>
        <w:jc w:val="both"/>
        <w:rPr>
          <w:rFonts w:cs="Arial"/>
        </w:rPr>
      </w:pPr>
      <w:r w:rsidRPr="00923075">
        <w:rPr>
          <w:rFonts w:cs="Arial"/>
        </w:rPr>
        <w:t>entonces cualquier investigación contra un policía debe valorar esas circunstancias antes de atribuirle responsabilidad individual.</w:t>
      </w:r>
    </w:p>
    <w:p w14:paraId="27AB5548" w14:textId="77777777" w:rsidR="002C74B8" w:rsidRPr="00923075" w:rsidRDefault="002C74B8" w:rsidP="00923075">
      <w:pPr>
        <w:ind w:firstLine="0"/>
        <w:jc w:val="both"/>
        <w:rPr>
          <w:rFonts w:cs="Arial"/>
        </w:rPr>
      </w:pPr>
      <w:r w:rsidRPr="00923075">
        <w:rPr>
          <w:rFonts w:cs="Arial"/>
        </w:rPr>
        <w:t>La responsabilidad subjetiva exige diferenciar entre el incumplimiento personal del deber funcional y las consecuencias derivadas de un riesgo institucional previamente identificado por el máximo tribunal constitucional.</w:t>
      </w:r>
    </w:p>
    <w:p w14:paraId="72F37316" w14:textId="71516161" w:rsidR="002C74B8" w:rsidRPr="00923075" w:rsidRDefault="002C74B8" w:rsidP="00923075">
      <w:pPr>
        <w:ind w:firstLine="0"/>
        <w:jc w:val="both"/>
        <w:rPr>
          <w:rFonts w:cs="Arial"/>
        </w:rPr>
      </w:pPr>
    </w:p>
    <w:p w14:paraId="0092FB39" w14:textId="77777777" w:rsidR="002C74B8" w:rsidRPr="00923075" w:rsidRDefault="002C74B8" w:rsidP="00923075">
      <w:pPr>
        <w:ind w:firstLine="0"/>
        <w:jc w:val="both"/>
        <w:rPr>
          <w:rFonts w:cs="Arial"/>
          <w:b/>
          <w:bCs/>
        </w:rPr>
      </w:pPr>
      <w:r w:rsidRPr="00923075">
        <w:rPr>
          <w:rFonts w:cs="Arial"/>
          <w:b/>
          <w:bCs/>
        </w:rPr>
        <w:t>5.9. Incidencia en la imputación penal y disciplinaria</w:t>
      </w:r>
    </w:p>
    <w:p w14:paraId="21BC604C" w14:textId="77777777" w:rsidR="002C74B8" w:rsidRPr="00923075" w:rsidRDefault="002C74B8" w:rsidP="00923075">
      <w:pPr>
        <w:ind w:firstLine="0"/>
        <w:jc w:val="both"/>
        <w:rPr>
          <w:rFonts w:cs="Arial"/>
        </w:rPr>
      </w:pPr>
      <w:r w:rsidRPr="00923075">
        <w:rPr>
          <w:rFonts w:cs="Arial"/>
        </w:rPr>
        <w:t>Las decisiones de la Corte Constitucional no excluyen, por sí mismas, la responsabilidad de un servidor público.</w:t>
      </w:r>
    </w:p>
    <w:p w14:paraId="52C70BFE" w14:textId="77777777" w:rsidR="002C74B8" w:rsidRPr="00923075" w:rsidRDefault="002C74B8" w:rsidP="00923075">
      <w:pPr>
        <w:ind w:firstLine="0"/>
        <w:jc w:val="both"/>
        <w:rPr>
          <w:rFonts w:cs="Arial"/>
        </w:rPr>
      </w:pPr>
      <w:r w:rsidRPr="00923075">
        <w:rPr>
          <w:rFonts w:cs="Arial"/>
        </w:rPr>
        <w:t>Sin embargo, sí imponen un estándar de análisis más riguroso.</w:t>
      </w:r>
    </w:p>
    <w:p w14:paraId="3923E016" w14:textId="77777777" w:rsidR="002C74B8" w:rsidRPr="00923075" w:rsidRDefault="002C74B8" w:rsidP="00923075">
      <w:pPr>
        <w:ind w:firstLine="0"/>
        <w:jc w:val="both"/>
        <w:rPr>
          <w:rFonts w:cs="Arial"/>
        </w:rPr>
      </w:pPr>
      <w:r w:rsidRPr="00923075">
        <w:rPr>
          <w:rFonts w:cs="Arial"/>
        </w:rPr>
        <w:t>La autoridad investigadora deberá establecer:</w:t>
      </w:r>
    </w:p>
    <w:p w14:paraId="30586ED4" w14:textId="77777777" w:rsidR="002C74B8" w:rsidRPr="00923075" w:rsidRDefault="002C74B8">
      <w:pPr>
        <w:numPr>
          <w:ilvl w:val="0"/>
          <w:numId w:val="31"/>
        </w:numPr>
        <w:jc w:val="both"/>
        <w:rPr>
          <w:rFonts w:cs="Arial"/>
        </w:rPr>
      </w:pPr>
      <w:r w:rsidRPr="00923075">
        <w:rPr>
          <w:rFonts w:cs="Arial"/>
        </w:rPr>
        <w:t>si el funcionario tenía realmente el deber jurídico específico de impedir la fuga;</w:t>
      </w:r>
    </w:p>
    <w:p w14:paraId="4BA095C1" w14:textId="77777777" w:rsidR="002C74B8" w:rsidRPr="00923075" w:rsidRDefault="002C74B8">
      <w:pPr>
        <w:numPr>
          <w:ilvl w:val="0"/>
          <w:numId w:val="31"/>
        </w:numPr>
        <w:jc w:val="both"/>
        <w:rPr>
          <w:rFonts w:cs="Arial"/>
        </w:rPr>
      </w:pPr>
      <w:proofErr w:type="spellStart"/>
      <w:r w:rsidRPr="00923075">
        <w:rPr>
          <w:rFonts w:cs="Arial"/>
        </w:rPr>
        <w:t>si</w:t>
      </w:r>
      <w:proofErr w:type="spellEnd"/>
      <w:r w:rsidRPr="00923075">
        <w:rPr>
          <w:rFonts w:cs="Arial"/>
        </w:rPr>
        <w:t xml:space="preserve"> disponía de medios suficientes para hacerlo;</w:t>
      </w:r>
    </w:p>
    <w:p w14:paraId="6A9DE5AD" w14:textId="77777777" w:rsidR="002C74B8" w:rsidRPr="00923075" w:rsidRDefault="002C74B8">
      <w:pPr>
        <w:numPr>
          <w:ilvl w:val="0"/>
          <w:numId w:val="31"/>
        </w:numPr>
        <w:jc w:val="both"/>
        <w:rPr>
          <w:rFonts w:cs="Arial"/>
        </w:rPr>
      </w:pPr>
      <w:r w:rsidRPr="00923075">
        <w:rPr>
          <w:rFonts w:cs="Arial"/>
        </w:rPr>
        <w:t>si el resultado obedeció a una conducta dolosa o culposa;</w:t>
      </w:r>
    </w:p>
    <w:p w14:paraId="46811283" w14:textId="77777777" w:rsidR="002C74B8" w:rsidRPr="00923075" w:rsidRDefault="002C74B8">
      <w:pPr>
        <w:numPr>
          <w:ilvl w:val="0"/>
          <w:numId w:val="31"/>
        </w:numPr>
        <w:jc w:val="both"/>
        <w:rPr>
          <w:rFonts w:cs="Arial"/>
        </w:rPr>
      </w:pPr>
      <w:r w:rsidRPr="00923075">
        <w:rPr>
          <w:rFonts w:cs="Arial"/>
        </w:rPr>
        <w:t>o si, por el contrario, fue consecuencia de un riesgo estructural derivado del Estado de Cosas Inconstitucional reconocido por la Corte.</w:t>
      </w:r>
    </w:p>
    <w:p w14:paraId="60AFFE4F" w14:textId="77777777" w:rsidR="002C74B8" w:rsidRPr="00923075" w:rsidRDefault="002C74B8" w:rsidP="00923075">
      <w:pPr>
        <w:ind w:firstLine="0"/>
        <w:jc w:val="both"/>
        <w:rPr>
          <w:rFonts w:cs="Arial"/>
        </w:rPr>
      </w:pPr>
      <w:r w:rsidRPr="00923075">
        <w:rPr>
          <w:rFonts w:cs="Arial"/>
        </w:rPr>
        <w:t>Este análisis resulta compatible con los principios de culpabilidad, imputación objetiva, debido proceso y responsabilidad subjetiva.</w:t>
      </w:r>
    </w:p>
    <w:p w14:paraId="5ABC0AEB" w14:textId="5A11B49B" w:rsidR="002C74B8" w:rsidRPr="00923075" w:rsidRDefault="002C74B8" w:rsidP="00923075">
      <w:pPr>
        <w:ind w:firstLine="0"/>
        <w:jc w:val="both"/>
        <w:rPr>
          <w:rFonts w:cs="Arial"/>
        </w:rPr>
      </w:pPr>
    </w:p>
    <w:p w14:paraId="7AFBBAA0" w14:textId="77777777" w:rsidR="002C74B8" w:rsidRPr="00923075" w:rsidRDefault="002C74B8" w:rsidP="00923075">
      <w:pPr>
        <w:ind w:firstLine="0"/>
        <w:jc w:val="both"/>
        <w:rPr>
          <w:rFonts w:cs="Arial"/>
          <w:b/>
          <w:bCs/>
        </w:rPr>
      </w:pPr>
      <w:r w:rsidRPr="00923075">
        <w:rPr>
          <w:rFonts w:cs="Arial"/>
          <w:b/>
          <w:bCs/>
        </w:rPr>
        <w:t>5.10. Conclusiones</w:t>
      </w:r>
    </w:p>
    <w:p w14:paraId="2633837D" w14:textId="77777777" w:rsidR="002C74B8" w:rsidRPr="00923075" w:rsidRDefault="002C74B8" w:rsidP="00923075">
      <w:pPr>
        <w:ind w:firstLine="0"/>
        <w:jc w:val="both"/>
        <w:rPr>
          <w:rFonts w:cs="Arial"/>
        </w:rPr>
      </w:pPr>
      <w:r w:rsidRPr="00923075">
        <w:rPr>
          <w:rFonts w:cs="Arial"/>
        </w:rPr>
        <w:t>La línea jurisprudencial iniciada con la Sentencia T-153 de 1998, desarrollada en la Sentencia T-388 de 2013 y consolidada en la Sentencia SU-122 de 2022 demuestra que el hacinamiento en estaciones de Policía constituye un problema estructural del Estado colombiano.</w:t>
      </w:r>
    </w:p>
    <w:p w14:paraId="21481386" w14:textId="77777777" w:rsidR="002C74B8" w:rsidRPr="00923075" w:rsidRDefault="002C74B8" w:rsidP="00923075">
      <w:pPr>
        <w:ind w:firstLine="0"/>
        <w:jc w:val="both"/>
        <w:rPr>
          <w:rFonts w:cs="Arial"/>
        </w:rPr>
      </w:pPr>
      <w:r w:rsidRPr="00923075">
        <w:rPr>
          <w:rFonts w:cs="Arial"/>
        </w:rPr>
        <w:t>Estas decisiones no trasladan la responsabilidad institucional a los policías de vigilancia. Por el contrario, identifican una cadena de obligaciones que involucra a diversas autoridades nacionales y territoriales.</w:t>
      </w:r>
    </w:p>
    <w:p w14:paraId="7F7CD4BE" w14:textId="46465E55" w:rsidR="002C74B8" w:rsidRDefault="002C74B8" w:rsidP="00923075">
      <w:pPr>
        <w:ind w:firstLine="0"/>
        <w:jc w:val="both"/>
        <w:rPr>
          <w:rFonts w:cs="Arial"/>
        </w:rPr>
      </w:pPr>
      <w:r w:rsidRPr="00923075">
        <w:rPr>
          <w:rFonts w:cs="Arial"/>
        </w:rPr>
        <w:t>En consecuencia, cuando ocurre una fuga en un centro de detención transitoria, la responsabilidad del policía no puede presumirse. Debe analizarse a la luz de los principios constitucionales de legalidad, culpabilidad, proporcionalidad y debido proceso, teniendo en cuenta el contexto institucional en el que prestaba el servicio y las limitaciones materiales derivadas del Estado de Cosas Inconstitucional reconocido por la Corte Constitucional.</w:t>
      </w:r>
    </w:p>
    <w:p w14:paraId="002A49DE" w14:textId="77777777" w:rsidR="00D35EE8" w:rsidRPr="00923075" w:rsidRDefault="00D35EE8" w:rsidP="00923075">
      <w:pPr>
        <w:ind w:firstLine="0"/>
        <w:jc w:val="both"/>
        <w:rPr>
          <w:rFonts w:cs="Arial"/>
        </w:rPr>
      </w:pPr>
    </w:p>
    <w:p w14:paraId="406BD211" w14:textId="77777777" w:rsidR="002C74B8" w:rsidRPr="00923075" w:rsidRDefault="002C74B8" w:rsidP="00923075">
      <w:pPr>
        <w:ind w:firstLine="0"/>
        <w:jc w:val="both"/>
        <w:rPr>
          <w:rFonts w:cs="Arial"/>
          <w:b/>
          <w:bCs/>
        </w:rPr>
      </w:pPr>
      <w:r w:rsidRPr="00923075">
        <w:rPr>
          <w:rFonts w:cs="Arial"/>
          <w:b/>
          <w:bCs/>
        </w:rPr>
        <w:t>CAPÍTULO VI</w:t>
      </w:r>
    </w:p>
    <w:p w14:paraId="03669B1D" w14:textId="77777777" w:rsidR="002C74B8" w:rsidRPr="00923075" w:rsidRDefault="002C74B8" w:rsidP="00923075">
      <w:pPr>
        <w:ind w:firstLine="0"/>
        <w:jc w:val="both"/>
        <w:rPr>
          <w:rFonts w:cs="Arial"/>
          <w:b/>
          <w:bCs/>
        </w:rPr>
      </w:pPr>
      <w:r w:rsidRPr="00923075">
        <w:rPr>
          <w:rFonts w:cs="Arial"/>
          <w:b/>
          <w:bCs/>
        </w:rPr>
        <w:t>LA JURISPRUDENCIA DE LA CORTE SUPREMA DE JUSTICIA Y DEL CONSEJO DE ESTADO SOBRE LA POSICIÓN DE GARANTE, EL DEBER FUNCIONAL Y LA RESPONSABILIDAD DEL SERVIDOR PÚBLICO</w:t>
      </w:r>
    </w:p>
    <w:p w14:paraId="12595F36" w14:textId="77777777" w:rsidR="002C74B8" w:rsidRPr="00923075" w:rsidRDefault="002C74B8" w:rsidP="00923075">
      <w:pPr>
        <w:ind w:firstLine="0"/>
        <w:jc w:val="both"/>
        <w:rPr>
          <w:rFonts w:cs="Arial"/>
          <w:b/>
          <w:bCs/>
        </w:rPr>
      </w:pPr>
      <w:r w:rsidRPr="00923075">
        <w:rPr>
          <w:rFonts w:cs="Arial"/>
          <w:b/>
          <w:bCs/>
        </w:rPr>
        <w:t>6.1. Introducción</w:t>
      </w:r>
    </w:p>
    <w:p w14:paraId="09A64C86" w14:textId="77777777" w:rsidR="002C74B8" w:rsidRPr="00923075" w:rsidRDefault="002C74B8" w:rsidP="00923075">
      <w:pPr>
        <w:ind w:firstLine="0"/>
        <w:jc w:val="both"/>
        <w:rPr>
          <w:rFonts w:cs="Arial"/>
        </w:rPr>
      </w:pPr>
      <w:r w:rsidRPr="00923075">
        <w:rPr>
          <w:rFonts w:cs="Arial"/>
        </w:rPr>
        <w:t>Una de las mayores dificultades en las investigaciones penales y disciplinarias contra integrantes de la Policía Nacional consiste en confundir la existencia de un resultado lesivo con la existencia de responsabilidad jurídica.</w:t>
      </w:r>
    </w:p>
    <w:p w14:paraId="4BD2631B" w14:textId="77777777" w:rsidR="002C74B8" w:rsidRPr="00923075" w:rsidRDefault="002C74B8" w:rsidP="00923075">
      <w:pPr>
        <w:ind w:firstLine="0"/>
        <w:jc w:val="both"/>
        <w:rPr>
          <w:rFonts w:cs="Arial"/>
        </w:rPr>
      </w:pPr>
      <w:r w:rsidRPr="00923075">
        <w:rPr>
          <w:rFonts w:cs="Arial"/>
        </w:rPr>
        <w:t>La jurisprudencia colombiana ha sido consistente en señalar que la responsabilidad del servidor público no nace automáticamente del resultado, sino del incumplimiento de un deber jurídico específico, analizado a la luz de los principios de legalidad, culpabilidad, imputación objetiva y debido proceso.</w:t>
      </w:r>
    </w:p>
    <w:p w14:paraId="6130E603" w14:textId="77777777" w:rsidR="002C74B8" w:rsidRPr="00923075" w:rsidRDefault="002C74B8" w:rsidP="00923075">
      <w:pPr>
        <w:ind w:firstLine="0"/>
        <w:jc w:val="both"/>
        <w:rPr>
          <w:rFonts w:cs="Arial"/>
        </w:rPr>
      </w:pPr>
      <w:r w:rsidRPr="00923075">
        <w:rPr>
          <w:rFonts w:cs="Arial"/>
        </w:rPr>
        <w:t>En consecuencia, la fuga de personas privadas de la libertad debe examinarse desde dos perspectivas distintas:</w:t>
      </w:r>
    </w:p>
    <w:p w14:paraId="2BF4EDD0" w14:textId="77777777" w:rsidR="002C74B8" w:rsidRPr="00923075" w:rsidRDefault="002C74B8">
      <w:pPr>
        <w:numPr>
          <w:ilvl w:val="0"/>
          <w:numId w:val="32"/>
        </w:numPr>
        <w:jc w:val="both"/>
        <w:rPr>
          <w:rFonts w:cs="Arial"/>
        </w:rPr>
      </w:pPr>
      <w:r w:rsidRPr="00923075">
        <w:rPr>
          <w:rFonts w:cs="Arial"/>
        </w:rPr>
        <w:t>la responsabilidad penal, desarrollada por la Corte Suprema de Justicia; y</w:t>
      </w:r>
    </w:p>
    <w:p w14:paraId="6E540D8A" w14:textId="77777777" w:rsidR="002C74B8" w:rsidRPr="00923075" w:rsidRDefault="002C74B8">
      <w:pPr>
        <w:numPr>
          <w:ilvl w:val="0"/>
          <w:numId w:val="32"/>
        </w:numPr>
        <w:jc w:val="both"/>
        <w:rPr>
          <w:rFonts w:cs="Arial"/>
        </w:rPr>
      </w:pPr>
      <w:r w:rsidRPr="00923075">
        <w:rPr>
          <w:rFonts w:cs="Arial"/>
        </w:rPr>
        <w:t>la responsabilidad disciplinaria, desarrollada por el Consejo de Estado.</w:t>
      </w:r>
    </w:p>
    <w:p w14:paraId="29986431" w14:textId="77777777" w:rsidR="002C74B8" w:rsidRPr="00923075" w:rsidRDefault="002C74B8" w:rsidP="00923075">
      <w:pPr>
        <w:ind w:firstLine="0"/>
        <w:jc w:val="both"/>
        <w:rPr>
          <w:rFonts w:cs="Arial"/>
        </w:rPr>
      </w:pPr>
      <w:r w:rsidRPr="00923075">
        <w:rPr>
          <w:rFonts w:cs="Arial"/>
        </w:rPr>
        <w:t>Ambas jurisdicciones coinciden en rechazar cualquier forma de responsabilidad objetiva.</w:t>
      </w:r>
    </w:p>
    <w:p w14:paraId="5648656B" w14:textId="4812DE69" w:rsidR="002C74B8" w:rsidRPr="00923075" w:rsidRDefault="002C74B8" w:rsidP="00923075">
      <w:pPr>
        <w:ind w:firstLine="0"/>
        <w:jc w:val="both"/>
        <w:rPr>
          <w:rFonts w:cs="Arial"/>
        </w:rPr>
      </w:pPr>
    </w:p>
    <w:p w14:paraId="3267ADDC" w14:textId="77777777" w:rsidR="002C74B8" w:rsidRPr="00923075" w:rsidRDefault="002C74B8" w:rsidP="00923075">
      <w:pPr>
        <w:ind w:firstLine="0"/>
        <w:jc w:val="both"/>
        <w:rPr>
          <w:rFonts w:cs="Arial"/>
          <w:b/>
          <w:bCs/>
        </w:rPr>
      </w:pPr>
      <w:r w:rsidRPr="00923075">
        <w:rPr>
          <w:rFonts w:cs="Arial"/>
          <w:b/>
          <w:bCs/>
        </w:rPr>
        <w:t>6.2. La posición de garante en la jurisprudencia de la Corte Suprema de Justicia</w:t>
      </w:r>
    </w:p>
    <w:p w14:paraId="4E85B1A7" w14:textId="77777777" w:rsidR="002C74B8" w:rsidRPr="00923075" w:rsidRDefault="002C74B8" w:rsidP="00923075">
      <w:pPr>
        <w:ind w:firstLine="0"/>
        <w:jc w:val="both"/>
        <w:rPr>
          <w:rFonts w:cs="Arial"/>
        </w:rPr>
      </w:pPr>
      <w:r w:rsidRPr="00923075">
        <w:rPr>
          <w:rFonts w:cs="Arial"/>
        </w:rPr>
        <w:t>La Sala de Casación Penal ha explicado que la posición de garante no surge simplemente porque una persona se encuentre presente en el lugar de los hechos o porque tenga contacto con quien posteriormente produce o sufre un resultado.</w:t>
      </w:r>
    </w:p>
    <w:p w14:paraId="79FD409C" w14:textId="77777777" w:rsidR="002C74B8" w:rsidRPr="00923075" w:rsidRDefault="002C74B8" w:rsidP="00923075">
      <w:pPr>
        <w:ind w:firstLine="0"/>
        <w:jc w:val="both"/>
        <w:rPr>
          <w:rFonts w:cs="Arial"/>
        </w:rPr>
      </w:pPr>
      <w:r w:rsidRPr="00923075">
        <w:rPr>
          <w:rFonts w:cs="Arial"/>
        </w:rPr>
        <w:t xml:space="preserve">La posición de garante nace de una </w:t>
      </w:r>
      <w:r w:rsidRPr="00923075">
        <w:rPr>
          <w:rFonts w:cs="Arial"/>
          <w:b/>
          <w:bCs/>
        </w:rPr>
        <w:t>competencia jurídica específica</w:t>
      </w:r>
      <w:r w:rsidRPr="00923075">
        <w:rPr>
          <w:rFonts w:cs="Arial"/>
        </w:rPr>
        <w:t xml:space="preserve">, derivada de la ley, del cargo o de una fuente reconocida por el ordenamiento, y exige determinar cuáles eran los deberes concretos del sujeto y el ámbito de protección que le correspondía asumir. En la sentencia </w:t>
      </w:r>
      <w:proofErr w:type="spellStart"/>
      <w:r w:rsidRPr="00923075">
        <w:rPr>
          <w:rFonts w:cs="Arial"/>
          <w:b/>
          <w:bCs/>
        </w:rPr>
        <w:t>SP801</w:t>
      </w:r>
      <w:proofErr w:type="spellEnd"/>
      <w:r w:rsidRPr="00923075">
        <w:rPr>
          <w:rFonts w:cs="Arial"/>
          <w:b/>
          <w:bCs/>
        </w:rPr>
        <w:t>-2022 (Rad. 54940)</w:t>
      </w:r>
      <w:r w:rsidRPr="00923075">
        <w:rPr>
          <w:rFonts w:cs="Arial"/>
        </w:rPr>
        <w:t>, la Corte desarrolló ampliamente esta figura al analizar una responsabilidad fundada en deberes institucionales de protección. (</w:t>
      </w:r>
      <w:hyperlink r:id="rId11" w:tooltip="POSICIÓN DE GARANTE – La que surge de la competencia institucional – Corte" w:history="1">
        <w:r w:rsidRPr="00923075">
          <w:rPr>
            <w:rStyle w:val="Hipervnculo"/>
            <w:rFonts w:cs="Arial"/>
          </w:rPr>
          <w:t>Corte Suprema de Justicia</w:t>
        </w:r>
      </w:hyperlink>
      <w:r w:rsidRPr="00923075">
        <w:rPr>
          <w:rFonts w:cs="Arial"/>
        </w:rPr>
        <w:t>)</w:t>
      </w:r>
    </w:p>
    <w:p w14:paraId="03A4A4ED" w14:textId="77777777" w:rsidR="002C74B8" w:rsidRPr="00923075" w:rsidRDefault="002C74B8" w:rsidP="00923075">
      <w:pPr>
        <w:ind w:firstLine="0"/>
        <w:jc w:val="both"/>
        <w:rPr>
          <w:rFonts w:cs="Arial"/>
        </w:rPr>
      </w:pPr>
      <w:r w:rsidRPr="00923075">
        <w:rPr>
          <w:rFonts w:cs="Arial"/>
        </w:rPr>
        <w:t>Esta precisión resulta fundamental para el caso de los policías que prestan servicio en estaciones de Policía.</w:t>
      </w:r>
    </w:p>
    <w:p w14:paraId="5E57BC23" w14:textId="77777777" w:rsidR="002C74B8" w:rsidRPr="00923075" w:rsidRDefault="002C74B8" w:rsidP="00923075">
      <w:pPr>
        <w:ind w:firstLine="0"/>
        <w:jc w:val="both"/>
        <w:rPr>
          <w:rFonts w:cs="Arial"/>
        </w:rPr>
      </w:pPr>
      <w:r w:rsidRPr="00923075">
        <w:rPr>
          <w:rFonts w:cs="Arial"/>
        </w:rPr>
        <w:t>El hecho de encontrarse de turno no significa, por sí solo, que respondan penalmente por cualquier fuga.</w:t>
      </w:r>
    </w:p>
    <w:p w14:paraId="66D972B7" w14:textId="77777777" w:rsidR="002C74B8" w:rsidRPr="00923075" w:rsidRDefault="002C74B8" w:rsidP="00923075">
      <w:pPr>
        <w:ind w:firstLine="0"/>
        <w:jc w:val="both"/>
        <w:rPr>
          <w:rFonts w:cs="Arial"/>
        </w:rPr>
      </w:pPr>
      <w:r w:rsidRPr="00923075">
        <w:rPr>
          <w:rFonts w:cs="Arial"/>
        </w:rPr>
        <w:t>Debe acreditarse que el funcionario tenía:</w:t>
      </w:r>
    </w:p>
    <w:p w14:paraId="3F12B4D1" w14:textId="77777777" w:rsidR="002C74B8" w:rsidRPr="00923075" w:rsidRDefault="002C74B8">
      <w:pPr>
        <w:numPr>
          <w:ilvl w:val="0"/>
          <w:numId w:val="33"/>
        </w:numPr>
        <w:jc w:val="both"/>
        <w:rPr>
          <w:rFonts w:cs="Arial"/>
        </w:rPr>
      </w:pPr>
      <w:r w:rsidRPr="00923075">
        <w:rPr>
          <w:rFonts w:cs="Arial"/>
        </w:rPr>
        <w:t>un deber jurídico específico;</w:t>
      </w:r>
    </w:p>
    <w:p w14:paraId="4BAF83B3" w14:textId="77777777" w:rsidR="002C74B8" w:rsidRPr="00923075" w:rsidRDefault="002C74B8">
      <w:pPr>
        <w:numPr>
          <w:ilvl w:val="0"/>
          <w:numId w:val="33"/>
        </w:numPr>
        <w:jc w:val="both"/>
        <w:rPr>
          <w:rFonts w:cs="Arial"/>
        </w:rPr>
      </w:pPr>
      <w:r w:rsidRPr="00923075">
        <w:rPr>
          <w:rFonts w:cs="Arial"/>
        </w:rPr>
        <w:t>capacidad material para cumplirlo;</w:t>
      </w:r>
    </w:p>
    <w:p w14:paraId="275C58B3" w14:textId="77777777" w:rsidR="002C74B8" w:rsidRPr="00923075" w:rsidRDefault="002C74B8">
      <w:pPr>
        <w:numPr>
          <w:ilvl w:val="0"/>
          <w:numId w:val="33"/>
        </w:numPr>
        <w:jc w:val="both"/>
        <w:rPr>
          <w:rFonts w:cs="Arial"/>
        </w:rPr>
      </w:pPr>
      <w:r w:rsidRPr="00923075">
        <w:rPr>
          <w:rFonts w:cs="Arial"/>
        </w:rPr>
        <w:t>posibilidad real de evitar el resultado.</w:t>
      </w:r>
    </w:p>
    <w:p w14:paraId="1CC3895F" w14:textId="77777777" w:rsidR="002C74B8" w:rsidRPr="00923075" w:rsidRDefault="002C74B8" w:rsidP="00923075">
      <w:pPr>
        <w:ind w:firstLine="0"/>
        <w:jc w:val="both"/>
        <w:rPr>
          <w:rFonts w:cs="Arial"/>
        </w:rPr>
      </w:pPr>
      <w:r w:rsidRPr="00923075">
        <w:rPr>
          <w:rFonts w:cs="Arial"/>
        </w:rPr>
        <w:t>Sin estos elementos no existe imputación penal válida.</w:t>
      </w:r>
    </w:p>
    <w:p w14:paraId="1479B9C9" w14:textId="16EB2B21" w:rsidR="002C74B8" w:rsidRPr="00923075" w:rsidRDefault="002C74B8" w:rsidP="00923075">
      <w:pPr>
        <w:ind w:firstLine="0"/>
        <w:jc w:val="both"/>
        <w:rPr>
          <w:rFonts w:cs="Arial"/>
        </w:rPr>
      </w:pPr>
    </w:p>
    <w:p w14:paraId="1CD9174F" w14:textId="77777777" w:rsidR="002C74B8" w:rsidRPr="00923075" w:rsidRDefault="002C74B8" w:rsidP="00923075">
      <w:pPr>
        <w:ind w:firstLine="0"/>
        <w:jc w:val="both"/>
        <w:rPr>
          <w:rFonts w:cs="Arial"/>
          <w:b/>
          <w:bCs/>
        </w:rPr>
      </w:pPr>
      <w:r w:rsidRPr="00923075">
        <w:rPr>
          <w:rFonts w:cs="Arial"/>
          <w:b/>
          <w:bCs/>
        </w:rPr>
        <w:t>6.3. La comisión por omisión y la posibilidad real de actuar</w:t>
      </w:r>
    </w:p>
    <w:p w14:paraId="4F5FE985" w14:textId="77777777" w:rsidR="002C74B8" w:rsidRPr="00923075" w:rsidRDefault="002C74B8" w:rsidP="00923075">
      <w:pPr>
        <w:ind w:firstLine="0"/>
        <w:jc w:val="both"/>
        <w:rPr>
          <w:rFonts w:cs="Arial"/>
        </w:rPr>
      </w:pPr>
      <w:r w:rsidRPr="00923075">
        <w:rPr>
          <w:rFonts w:cs="Arial"/>
        </w:rPr>
        <w:t>La responsabilidad por comisión por omisión exige demostrar que el garante podía impedir efectivamente el resultado.</w:t>
      </w:r>
    </w:p>
    <w:p w14:paraId="2D8E7985" w14:textId="77777777" w:rsidR="002C74B8" w:rsidRPr="00923075" w:rsidRDefault="002C74B8" w:rsidP="00923075">
      <w:pPr>
        <w:ind w:firstLine="0"/>
        <w:jc w:val="both"/>
        <w:rPr>
          <w:rFonts w:cs="Arial"/>
        </w:rPr>
      </w:pPr>
      <w:r w:rsidRPr="00923075">
        <w:rPr>
          <w:rFonts w:cs="Arial"/>
        </w:rPr>
        <w:t>No basta con afirmar que el servidor público "debía evitar la fuga".</w:t>
      </w:r>
    </w:p>
    <w:p w14:paraId="4DD8B3DD" w14:textId="77777777" w:rsidR="002C74B8" w:rsidRPr="00923075" w:rsidRDefault="002C74B8" w:rsidP="00923075">
      <w:pPr>
        <w:ind w:firstLine="0"/>
        <w:jc w:val="both"/>
        <w:rPr>
          <w:rFonts w:cs="Arial"/>
        </w:rPr>
      </w:pPr>
      <w:r w:rsidRPr="00923075">
        <w:rPr>
          <w:rFonts w:cs="Arial"/>
        </w:rPr>
        <w:t>Es indispensable establecer:</w:t>
      </w:r>
    </w:p>
    <w:p w14:paraId="0D79093E" w14:textId="77777777" w:rsidR="002C74B8" w:rsidRPr="00923075" w:rsidRDefault="002C74B8">
      <w:pPr>
        <w:numPr>
          <w:ilvl w:val="0"/>
          <w:numId w:val="34"/>
        </w:numPr>
        <w:jc w:val="both"/>
        <w:rPr>
          <w:rFonts w:cs="Arial"/>
        </w:rPr>
      </w:pPr>
      <w:r w:rsidRPr="00923075">
        <w:rPr>
          <w:rFonts w:cs="Arial"/>
        </w:rPr>
        <w:t>cuántos policías había;</w:t>
      </w:r>
    </w:p>
    <w:p w14:paraId="77644ED6" w14:textId="77777777" w:rsidR="002C74B8" w:rsidRPr="00923075" w:rsidRDefault="002C74B8">
      <w:pPr>
        <w:numPr>
          <w:ilvl w:val="0"/>
          <w:numId w:val="34"/>
        </w:numPr>
        <w:jc w:val="both"/>
        <w:rPr>
          <w:rFonts w:cs="Arial"/>
        </w:rPr>
      </w:pPr>
      <w:r w:rsidRPr="00923075">
        <w:rPr>
          <w:rFonts w:cs="Arial"/>
        </w:rPr>
        <w:t>cuántos detenidos existían;</w:t>
      </w:r>
    </w:p>
    <w:p w14:paraId="5E31543D" w14:textId="77777777" w:rsidR="002C74B8" w:rsidRPr="00923075" w:rsidRDefault="002C74B8">
      <w:pPr>
        <w:numPr>
          <w:ilvl w:val="0"/>
          <w:numId w:val="34"/>
        </w:numPr>
        <w:jc w:val="both"/>
        <w:rPr>
          <w:rFonts w:cs="Arial"/>
        </w:rPr>
      </w:pPr>
      <w:r w:rsidRPr="00923075">
        <w:rPr>
          <w:rFonts w:cs="Arial"/>
        </w:rPr>
        <w:t>cuál era la infraestructura;</w:t>
      </w:r>
    </w:p>
    <w:p w14:paraId="2579829A" w14:textId="77777777" w:rsidR="002C74B8" w:rsidRPr="00923075" w:rsidRDefault="002C74B8">
      <w:pPr>
        <w:numPr>
          <w:ilvl w:val="0"/>
          <w:numId w:val="34"/>
        </w:numPr>
        <w:jc w:val="both"/>
        <w:rPr>
          <w:rFonts w:cs="Arial"/>
        </w:rPr>
      </w:pPr>
      <w:r w:rsidRPr="00923075">
        <w:rPr>
          <w:rFonts w:cs="Arial"/>
        </w:rPr>
        <w:t>cuáles eran los medios de seguridad;</w:t>
      </w:r>
    </w:p>
    <w:p w14:paraId="41940AA3" w14:textId="77777777" w:rsidR="002C74B8" w:rsidRPr="00923075" w:rsidRDefault="002C74B8">
      <w:pPr>
        <w:numPr>
          <w:ilvl w:val="0"/>
          <w:numId w:val="34"/>
        </w:numPr>
        <w:jc w:val="both"/>
        <w:rPr>
          <w:rFonts w:cs="Arial"/>
        </w:rPr>
      </w:pPr>
      <w:r w:rsidRPr="00923075">
        <w:rPr>
          <w:rFonts w:cs="Arial"/>
        </w:rPr>
        <w:t>cuál era el nivel de riesgo.</w:t>
      </w:r>
    </w:p>
    <w:p w14:paraId="6768EDFF" w14:textId="77777777" w:rsidR="002C74B8" w:rsidRPr="00923075" w:rsidRDefault="002C74B8" w:rsidP="00923075">
      <w:pPr>
        <w:ind w:firstLine="0"/>
        <w:jc w:val="both"/>
        <w:rPr>
          <w:rFonts w:cs="Arial"/>
        </w:rPr>
      </w:pPr>
      <w:r w:rsidRPr="00923075">
        <w:rPr>
          <w:rFonts w:cs="Arial"/>
        </w:rPr>
        <w:t>La posibilidad real de actuación constituye un presupuesto indispensable para formular un juicio de culpabilidad.</w:t>
      </w:r>
    </w:p>
    <w:p w14:paraId="3F7F4739" w14:textId="77777777" w:rsidR="002C74B8" w:rsidRPr="00923075" w:rsidRDefault="002C74B8" w:rsidP="00923075">
      <w:pPr>
        <w:ind w:firstLine="0"/>
        <w:jc w:val="both"/>
        <w:rPr>
          <w:rFonts w:cs="Arial"/>
        </w:rPr>
      </w:pPr>
      <w:r w:rsidRPr="00923075">
        <w:rPr>
          <w:rFonts w:cs="Arial"/>
        </w:rPr>
        <w:t>Cuando el Estado no suministra condiciones mínimas para cumplir el deber funcional, la imputación debe analizar cuidadosamente para evitar convertir el proceso penal en un mecanismo de responsabilidad objetiva. Este entendimiento es coherente con la interpretación del artículo 25 del Código Penal y de la figura de la posición de garante desarrollada por la Corte Constitucional.</w:t>
      </w:r>
    </w:p>
    <w:p w14:paraId="10DC2BA7" w14:textId="56E24151" w:rsidR="002C74B8" w:rsidRPr="00923075" w:rsidRDefault="002C74B8" w:rsidP="00923075">
      <w:pPr>
        <w:ind w:firstLine="0"/>
        <w:jc w:val="both"/>
        <w:rPr>
          <w:rFonts w:cs="Arial"/>
        </w:rPr>
      </w:pPr>
    </w:p>
    <w:p w14:paraId="69836641" w14:textId="77777777" w:rsidR="002C74B8" w:rsidRPr="00923075" w:rsidRDefault="002C74B8" w:rsidP="00923075">
      <w:pPr>
        <w:ind w:firstLine="0"/>
        <w:jc w:val="both"/>
        <w:rPr>
          <w:rFonts w:cs="Arial"/>
          <w:b/>
          <w:bCs/>
        </w:rPr>
      </w:pPr>
      <w:r w:rsidRPr="00923075">
        <w:rPr>
          <w:rFonts w:cs="Arial"/>
          <w:b/>
          <w:bCs/>
        </w:rPr>
        <w:t>6.4. La competencia institucional como límite de la posición de garante</w:t>
      </w:r>
    </w:p>
    <w:p w14:paraId="70F6BB7B" w14:textId="77777777" w:rsidR="002C74B8" w:rsidRPr="00923075" w:rsidRDefault="002C74B8" w:rsidP="00923075">
      <w:pPr>
        <w:ind w:firstLine="0"/>
        <w:jc w:val="both"/>
        <w:rPr>
          <w:rFonts w:cs="Arial"/>
        </w:rPr>
      </w:pPr>
      <w:r w:rsidRPr="00923075">
        <w:rPr>
          <w:rFonts w:cs="Arial"/>
        </w:rPr>
        <w:t>Uno de los aportes más importantes de la jurisprudencia reciente consiste en reconocer que la posición de garante se encuentra delimitada por la competencia institucional del servidor público.</w:t>
      </w:r>
    </w:p>
    <w:p w14:paraId="44833ECA" w14:textId="77777777" w:rsidR="002C74B8" w:rsidRPr="00923075" w:rsidRDefault="002C74B8" w:rsidP="00923075">
      <w:pPr>
        <w:ind w:firstLine="0"/>
        <w:jc w:val="both"/>
        <w:rPr>
          <w:rFonts w:cs="Arial"/>
        </w:rPr>
      </w:pPr>
      <w:r w:rsidRPr="00923075">
        <w:rPr>
          <w:rFonts w:cs="Arial"/>
        </w:rPr>
        <w:t>Ello significa que el deber de protección no es ilimitado.</w:t>
      </w:r>
    </w:p>
    <w:p w14:paraId="7A0CB4CE" w14:textId="77777777" w:rsidR="002C74B8" w:rsidRPr="00923075" w:rsidRDefault="002C74B8" w:rsidP="00923075">
      <w:pPr>
        <w:ind w:firstLine="0"/>
        <w:jc w:val="both"/>
        <w:rPr>
          <w:rFonts w:cs="Arial"/>
        </w:rPr>
      </w:pPr>
      <w:r w:rsidRPr="00923075">
        <w:rPr>
          <w:rFonts w:cs="Arial"/>
        </w:rPr>
        <w:t>Cada funcionario responde únicamente dentro del ámbito funcional que la Constitución, la ley y los reglamentos le asignan.</w:t>
      </w:r>
    </w:p>
    <w:p w14:paraId="5481327A" w14:textId="77777777" w:rsidR="002C74B8" w:rsidRPr="00923075" w:rsidRDefault="002C74B8" w:rsidP="00923075">
      <w:pPr>
        <w:ind w:firstLine="0"/>
        <w:jc w:val="both"/>
        <w:rPr>
          <w:rFonts w:cs="Arial"/>
        </w:rPr>
      </w:pPr>
      <w:r w:rsidRPr="00923075">
        <w:rPr>
          <w:rFonts w:cs="Arial"/>
        </w:rPr>
        <w:t>Aplicado a la Policía Nacional, ello obliga a diferenciar entre:</w:t>
      </w:r>
    </w:p>
    <w:p w14:paraId="7B7A6508" w14:textId="77777777" w:rsidR="002C74B8" w:rsidRPr="00923075" w:rsidRDefault="002C74B8">
      <w:pPr>
        <w:numPr>
          <w:ilvl w:val="0"/>
          <w:numId w:val="35"/>
        </w:numPr>
        <w:jc w:val="both"/>
        <w:rPr>
          <w:rFonts w:cs="Arial"/>
        </w:rPr>
      </w:pPr>
      <w:r w:rsidRPr="00923075">
        <w:rPr>
          <w:rFonts w:cs="Arial"/>
        </w:rPr>
        <w:t>funciones de vigilancia;</w:t>
      </w:r>
    </w:p>
    <w:p w14:paraId="2182E7A2" w14:textId="77777777" w:rsidR="002C74B8" w:rsidRPr="00923075" w:rsidRDefault="002C74B8">
      <w:pPr>
        <w:numPr>
          <w:ilvl w:val="0"/>
          <w:numId w:val="35"/>
        </w:numPr>
        <w:jc w:val="both"/>
        <w:rPr>
          <w:rFonts w:cs="Arial"/>
        </w:rPr>
      </w:pPr>
      <w:r w:rsidRPr="00923075">
        <w:rPr>
          <w:rFonts w:cs="Arial"/>
        </w:rPr>
        <w:t>funciones de prevención;</w:t>
      </w:r>
    </w:p>
    <w:p w14:paraId="35FCF1EB" w14:textId="77777777" w:rsidR="002C74B8" w:rsidRPr="00923075" w:rsidRDefault="002C74B8">
      <w:pPr>
        <w:numPr>
          <w:ilvl w:val="0"/>
          <w:numId w:val="35"/>
        </w:numPr>
        <w:jc w:val="both"/>
        <w:rPr>
          <w:rFonts w:cs="Arial"/>
        </w:rPr>
      </w:pPr>
      <w:r w:rsidRPr="00923075">
        <w:rPr>
          <w:rFonts w:cs="Arial"/>
        </w:rPr>
        <w:t>funciones de policía judicial;</w:t>
      </w:r>
    </w:p>
    <w:p w14:paraId="43D98376" w14:textId="77777777" w:rsidR="002C74B8" w:rsidRPr="00923075" w:rsidRDefault="002C74B8">
      <w:pPr>
        <w:numPr>
          <w:ilvl w:val="0"/>
          <w:numId w:val="35"/>
        </w:numPr>
        <w:jc w:val="both"/>
        <w:rPr>
          <w:rFonts w:cs="Arial"/>
        </w:rPr>
      </w:pPr>
      <w:r w:rsidRPr="00923075">
        <w:rPr>
          <w:rFonts w:cs="Arial"/>
        </w:rPr>
        <w:t>funciones de custodia transitoria.</w:t>
      </w:r>
    </w:p>
    <w:p w14:paraId="0A951D76" w14:textId="77777777" w:rsidR="002C74B8" w:rsidRPr="00923075" w:rsidRDefault="002C74B8" w:rsidP="00923075">
      <w:pPr>
        <w:ind w:firstLine="0"/>
        <w:jc w:val="both"/>
        <w:rPr>
          <w:rFonts w:cs="Arial"/>
        </w:rPr>
      </w:pPr>
      <w:r w:rsidRPr="00923075">
        <w:rPr>
          <w:rFonts w:cs="Arial"/>
        </w:rPr>
        <w:t>No toda obligación de vigilancia equivale jurídicamente a una obligación absoluta de impedir cualquier fuga.</w:t>
      </w:r>
    </w:p>
    <w:p w14:paraId="1597F84F" w14:textId="77777777" w:rsidR="002C74B8" w:rsidRPr="00923075" w:rsidRDefault="002C74B8" w:rsidP="00923075">
      <w:pPr>
        <w:ind w:firstLine="0"/>
        <w:jc w:val="both"/>
        <w:rPr>
          <w:rFonts w:cs="Arial"/>
        </w:rPr>
      </w:pPr>
      <w:r w:rsidRPr="00923075">
        <w:rPr>
          <w:rFonts w:cs="Arial"/>
        </w:rPr>
        <w:t>La extensión del deber dependerá del cargo, de las órdenes impartidas y de las circunstancias concretas del servicio. (</w:t>
      </w:r>
      <w:hyperlink r:id="rId12" w:tooltip="POSICIÓN DE GARANTE – La que surge de la competencia institucional – Corte" w:history="1">
        <w:r w:rsidRPr="00923075">
          <w:rPr>
            <w:rStyle w:val="Hipervnculo"/>
            <w:rFonts w:cs="Arial"/>
          </w:rPr>
          <w:t>Corte Suprema de Justicia</w:t>
        </w:r>
      </w:hyperlink>
      <w:r w:rsidRPr="00923075">
        <w:rPr>
          <w:rFonts w:cs="Arial"/>
        </w:rPr>
        <w:t>)</w:t>
      </w:r>
    </w:p>
    <w:p w14:paraId="021DAA45" w14:textId="40F0A056" w:rsidR="002C74B8" w:rsidRPr="00923075" w:rsidRDefault="002C74B8" w:rsidP="00923075">
      <w:pPr>
        <w:ind w:firstLine="0"/>
        <w:jc w:val="both"/>
        <w:rPr>
          <w:rFonts w:cs="Arial"/>
        </w:rPr>
      </w:pPr>
    </w:p>
    <w:p w14:paraId="4719DC0D" w14:textId="77777777" w:rsidR="002C74B8" w:rsidRPr="00923075" w:rsidRDefault="002C74B8" w:rsidP="00923075">
      <w:pPr>
        <w:ind w:firstLine="0"/>
        <w:jc w:val="both"/>
        <w:rPr>
          <w:rFonts w:cs="Arial"/>
          <w:b/>
          <w:bCs/>
        </w:rPr>
      </w:pPr>
      <w:r w:rsidRPr="00923075">
        <w:rPr>
          <w:rFonts w:cs="Arial"/>
          <w:b/>
          <w:bCs/>
        </w:rPr>
        <w:t>6.5. La responsabilidad disciplinaria según el Consejo de Estado</w:t>
      </w:r>
    </w:p>
    <w:p w14:paraId="461BC766" w14:textId="77777777" w:rsidR="002C74B8" w:rsidRPr="00923075" w:rsidRDefault="002C74B8" w:rsidP="00923075">
      <w:pPr>
        <w:ind w:firstLine="0"/>
        <w:jc w:val="both"/>
        <w:rPr>
          <w:rFonts w:cs="Arial"/>
        </w:rPr>
      </w:pPr>
      <w:r w:rsidRPr="00923075">
        <w:rPr>
          <w:rFonts w:cs="Arial"/>
        </w:rPr>
        <w:t xml:space="preserve">En materia disciplinaria, el Consejo de Estado ha sostenido que el eje central del juicio disciplinario es el </w:t>
      </w:r>
      <w:r w:rsidRPr="00923075">
        <w:rPr>
          <w:rFonts w:cs="Arial"/>
          <w:b/>
          <w:bCs/>
        </w:rPr>
        <w:t>deber funcional</w:t>
      </w:r>
      <w:r w:rsidRPr="00923075">
        <w:rPr>
          <w:rFonts w:cs="Arial"/>
        </w:rPr>
        <w:t>.</w:t>
      </w:r>
    </w:p>
    <w:p w14:paraId="32BD7B62" w14:textId="77777777" w:rsidR="002C74B8" w:rsidRPr="00923075" w:rsidRDefault="002C74B8" w:rsidP="00923075">
      <w:pPr>
        <w:ind w:firstLine="0"/>
        <w:jc w:val="both"/>
        <w:rPr>
          <w:rFonts w:cs="Arial"/>
        </w:rPr>
      </w:pPr>
      <w:r w:rsidRPr="00923075">
        <w:rPr>
          <w:rFonts w:cs="Arial"/>
        </w:rPr>
        <w:t>La falta disciplinaria no surge simplemente porque ocurrió un resultado adverso.</w:t>
      </w:r>
    </w:p>
    <w:p w14:paraId="2A332496" w14:textId="77777777" w:rsidR="002C74B8" w:rsidRPr="00923075" w:rsidRDefault="002C74B8" w:rsidP="00923075">
      <w:pPr>
        <w:ind w:firstLine="0"/>
        <w:jc w:val="both"/>
        <w:rPr>
          <w:rFonts w:cs="Arial"/>
        </w:rPr>
      </w:pPr>
      <w:r w:rsidRPr="00923075">
        <w:rPr>
          <w:rFonts w:cs="Arial"/>
        </w:rPr>
        <w:t>Lo determinante es establecer si el servidor público incumplió, sin justificación, las funciones que le imponían la Constitución, la ley o el reglamento. (</w:t>
      </w:r>
      <w:hyperlink r:id="rId13" w:tooltip="Sentencia 2017-00073 de 2020 Consejo de Estado - Gestor Normativo" w:history="1">
        <w:r w:rsidRPr="00923075">
          <w:rPr>
            <w:rStyle w:val="Hipervnculo"/>
            <w:rFonts w:cs="Arial"/>
          </w:rPr>
          <w:t>Función Pública</w:t>
        </w:r>
      </w:hyperlink>
      <w:r w:rsidRPr="00923075">
        <w:rPr>
          <w:rFonts w:cs="Arial"/>
        </w:rPr>
        <w:t>)</w:t>
      </w:r>
    </w:p>
    <w:p w14:paraId="070F5AFF" w14:textId="77777777" w:rsidR="002C74B8" w:rsidRPr="00923075" w:rsidRDefault="002C74B8" w:rsidP="00923075">
      <w:pPr>
        <w:ind w:firstLine="0"/>
        <w:jc w:val="both"/>
        <w:rPr>
          <w:rFonts w:cs="Arial"/>
        </w:rPr>
      </w:pPr>
      <w:r w:rsidRPr="00923075">
        <w:rPr>
          <w:rFonts w:cs="Arial"/>
        </w:rPr>
        <w:t>Este criterio coincide plenamente con el artículo 5 de la Ley 1952 de 2019, según el cual la antijuridicidad disciplinaria se concreta en la afectación sustancial del deber funcional.</w:t>
      </w:r>
    </w:p>
    <w:p w14:paraId="7322AD91" w14:textId="6A43C9E6" w:rsidR="002C74B8" w:rsidRPr="00923075" w:rsidRDefault="002C74B8" w:rsidP="00923075">
      <w:pPr>
        <w:ind w:firstLine="0"/>
        <w:jc w:val="both"/>
        <w:rPr>
          <w:rFonts w:cs="Arial"/>
        </w:rPr>
      </w:pPr>
    </w:p>
    <w:p w14:paraId="14699814" w14:textId="77777777" w:rsidR="002C74B8" w:rsidRPr="00923075" w:rsidRDefault="002C74B8" w:rsidP="00923075">
      <w:pPr>
        <w:ind w:firstLine="0"/>
        <w:jc w:val="both"/>
        <w:rPr>
          <w:rFonts w:cs="Arial"/>
          <w:b/>
          <w:bCs/>
        </w:rPr>
      </w:pPr>
      <w:r w:rsidRPr="00923075">
        <w:rPr>
          <w:rFonts w:cs="Arial"/>
          <w:b/>
          <w:bCs/>
        </w:rPr>
        <w:t>6.6. La ilicitud sustancial</w:t>
      </w:r>
    </w:p>
    <w:p w14:paraId="31FBE93E" w14:textId="77777777" w:rsidR="002C74B8" w:rsidRPr="00923075" w:rsidRDefault="002C74B8" w:rsidP="00923075">
      <w:pPr>
        <w:ind w:firstLine="0"/>
        <w:jc w:val="both"/>
        <w:rPr>
          <w:rFonts w:cs="Arial"/>
        </w:rPr>
      </w:pPr>
      <w:r w:rsidRPr="00923075">
        <w:rPr>
          <w:rFonts w:cs="Arial"/>
        </w:rPr>
        <w:t>La jurisprudencia del Consejo de Estado ha reiterado que la ilicitud sustancial exige algo más que la simple infracción formal de una norma.</w:t>
      </w:r>
    </w:p>
    <w:p w14:paraId="282FCF49" w14:textId="77777777" w:rsidR="002C74B8" w:rsidRPr="00923075" w:rsidRDefault="002C74B8" w:rsidP="00923075">
      <w:pPr>
        <w:ind w:firstLine="0"/>
        <w:jc w:val="both"/>
        <w:rPr>
          <w:rFonts w:cs="Arial"/>
        </w:rPr>
      </w:pPr>
      <w:r w:rsidRPr="00923075">
        <w:rPr>
          <w:rFonts w:cs="Arial"/>
        </w:rPr>
        <w:t>Debe demostrarse que la conducta afectó realmente el correcto funcionamiento de la administración pública mediante el incumplimiento del deber funcional. Por ello, no son compatibles con la Constitución las imputaciones disciplinarias que prescinden del análisis del deber funcional o que descansan exclusivamente en el resultado producido. (</w:t>
      </w:r>
      <w:hyperlink r:id="rId14" w:tooltip="Sentencia 2017-00073 de 2020 Consejo de Estado - Gestor Normativo" w:history="1">
        <w:r w:rsidRPr="00923075">
          <w:rPr>
            <w:rStyle w:val="Hipervnculo"/>
            <w:rFonts w:cs="Arial"/>
          </w:rPr>
          <w:t>Función Pública</w:t>
        </w:r>
      </w:hyperlink>
      <w:r w:rsidRPr="00923075">
        <w:rPr>
          <w:rFonts w:cs="Arial"/>
        </w:rPr>
        <w:t>)</w:t>
      </w:r>
    </w:p>
    <w:p w14:paraId="4D2FDC3D" w14:textId="77777777" w:rsidR="002C74B8" w:rsidRPr="00923075" w:rsidRDefault="002C74B8" w:rsidP="00923075">
      <w:pPr>
        <w:ind w:firstLine="0"/>
        <w:jc w:val="both"/>
        <w:rPr>
          <w:rFonts w:cs="Arial"/>
        </w:rPr>
      </w:pPr>
      <w:r w:rsidRPr="00923075">
        <w:rPr>
          <w:rFonts w:cs="Arial"/>
        </w:rPr>
        <w:t>Este aspecto tiene enorme importancia en las investigaciones por fuga de detenidos.</w:t>
      </w:r>
    </w:p>
    <w:p w14:paraId="4020FD42" w14:textId="77777777" w:rsidR="002C74B8" w:rsidRPr="00923075" w:rsidRDefault="002C74B8" w:rsidP="00923075">
      <w:pPr>
        <w:ind w:firstLine="0"/>
        <w:jc w:val="both"/>
        <w:rPr>
          <w:rFonts w:cs="Arial"/>
        </w:rPr>
      </w:pPr>
      <w:r w:rsidRPr="00923075">
        <w:rPr>
          <w:rFonts w:cs="Arial"/>
        </w:rPr>
        <w:t>No basta afirmar:</w:t>
      </w:r>
    </w:p>
    <w:p w14:paraId="4CA0926F" w14:textId="77777777" w:rsidR="002C74B8" w:rsidRPr="00923075" w:rsidRDefault="002C74B8" w:rsidP="00923075">
      <w:pPr>
        <w:ind w:firstLine="0"/>
        <w:jc w:val="both"/>
        <w:rPr>
          <w:rFonts w:cs="Arial"/>
        </w:rPr>
      </w:pPr>
      <w:r w:rsidRPr="00923075">
        <w:rPr>
          <w:rFonts w:cs="Arial"/>
        </w:rPr>
        <w:t>"Hubo fuga."</w:t>
      </w:r>
    </w:p>
    <w:p w14:paraId="471E94C6" w14:textId="77777777" w:rsidR="002C74B8" w:rsidRPr="00923075" w:rsidRDefault="002C74B8" w:rsidP="00923075">
      <w:pPr>
        <w:ind w:firstLine="0"/>
        <w:jc w:val="both"/>
        <w:rPr>
          <w:rFonts w:cs="Arial"/>
        </w:rPr>
      </w:pPr>
      <w:r w:rsidRPr="00923075">
        <w:rPr>
          <w:rFonts w:cs="Arial"/>
        </w:rPr>
        <w:t xml:space="preserve">Debe </w:t>
      </w:r>
      <w:proofErr w:type="gramStart"/>
      <w:r w:rsidRPr="00923075">
        <w:rPr>
          <w:rFonts w:cs="Arial"/>
        </w:rPr>
        <w:t>demostrarse</w:t>
      </w:r>
      <w:proofErr w:type="gramEnd"/>
      <w:r w:rsidRPr="00923075">
        <w:rPr>
          <w:rFonts w:cs="Arial"/>
        </w:rPr>
        <w:t xml:space="preserve"> además:</w:t>
      </w:r>
    </w:p>
    <w:p w14:paraId="7B3E51B5" w14:textId="77777777" w:rsidR="002C74B8" w:rsidRPr="00923075" w:rsidRDefault="002C74B8">
      <w:pPr>
        <w:numPr>
          <w:ilvl w:val="0"/>
          <w:numId w:val="36"/>
        </w:numPr>
        <w:jc w:val="both"/>
        <w:rPr>
          <w:rFonts w:cs="Arial"/>
        </w:rPr>
      </w:pPr>
      <w:r w:rsidRPr="00923075">
        <w:rPr>
          <w:rFonts w:cs="Arial"/>
        </w:rPr>
        <w:t>cuál deber fue incumplido;</w:t>
      </w:r>
    </w:p>
    <w:p w14:paraId="20D18E88" w14:textId="77777777" w:rsidR="002C74B8" w:rsidRPr="00923075" w:rsidRDefault="002C74B8">
      <w:pPr>
        <w:numPr>
          <w:ilvl w:val="0"/>
          <w:numId w:val="36"/>
        </w:numPr>
        <w:jc w:val="both"/>
        <w:rPr>
          <w:rFonts w:cs="Arial"/>
        </w:rPr>
      </w:pPr>
      <w:r w:rsidRPr="00923075">
        <w:rPr>
          <w:rFonts w:cs="Arial"/>
        </w:rPr>
        <w:t>cómo fue incumplido;</w:t>
      </w:r>
    </w:p>
    <w:p w14:paraId="2255C1F6" w14:textId="77777777" w:rsidR="002C74B8" w:rsidRPr="00923075" w:rsidRDefault="002C74B8">
      <w:pPr>
        <w:numPr>
          <w:ilvl w:val="0"/>
          <w:numId w:val="36"/>
        </w:numPr>
        <w:jc w:val="both"/>
        <w:rPr>
          <w:rFonts w:cs="Arial"/>
        </w:rPr>
      </w:pPr>
      <w:r w:rsidRPr="00923075">
        <w:rPr>
          <w:rFonts w:cs="Arial"/>
        </w:rPr>
        <w:t>por qué podía cumplirse;</w:t>
      </w:r>
    </w:p>
    <w:p w14:paraId="4EFEC9F1" w14:textId="77777777" w:rsidR="002C74B8" w:rsidRPr="00923075" w:rsidRDefault="002C74B8">
      <w:pPr>
        <w:numPr>
          <w:ilvl w:val="0"/>
          <w:numId w:val="36"/>
        </w:numPr>
        <w:jc w:val="both"/>
        <w:rPr>
          <w:rFonts w:cs="Arial"/>
        </w:rPr>
      </w:pPr>
      <w:r w:rsidRPr="00923075">
        <w:rPr>
          <w:rFonts w:cs="Arial"/>
        </w:rPr>
        <w:t>por qué el incumplimiento resulta atribuible al investigado.</w:t>
      </w:r>
    </w:p>
    <w:p w14:paraId="1F95F8A5" w14:textId="45A56168" w:rsidR="002C74B8" w:rsidRPr="00923075" w:rsidRDefault="002C74B8" w:rsidP="00923075">
      <w:pPr>
        <w:ind w:firstLine="0"/>
        <w:jc w:val="both"/>
        <w:rPr>
          <w:rFonts w:cs="Arial"/>
        </w:rPr>
      </w:pPr>
    </w:p>
    <w:p w14:paraId="5770A077" w14:textId="77777777" w:rsidR="002C74B8" w:rsidRPr="00923075" w:rsidRDefault="002C74B8" w:rsidP="00923075">
      <w:pPr>
        <w:ind w:firstLine="0"/>
        <w:jc w:val="both"/>
        <w:rPr>
          <w:rFonts w:cs="Arial"/>
          <w:b/>
          <w:bCs/>
        </w:rPr>
      </w:pPr>
      <w:r w:rsidRPr="00923075">
        <w:rPr>
          <w:rFonts w:cs="Arial"/>
          <w:b/>
          <w:bCs/>
        </w:rPr>
        <w:t>6.7. La proscripción de la responsabilidad objetiva</w:t>
      </w:r>
    </w:p>
    <w:p w14:paraId="16C8DCDC" w14:textId="77777777" w:rsidR="002C74B8" w:rsidRPr="00923075" w:rsidRDefault="002C74B8" w:rsidP="00923075">
      <w:pPr>
        <w:ind w:firstLine="0"/>
        <w:jc w:val="both"/>
        <w:rPr>
          <w:rFonts w:cs="Arial"/>
        </w:rPr>
      </w:pPr>
      <w:r w:rsidRPr="00923075">
        <w:rPr>
          <w:rFonts w:cs="Arial"/>
        </w:rPr>
        <w:t>La jurisprudencia disciplinaria ha reiterado que el derecho disciplinario colombiano proscribe la responsabilidad objetiva.</w:t>
      </w:r>
    </w:p>
    <w:p w14:paraId="32CD9F6B" w14:textId="77777777" w:rsidR="002C74B8" w:rsidRPr="00923075" w:rsidRDefault="002C74B8" w:rsidP="00923075">
      <w:pPr>
        <w:ind w:firstLine="0"/>
        <w:jc w:val="both"/>
        <w:rPr>
          <w:rFonts w:cs="Arial"/>
        </w:rPr>
      </w:pPr>
      <w:r w:rsidRPr="00923075">
        <w:rPr>
          <w:rFonts w:cs="Arial"/>
        </w:rPr>
        <w:t>La autoridad investigadora debe demostrar:</w:t>
      </w:r>
    </w:p>
    <w:p w14:paraId="156987E4" w14:textId="77777777" w:rsidR="002C74B8" w:rsidRPr="00923075" w:rsidRDefault="002C74B8">
      <w:pPr>
        <w:numPr>
          <w:ilvl w:val="0"/>
          <w:numId w:val="37"/>
        </w:numPr>
        <w:jc w:val="both"/>
        <w:rPr>
          <w:rFonts w:cs="Arial"/>
        </w:rPr>
      </w:pPr>
      <w:r w:rsidRPr="00923075">
        <w:rPr>
          <w:rFonts w:cs="Arial"/>
        </w:rPr>
        <w:t>tipicidad;</w:t>
      </w:r>
    </w:p>
    <w:p w14:paraId="0C8EFC44" w14:textId="77777777" w:rsidR="002C74B8" w:rsidRPr="00923075" w:rsidRDefault="002C74B8">
      <w:pPr>
        <w:numPr>
          <w:ilvl w:val="0"/>
          <w:numId w:val="37"/>
        </w:numPr>
        <w:jc w:val="both"/>
        <w:rPr>
          <w:rFonts w:cs="Arial"/>
        </w:rPr>
      </w:pPr>
      <w:r w:rsidRPr="00923075">
        <w:rPr>
          <w:rFonts w:cs="Arial"/>
        </w:rPr>
        <w:t>antijuridicidad;</w:t>
      </w:r>
    </w:p>
    <w:p w14:paraId="64706649" w14:textId="77777777" w:rsidR="002C74B8" w:rsidRPr="00923075" w:rsidRDefault="002C74B8">
      <w:pPr>
        <w:numPr>
          <w:ilvl w:val="0"/>
          <w:numId w:val="37"/>
        </w:numPr>
        <w:jc w:val="both"/>
        <w:rPr>
          <w:rFonts w:cs="Arial"/>
        </w:rPr>
      </w:pPr>
      <w:r w:rsidRPr="00923075">
        <w:rPr>
          <w:rFonts w:cs="Arial"/>
        </w:rPr>
        <w:t>culpabilidad.</w:t>
      </w:r>
    </w:p>
    <w:p w14:paraId="4710F774" w14:textId="77777777" w:rsidR="002C74B8" w:rsidRPr="00923075" w:rsidRDefault="002C74B8" w:rsidP="00923075">
      <w:pPr>
        <w:ind w:firstLine="0"/>
        <w:jc w:val="both"/>
        <w:rPr>
          <w:rFonts w:cs="Arial"/>
        </w:rPr>
      </w:pPr>
      <w:r w:rsidRPr="00923075">
        <w:rPr>
          <w:rFonts w:cs="Arial"/>
        </w:rPr>
        <w:t>No basta con probar el resultado.</w:t>
      </w:r>
    </w:p>
    <w:p w14:paraId="70F1FD6C" w14:textId="77777777" w:rsidR="002C74B8" w:rsidRPr="00923075" w:rsidRDefault="002C74B8" w:rsidP="00923075">
      <w:pPr>
        <w:ind w:firstLine="0"/>
        <w:jc w:val="both"/>
        <w:rPr>
          <w:rFonts w:cs="Arial"/>
        </w:rPr>
      </w:pPr>
      <w:r w:rsidRPr="00923075">
        <w:rPr>
          <w:rFonts w:cs="Arial"/>
        </w:rPr>
        <w:t>Debe acreditarse que el servidor público actuó con dolo o culpa respecto del incumplimiento del deber funcional. (</w:t>
      </w:r>
      <w:hyperlink r:id="rId15" w:tooltip="Compilación Jurídica del MINTIC - Providencia del Consejo de Estado, Sección Segunda, expediente 5570 de 2026" w:history="1">
        <w:r w:rsidRPr="00923075">
          <w:rPr>
            <w:rStyle w:val="Hipervnculo"/>
            <w:rFonts w:cs="Arial"/>
          </w:rPr>
          <w:t>Normograma MINTIC</w:t>
        </w:r>
      </w:hyperlink>
      <w:r w:rsidRPr="00923075">
        <w:rPr>
          <w:rFonts w:cs="Arial"/>
        </w:rPr>
        <w:t>)</w:t>
      </w:r>
    </w:p>
    <w:p w14:paraId="0E9401BD" w14:textId="77777777" w:rsidR="002C74B8" w:rsidRPr="00923075" w:rsidRDefault="002C74B8" w:rsidP="00923075">
      <w:pPr>
        <w:ind w:firstLine="0"/>
        <w:jc w:val="both"/>
        <w:rPr>
          <w:rFonts w:cs="Arial"/>
        </w:rPr>
      </w:pPr>
      <w:r w:rsidRPr="00923075">
        <w:rPr>
          <w:rFonts w:cs="Arial"/>
        </w:rPr>
        <w:t>Este principio constituye una garantía fundamental del debido proceso.</w:t>
      </w:r>
    </w:p>
    <w:p w14:paraId="5F13598B" w14:textId="7496BF59" w:rsidR="002C74B8" w:rsidRPr="00923075" w:rsidRDefault="002C74B8" w:rsidP="00923075">
      <w:pPr>
        <w:ind w:firstLine="0"/>
        <w:jc w:val="both"/>
        <w:rPr>
          <w:rFonts w:cs="Arial"/>
        </w:rPr>
      </w:pPr>
    </w:p>
    <w:p w14:paraId="045F17F2" w14:textId="77777777" w:rsidR="002C74B8" w:rsidRPr="00923075" w:rsidRDefault="002C74B8" w:rsidP="00923075">
      <w:pPr>
        <w:ind w:firstLine="0"/>
        <w:jc w:val="both"/>
        <w:rPr>
          <w:rFonts w:cs="Arial"/>
          <w:b/>
          <w:bCs/>
        </w:rPr>
      </w:pPr>
      <w:r w:rsidRPr="00923075">
        <w:rPr>
          <w:rFonts w:cs="Arial"/>
          <w:b/>
          <w:bCs/>
        </w:rPr>
        <w:t>6.8. La organización del servicio y el deber funcional</w:t>
      </w:r>
    </w:p>
    <w:p w14:paraId="4F264859" w14:textId="77777777" w:rsidR="002C74B8" w:rsidRPr="00923075" w:rsidRDefault="002C74B8" w:rsidP="00923075">
      <w:pPr>
        <w:ind w:firstLine="0"/>
        <w:jc w:val="both"/>
        <w:rPr>
          <w:rFonts w:cs="Arial"/>
        </w:rPr>
      </w:pPr>
      <w:r w:rsidRPr="00923075">
        <w:rPr>
          <w:rFonts w:cs="Arial"/>
        </w:rPr>
        <w:t>Otro aspecto relevante consiste en analizar la organización administrativa del servicio.</w:t>
      </w:r>
    </w:p>
    <w:p w14:paraId="0AB26955" w14:textId="77777777" w:rsidR="002C74B8" w:rsidRPr="00923075" w:rsidRDefault="002C74B8" w:rsidP="00923075">
      <w:pPr>
        <w:ind w:firstLine="0"/>
        <w:jc w:val="both"/>
        <w:rPr>
          <w:rFonts w:cs="Arial"/>
        </w:rPr>
      </w:pPr>
      <w:r w:rsidRPr="00923075">
        <w:rPr>
          <w:rFonts w:cs="Arial"/>
        </w:rPr>
        <w:t>Cuando la administración conoce que:</w:t>
      </w:r>
    </w:p>
    <w:p w14:paraId="797FA40A" w14:textId="77777777" w:rsidR="002C74B8" w:rsidRPr="00923075" w:rsidRDefault="002C74B8">
      <w:pPr>
        <w:numPr>
          <w:ilvl w:val="0"/>
          <w:numId w:val="38"/>
        </w:numPr>
        <w:jc w:val="both"/>
        <w:rPr>
          <w:rFonts w:cs="Arial"/>
        </w:rPr>
      </w:pPr>
      <w:r w:rsidRPr="00923075">
        <w:rPr>
          <w:rFonts w:cs="Arial"/>
        </w:rPr>
        <w:t>existe hacinamiento;</w:t>
      </w:r>
    </w:p>
    <w:p w14:paraId="30C4FC62" w14:textId="77777777" w:rsidR="002C74B8" w:rsidRPr="00923075" w:rsidRDefault="002C74B8">
      <w:pPr>
        <w:numPr>
          <w:ilvl w:val="0"/>
          <w:numId w:val="38"/>
        </w:numPr>
        <w:jc w:val="both"/>
        <w:rPr>
          <w:rFonts w:cs="Arial"/>
        </w:rPr>
      </w:pPr>
      <w:r w:rsidRPr="00923075">
        <w:rPr>
          <w:rFonts w:cs="Arial"/>
        </w:rPr>
        <w:t>falta personal;</w:t>
      </w:r>
    </w:p>
    <w:p w14:paraId="1013130C" w14:textId="77777777" w:rsidR="002C74B8" w:rsidRPr="00923075" w:rsidRDefault="002C74B8">
      <w:pPr>
        <w:numPr>
          <w:ilvl w:val="0"/>
          <w:numId w:val="38"/>
        </w:numPr>
        <w:jc w:val="both"/>
        <w:rPr>
          <w:rFonts w:cs="Arial"/>
        </w:rPr>
      </w:pPr>
      <w:r w:rsidRPr="00923075">
        <w:rPr>
          <w:rFonts w:cs="Arial"/>
        </w:rPr>
        <w:t>la infraestructura es insuficiente;</w:t>
      </w:r>
    </w:p>
    <w:p w14:paraId="46CE65DC" w14:textId="77777777" w:rsidR="002C74B8" w:rsidRPr="00923075" w:rsidRDefault="002C74B8">
      <w:pPr>
        <w:numPr>
          <w:ilvl w:val="0"/>
          <w:numId w:val="38"/>
        </w:numPr>
        <w:jc w:val="both"/>
        <w:rPr>
          <w:rFonts w:cs="Arial"/>
        </w:rPr>
      </w:pPr>
      <w:r w:rsidRPr="00923075">
        <w:rPr>
          <w:rFonts w:cs="Arial"/>
        </w:rPr>
        <w:t>existen antecedentes de riesgo,</w:t>
      </w:r>
    </w:p>
    <w:p w14:paraId="77269318" w14:textId="77777777" w:rsidR="002C74B8" w:rsidRPr="00923075" w:rsidRDefault="002C74B8" w:rsidP="00923075">
      <w:pPr>
        <w:ind w:firstLine="0"/>
        <w:jc w:val="both"/>
        <w:rPr>
          <w:rFonts w:cs="Arial"/>
        </w:rPr>
      </w:pPr>
      <w:r w:rsidRPr="00923075">
        <w:rPr>
          <w:rFonts w:cs="Arial"/>
        </w:rPr>
        <w:t>pero mantiene el mismo esquema operativo, la valoración disciplinaria no puede concentrarse exclusivamente en el funcionario de turno.</w:t>
      </w:r>
    </w:p>
    <w:p w14:paraId="1DE5E852" w14:textId="77777777" w:rsidR="002C74B8" w:rsidRPr="00923075" w:rsidRDefault="002C74B8" w:rsidP="00923075">
      <w:pPr>
        <w:ind w:firstLine="0"/>
        <w:jc w:val="both"/>
        <w:rPr>
          <w:rFonts w:cs="Arial"/>
        </w:rPr>
      </w:pPr>
      <w:r w:rsidRPr="00923075">
        <w:rPr>
          <w:rFonts w:cs="Arial"/>
        </w:rPr>
        <w:t>La organización del servicio también constituye un elemento jurídicamente relevante para determinar si el deber funcional era realmente exigible en las circunstancias concretas.</w:t>
      </w:r>
    </w:p>
    <w:p w14:paraId="180E5B26" w14:textId="5637C11A" w:rsidR="002C74B8" w:rsidRPr="00923075" w:rsidRDefault="002C74B8" w:rsidP="00923075">
      <w:pPr>
        <w:ind w:firstLine="0"/>
        <w:jc w:val="both"/>
        <w:rPr>
          <w:rFonts w:cs="Arial"/>
        </w:rPr>
      </w:pPr>
    </w:p>
    <w:p w14:paraId="79CB6D9C" w14:textId="77777777" w:rsidR="002C74B8" w:rsidRPr="00923075" w:rsidRDefault="002C74B8" w:rsidP="00923075">
      <w:pPr>
        <w:ind w:firstLine="0"/>
        <w:jc w:val="both"/>
        <w:rPr>
          <w:rFonts w:cs="Arial"/>
          <w:b/>
          <w:bCs/>
        </w:rPr>
      </w:pPr>
      <w:r w:rsidRPr="00923075">
        <w:rPr>
          <w:rFonts w:cs="Arial"/>
          <w:b/>
          <w:bCs/>
        </w:rPr>
        <w:t>6.9. Aplicación al caso de las estaciones de Policía</w:t>
      </w:r>
    </w:p>
    <w:p w14:paraId="0C38EB57" w14:textId="77777777" w:rsidR="002C74B8" w:rsidRPr="00923075" w:rsidRDefault="002C74B8" w:rsidP="00923075">
      <w:pPr>
        <w:ind w:firstLine="0"/>
        <w:jc w:val="both"/>
        <w:rPr>
          <w:rFonts w:cs="Arial"/>
        </w:rPr>
      </w:pPr>
      <w:r w:rsidRPr="00923075">
        <w:rPr>
          <w:rFonts w:cs="Arial"/>
        </w:rPr>
        <w:t>En una estación donde:</w:t>
      </w:r>
    </w:p>
    <w:p w14:paraId="7EA93135" w14:textId="77777777" w:rsidR="002C74B8" w:rsidRPr="00923075" w:rsidRDefault="002C74B8">
      <w:pPr>
        <w:numPr>
          <w:ilvl w:val="0"/>
          <w:numId w:val="39"/>
        </w:numPr>
        <w:jc w:val="both"/>
        <w:rPr>
          <w:rFonts w:cs="Arial"/>
        </w:rPr>
      </w:pPr>
      <w:r w:rsidRPr="00923075">
        <w:rPr>
          <w:rFonts w:cs="Arial"/>
        </w:rPr>
        <w:t>un solo policía custodia cuarenta personas privadas de la libertad;</w:t>
      </w:r>
    </w:p>
    <w:p w14:paraId="3BD1BED5" w14:textId="77777777" w:rsidR="002C74B8" w:rsidRPr="00923075" w:rsidRDefault="002C74B8">
      <w:pPr>
        <w:numPr>
          <w:ilvl w:val="0"/>
          <w:numId w:val="39"/>
        </w:numPr>
        <w:jc w:val="both"/>
        <w:rPr>
          <w:rFonts w:cs="Arial"/>
        </w:rPr>
      </w:pPr>
      <w:r w:rsidRPr="00923075">
        <w:rPr>
          <w:rFonts w:cs="Arial"/>
        </w:rPr>
        <w:t>existen barrotes deteriorados;</w:t>
      </w:r>
    </w:p>
    <w:p w14:paraId="7892BF87" w14:textId="77777777" w:rsidR="002C74B8" w:rsidRPr="00923075" w:rsidRDefault="002C74B8">
      <w:pPr>
        <w:numPr>
          <w:ilvl w:val="0"/>
          <w:numId w:val="39"/>
        </w:numPr>
        <w:jc w:val="both"/>
        <w:rPr>
          <w:rFonts w:cs="Arial"/>
        </w:rPr>
      </w:pPr>
      <w:r w:rsidRPr="00923075">
        <w:rPr>
          <w:rFonts w:cs="Arial"/>
        </w:rPr>
        <w:t>no hay cámaras suficientes;</w:t>
      </w:r>
    </w:p>
    <w:p w14:paraId="30CA8931" w14:textId="77777777" w:rsidR="002C74B8" w:rsidRPr="00923075" w:rsidRDefault="002C74B8">
      <w:pPr>
        <w:numPr>
          <w:ilvl w:val="0"/>
          <w:numId w:val="39"/>
        </w:numPr>
        <w:jc w:val="both"/>
        <w:rPr>
          <w:rFonts w:cs="Arial"/>
        </w:rPr>
      </w:pPr>
      <w:r w:rsidRPr="00923075">
        <w:rPr>
          <w:rFonts w:cs="Arial"/>
        </w:rPr>
        <w:t>no existen medios tecnológicos;</w:t>
      </w:r>
    </w:p>
    <w:p w14:paraId="64FDED0C" w14:textId="77777777" w:rsidR="002C74B8" w:rsidRPr="00923075" w:rsidRDefault="002C74B8">
      <w:pPr>
        <w:numPr>
          <w:ilvl w:val="0"/>
          <w:numId w:val="39"/>
        </w:numPr>
        <w:jc w:val="both"/>
        <w:rPr>
          <w:rFonts w:cs="Arial"/>
        </w:rPr>
      </w:pPr>
      <w:r w:rsidRPr="00923075">
        <w:rPr>
          <w:rFonts w:cs="Arial"/>
        </w:rPr>
        <w:t>la permanencia supera ampliamente el carácter transitorio del lugar,</w:t>
      </w:r>
    </w:p>
    <w:p w14:paraId="7C7BD3CD" w14:textId="77777777" w:rsidR="002C74B8" w:rsidRPr="00923075" w:rsidRDefault="002C74B8" w:rsidP="00923075">
      <w:pPr>
        <w:ind w:firstLine="0"/>
        <w:jc w:val="both"/>
        <w:rPr>
          <w:rFonts w:cs="Arial"/>
        </w:rPr>
      </w:pPr>
      <w:r w:rsidRPr="00923075">
        <w:rPr>
          <w:rFonts w:cs="Arial"/>
        </w:rPr>
        <w:t>la autoridad disciplinaria y penal deberá responder, antes de formular un juicio de reproche, las siguientes preguntas:</w:t>
      </w:r>
    </w:p>
    <w:p w14:paraId="357955A3" w14:textId="77777777" w:rsidR="002C74B8" w:rsidRPr="00923075" w:rsidRDefault="002C74B8">
      <w:pPr>
        <w:numPr>
          <w:ilvl w:val="0"/>
          <w:numId w:val="40"/>
        </w:numPr>
        <w:jc w:val="both"/>
        <w:rPr>
          <w:rFonts w:cs="Arial"/>
        </w:rPr>
      </w:pPr>
      <w:r w:rsidRPr="00923075">
        <w:rPr>
          <w:rFonts w:cs="Arial"/>
        </w:rPr>
        <w:t>¿El funcionario tenía realmente la posibilidad material de impedir la fuga?</w:t>
      </w:r>
    </w:p>
    <w:p w14:paraId="0AD712ED" w14:textId="77777777" w:rsidR="002C74B8" w:rsidRPr="00923075" w:rsidRDefault="002C74B8">
      <w:pPr>
        <w:numPr>
          <w:ilvl w:val="0"/>
          <w:numId w:val="40"/>
        </w:numPr>
        <w:jc w:val="both"/>
        <w:rPr>
          <w:rFonts w:cs="Arial"/>
        </w:rPr>
      </w:pPr>
      <w:r w:rsidRPr="00923075">
        <w:rPr>
          <w:rFonts w:cs="Arial"/>
        </w:rPr>
        <w:t>¿El riesgo provenía de su conducta o de una falla estructural previamente conocida?</w:t>
      </w:r>
    </w:p>
    <w:p w14:paraId="77FDD739" w14:textId="77777777" w:rsidR="002C74B8" w:rsidRPr="00923075" w:rsidRDefault="002C74B8">
      <w:pPr>
        <w:numPr>
          <w:ilvl w:val="0"/>
          <w:numId w:val="40"/>
        </w:numPr>
        <w:jc w:val="both"/>
        <w:rPr>
          <w:rFonts w:cs="Arial"/>
        </w:rPr>
      </w:pPr>
      <w:r w:rsidRPr="00923075">
        <w:rPr>
          <w:rFonts w:cs="Arial"/>
        </w:rPr>
        <w:t>¿Existía un deber funcional específico de custodia permanente?</w:t>
      </w:r>
    </w:p>
    <w:p w14:paraId="6036B0B3" w14:textId="77777777" w:rsidR="002C74B8" w:rsidRPr="00923075" w:rsidRDefault="002C74B8">
      <w:pPr>
        <w:numPr>
          <w:ilvl w:val="0"/>
          <w:numId w:val="40"/>
        </w:numPr>
        <w:jc w:val="both"/>
        <w:rPr>
          <w:rFonts w:cs="Arial"/>
        </w:rPr>
      </w:pPr>
      <w:r w:rsidRPr="00923075">
        <w:rPr>
          <w:rFonts w:cs="Arial"/>
        </w:rPr>
        <w:t>¿La administración proporcionó condiciones suficientes para cumplir ese deber?</w:t>
      </w:r>
    </w:p>
    <w:p w14:paraId="2D259AC5" w14:textId="77777777" w:rsidR="002C74B8" w:rsidRPr="00923075" w:rsidRDefault="002C74B8" w:rsidP="00923075">
      <w:pPr>
        <w:ind w:firstLine="0"/>
        <w:jc w:val="both"/>
        <w:rPr>
          <w:rFonts w:cs="Arial"/>
        </w:rPr>
      </w:pPr>
      <w:r w:rsidRPr="00923075">
        <w:rPr>
          <w:rFonts w:cs="Arial"/>
        </w:rPr>
        <w:t>Si estas preguntas no se responden satisfactoriamente, la imputación corre el riesgo de transformarse en responsabilidad objetiva, prohibida por la Constitución y rechazada por la jurisprudencia.</w:t>
      </w:r>
    </w:p>
    <w:p w14:paraId="16AF45F2" w14:textId="33F7E161" w:rsidR="002C74B8" w:rsidRPr="00923075" w:rsidRDefault="002C74B8" w:rsidP="00923075">
      <w:pPr>
        <w:ind w:firstLine="0"/>
        <w:jc w:val="both"/>
        <w:rPr>
          <w:rFonts w:cs="Arial"/>
        </w:rPr>
      </w:pPr>
    </w:p>
    <w:p w14:paraId="5D1B083D" w14:textId="77777777" w:rsidR="002C74B8" w:rsidRPr="00923075" w:rsidRDefault="002C74B8" w:rsidP="00923075">
      <w:pPr>
        <w:ind w:firstLine="0"/>
        <w:jc w:val="both"/>
        <w:rPr>
          <w:rFonts w:cs="Arial"/>
          <w:b/>
          <w:bCs/>
        </w:rPr>
      </w:pPr>
      <w:r w:rsidRPr="00923075">
        <w:rPr>
          <w:rFonts w:cs="Arial"/>
          <w:b/>
          <w:bCs/>
        </w:rPr>
        <w:t>6.10. Conclusiones</w:t>
      </w:r>
    </w:p>
    <w:p w14:paraId="7117F642" w14:textId="77777777" w:rsidR="002C74B8" w:rsidRPr="00923075" w:rsidRDefault="002C74B8" w:rsidP="00923075">
      <w:pPr>
        <w:ind w:firstLine="0"/>
        <w:jc w:val="both"/>
        <w:rPr>
          <w:rFonts w:cs="Arial"/>
        </w:rPr>
      </w:pPr>
      <w:r w:rsidRPr="00923075">
        <w:rPr>
          <w:rFonts w:cs="Arial"/>
        </w:rPr>
        <w:t>La Corte Suprema de Justicia ha explicado que la posición de garante depende de la competencia institucional y del deber jurídico concreto que corresponde al servidor público, no de una obligación abstracta de evitar cualquier resultado. (</w:t>
      </w:r>
      <w:hyperlink r:id="rId16" w:tooltip="POSICIÓN DE GARANTE – La que surge de la competencia institucional – Corte" w:history="1">
        <w:r w:rsidRPr="00923075">
          <w:rPr>
            <w:rStyle w:val="Hipervnculo"/>
            <w:rFonts w:cs="Arial"/>
          </w:rPr>
          <w:t>Corte Suprema de Justicia</w:t>
        </w:r>
      </w:hyperlink>
      <w:r w:rsidRPr="00923075">
        <w:rPr>
          <w:rFonts w:cs="Arial"/>
        </w:rPr>
        <w:t>)</w:t>
      </w:r>
    </w:p>
    <w:p w14:paraId="3F4F239C" w14:textId="77777777" w:rsidR="002C74B8" w:rsidRPr="00923075" w:rsidRDefault="002C74B8" w:rsidP="00923075">
      <w:pPr>
        <w:ind w:firstLine="0"/>
        <w:jc w:val="both"/>
        <w:rPr>
          <w:rFonts w:cs="Arial"/>
        </w:rPr>
      </w:pPr>
      <w:r w:rsidRPr="00923075">
        <w:rPr>
          <w:rFonts w:cs="Arial"/>
        </w:rPr>
        <w:t>Por su parte, el Consejo de Estado ha reiterado que la responsabilidad disciplinaria gira alrededor del incumplimiento sustancial del deber funcional y que la sola ocurrencia de un resultado no basta para imponer una sanción. Además, ha destacado que la culpabilidad y la proscripción de la responsabilidad objetiva son elementos esenciales del juicio disciplinario. (</w:t>
      </w:r>
      <w:hyperlink r:id="rId17" w:tooltip="Sentencia 2017-00073 de 2020 Consejo de Estado - Gestor Normativo" w:history="1">
        <w:r w:rsidRPr="00923075">
          <w:rPr>
            <w:rStyle w:val="Hipervnculo"/>
            <w:rFonts w:cs="Arial"/>
          </w:rPr>
          <w:t>Función Pública</w:t>
        </w:r>
      </w:hyperlink>
      <w:r w:rsidRPr="00923075">
        <w:rPr>
          <w:rFonts w:cs="Arial"/>
        </w:rPr>
        <w:t>)</w:t>
      </w:r>
    </w:p>
    <w:p w14:paraId="5A15E539" w14:textId="77777777" w:rsidR="002C74B8" w:rsidRPr="00923075" w:rsidRDefault="002C74B8" w:rsidP="00923075">
      <w:pPr>
        <w:ind w:firstLine="0"/>
        <w:jc w:val="both"/>
        <w:rPr>
          <w:rFonts w:cs="Arial"/>
        </w:rPr>
      </w:pPr>
      <w:r w:rsidRPr="00923075">
        <w:rPr>
          <w:rFonts w:cs="Arial"/>
        </w:rPr>
        <w:t>Aplicados al fenómeno de las fugas en estaciones de Policía, estos criterios conducen a una conclusión relevante: la existencia de una fuga no genera automáticamente responsabilidad penal ni disciplinaria para el uniformado de turno. La autoridad investigadora debe demostrar, con fundamento en pruebas, que el servidor incumplió un deber funcional específico, que tenía la posibilidad real de impedir el resultado y que actuó con el grado de culpabilidad exigido por el ordenamiento jurídico. Solo así se respetan el debido proceso, el principio de culpabilidad y la prohibición de la responsabilidad objetiva.</w:t>
      </w:r>
    </w:p>
    <w:p w14:paraId="791D4773" w14:textId="77777777" w:rsidR="002C74B8" w:rsidRPr="00923075" w:rsidRDefault="002C74B8" w:rsidP="00923075">
      <w:pPr>
        <w:ind w:firstLine="0"/>
        <w:jc w:val="both"/>
        <w:rPr>
          <w:rFonts w:cs="Arial"/>
        </w:rPr>
      </w:pPr>
    </w:p>
    <w:p w14:paraId="69BD6423" w14:textId="77777777" w:rsidR="00923075" w:rsidRPr="00923075" w:rsidRDefault="00923075" w:rsidP="00923075">
      <w:pPr>
        <w:ind w:firstLine="0"/>
        <w:jc w:val="both"/>
        <w:rPr>
          <w:rFonts w:cs="Arial"/>
          <w:b/>
          <w:bCs/>
        </w:rPr>
      </w:pPr>
      <w:r w:rsidRPr="00923075">
        <w:rPr>
          <w:rFonts w:cs="Arial"/>
          <w:b/>
          <w:bCs/>
        </w:rPr>
        <w:t>CAPÍTULO VIII</w:t>
      </w:r>
    </w:p>
    <w:p w14:paraId="21B794A5" w14:textId="77777777" w:rsidR="00923075" w:rsidRPr="00923075" w:rsidRDefault="00923075" w:rsidP="00923075">
      <w:pPr>
        <w:ind w:firstLine="0"/>
        <w:jc w:val="both"/>
        <w:rPr>
          <w:rFonts w:cs="Arial"/>
          <w:b/>
          <w:bCs/>
        </w:rPr>
      </w:pPr>
      <w:r w:rsidRPr="00923075">
        <w:rPr>
          <w:rFonts w:cs="Arial"/>
          <w:b/>
          <w:bCs/>
        </w:rPr>
        <w:t>ANÁLISIS CRÍTICO DE LA NORMATIVA INTERNA DE LA POLICÍA NACIONAL SOBRE LA CUSTODIA DE PERSONAS PRIVADAS DE LA LIBERTAD EN ESTACIONES DE POLICÍA</w:t>
      </w:r>
    </w:p>
    <w:p w14:paraId="1ACE3012" w14:textId="77777777" w:rsidR="00923075" w:rsidRPr="00923075" w:rsidRDefault="00923075" w:rsidP="00923075">
      <w:pPr>
        <w:ind w:firstLine="0"/>
        <w:jc w:val="both"/>
        <w:rPr>
          <w:rFonts w:cs="Arial"/>
          <w:b/>
          <w:bCs/>
        </w:rPr>
      </w:pPr>
      <w:r w:rsidRPr="00923075">
        <w:rPr>
          <w:rFonts w:cs="Arial"/>
          <w:b/>
          <w:bCs/>
        </w:rPr>
        <w:t>8.1. Introducción</w:t>
      </w:r>
    </w:p>
    <w:p w14:paraId="7316E9DE" w14:textId="77777777" w:rsidR="00923075" w:rsidRPr="00923075" w:rsidRDefault="00923075" w:rsidP="00923075">
      <w:pPr>
        <w:ind w:firstLine="0"/>
        <w:jc w:val="both"/>
        <w:rPr>
          <w:rFonts w:cs="Arial"/>
        </w:rPr>
      </w:pPr>
      <w:r w:rsidRPr="00923075">
        <w:rPr>
          <w:rFonts w:cs="Arial"/>
        </w:rPr>
        <w:t>La Policía Nacional de Colombia es una institución de naturaleza civil cuya misión constitucional consiste en garantizar las condiciones necesarias para el ejercicio de los derechos y libertades públicas y asegurar la convivencia pacífica, conforme al artículo 218 de la Constitución Política.</w:t>
      </w:r>
    </w:p>
    <w:p w14:paraId="5116E6DA" w14:textId="77777777" w:rsidR="00923075" w:rsidRPr="00923075" w:rsidRDefault="00923075" w:rsidP="00923075">
      <w:pPr>
        <w:ind w:firstLine="0"/>
        <w:jc w:val="both"/>
        <w:rPr>
          <w:rFonts w:cs="Arial"/>
        </w:rPr>
      </w:pPr>
      <w:r w:rsidRPr="00923075">
        <w:rPr>
          <w:rFonts w:cs="Arial"/>
        </w:rPr>
        <w:t>No obstante, la crisis estructural del sistema penitenciario ha llevado a que numerosas estaciones de Policía funcionen como centros permanentes de reclusión, situación que ha transformado de hecho las labores del personal de vigilancia.</w:t>
      </w:r>
    </w:p>
    <w:p w14:paraId="76A3271D" w14:textId="77777777" w:rsidR="00923075" w:rsidRPr="00923075" w:rsidRDefault="00923075" w:rsidP="00923075">
      <w:pPr>
        <w:ind w:firstLine="0"/>
        <w:jc w:val="both"/>
        <w:rPr>
          <w:rFonts w:cs="Arial"/>
        </w:rPr>
      </w:pPr>
      <w:r w:rsidRPr="00923075">
        <w:rPr>
          <w:rFonts w:cs="Arial"/>
        </w:rPr>
        <w:t>Este fenómeno plantea un interrogante fundamental:</w:t>
      </w:r>
    </w:p>
    <w:p w14:paraId="6C206F48" w14:textId="77777777" w:rsidR="00923075" w:rsidRPr="00923075" w:rsidRDefault="00923075" w:rsidP="00923075">
      <w:pPr>
        <w:ind w:firstLine="0"/>
        <w:jc w:val="both"/>
        <w:rPr>
          <w:rFonts w:cs="Arial"/>
        </w:rPr>
      </w:pPr>
      <w:r w:rsidRPr="00923075">
        <w:rPr>
          <w:rFonts w:cs="Arial"/>
          <w:b/>
          <w:bCs/>
        </w:rPr>
        <w:t>¿La normatividad interna de la Policía Nacional asigna expresamente a los policías de vigilancia la función permanente de custodiar personas privadas de la libertad durante semanas o meses, o esa labor surge como consecuencia de una contingencia institucional derivada del hacinamiento carcelario?</w:t>
      </w:r>
    </w:p>
    <w:p w14:paraId="3359FECA" w14:textId="77777777" w:rsidR="00923075" w:rsidRPr="00923075" w:rsidRDefault="00923075" w:rsidP="00923075">
      <w:pPr>
        <w:ind w:firstLine="0"/>
        <w:jc w:val="both"/>
        <w:rPr>
          <w:rFonts w:cs="Arial"/>
        </w:rPr>
      </w:pPr>
      <w:r w:rsidRPr="00923075">
        <w:rPr>
          <w:rFonts w:cs="Arial"/>
        </w:rPr>
        <w:t>Responder esta pregunta resulta esencial para determinar el alcance del deber funcional y los límites de la responsabilidad penal y disciplinaria.</w:t>
      </w:r>
    </w:p>
    <w:p w14:paraId="1E9058F0" w14:textId="478E2566" w:rsidR="00923075" w:rsidRPr="00923075" w:rsidRDefault="00923075" w:rsidP="00923075">
      <w:pPr>
        <w:ind w:firstLine="0"/>
        <w:jc w:val="both"/>
        <w:rPr>
          <w:rFonts w:cs="Arial"/>
        </w:rPr>
      </w:pPr>
    </w:p>
    <w:p w14:paraId="22B0A297" w14:textId="77777777" w:rsidR="00923075" w:rsidRPr="00923075" w:rsidRDefault="00923075" w:rsidP="00923075">
      <w:pPr>
        <w:ind w:firstLine="0"/>
        <w:jc w:val="both"/>
        <w:rPr>
          <w:rFonts w:cs="Arial"/>
          <w:b/>
          <w:bCs/>
        </w:rPr>
      </w:pPr>
      <w:r w:rsidRPr="00923075">
        <w:rPr>
          <w:rFonts w:cs="Arial"/>
          <w:b/>
          <w:bCs/>
        </w:rPr>
        <w:t>8.2. La misión constitucional de la Policía Nacional</w:t>
      </w:r>
    </w:p>
    <w:p w14:paraId="6D5A458E" w14:textId="77777777" w:rsidR="00923075" w:rsidRPr="00923075" w:rsidRDefault="00923075" w:rsidP="00923075">
      <w:pPr>
        <w:ind w:firstLine="0"/>
        <w:jc w:val="both"/>
        <w:rPr>
          <w:rFonts w:cs="Arial"/>
        </w:rPr>
      </w:pPr>
      <w:r w:rsidRPr="00923075">
        <w:rPr>
          <w:rFonts w:cs="Arial"/>
        </w:rPr>
        <w:t>El artículo 218 de la Constitución Política define la naturaleza y finalidad de la Policía Nacional.</w:t>
      </w:r>
    </w:p>
    <w:p w14:paraId="3B2B5C76" w14:textId="77777777" w:rsidR="00923075" w:rsidRPr="00923075" w:rsidRDefault="00923075" w:rsidP="00923075">
      <w:pPr>
        <w:ind w:firstLine="0"/>
        <w:jc w:val="both"/>
        <w:rPr>
          <w:rFonts w:cs="Arial"/>
        </w:rPr>
      </w:pPr>
      <w:r w:rsidRPr="00923075">
        <w:rPr>
          <w:rFonts w:cs="Arial"/>
        </w:rPr>
        <w:t>Su misión principal consiste en:</w:t>
      </w:r>
    </w:p>
    <w:p w14:paraId="0986E8B9" w14:textId="77777777" w:rsidR="00923075" w:rsidRPr="00923075" w:rsidRDefault="00923075">
      <w:pPr>
        <w:numPr>
          <w:ilvl w:val="0"/>
          <w:numId w:val="41"/>
        </w:numPr>
        <w:jc w:val="both"/>
        <w:rPr>
          <w:rFonts w:cs="Arial"/>
        </w:rPr>
      </w:pPr>
      <w:r w:rsidRPr="00923075">
        <w:rPr>
          <w:rFonts w:cs="Arial"/>
        </w:rPr>
        <w:t>mantener las condiciones necesarias para el ejercicio de los derechos y libertades públicas;</w:t>
      </w:r>
    </w:p>
    <w:p w14:paraId="179AAA1F" w14:textId="77777777" w:rsidR="00923075" w:rsidRPr="00923075" w:rsidRDefault="00923075">
      <w:pPr>
        <w:numPr>
          <w:ilvl w:val="0"/>
          <w:numId w:val="41"/>
        </w:numPr>
        <w:jc w:val="both"/>
        <w:rPr>
          <w:rFonts w:cs="Arial"/>
        </w:rPr>
      </w:pPr>
      <w:r w:rsidRPr="00923075">
        <w:rPr>
          <w:rFonts w:cs="Arial"/>
        </w:rPr>
        <w:t>asegurar que los habitantes convivan en paz.</w:t>
      </w:r>
    </w:p>
    <w:p w14:paraId="237D217C" w14:textId="77777777" w:rsidR="00923075" w:rsidRPr="00923075" w:rsidRDefault="00923075" w:rsidP="00923075">
      <w:pPr>
        <w:ind w:firstLine="0"/>
        <w:jc w:val="both"/>
        <w:rPr>
          <w:rFonts w:cs="Arial"/>
        </w:rPr>
      </w:pPr>
      <w:r w:rsidRPr="00923075">
        <w:rPr>
          <w:rFonts w:cs="Arial"/>
        </w:rPr>
        <w:t>Esta disposición constitucional evidencia que la Policía es un cuerpo orientado principalmente a la prevención, protección, control y convivencia ciudadana.</w:t>
      </w:r>
    </w:p>
    <w:p w14:paraId="127A4AB2" w14:textId="77777777" w:rsidR="00923075" w:rsidRPr="00923075" w:rsidRDefault="00923075" w:rsidP="00923075">
      <w:pPr>
        <w:ind w:firstLine="0"/>
        <w:jc w:val="both"/>
        <w:rPr>
          <w:rFonts w:cs="Arial"/>
        </w:rPr>
      </w:pPr>
      <w:r w:rsidRPr="00923075">
        <w:rPr>
          <w:rFonts w:cs="Arial"/>
        </w:rPr>
        <w:t>La administración permanente de establecimientos penitenciarios corresponde, por regla general, a otras entidades del Estado.</w:t>
      </w:r>
    </w:p>
    <w:p w14:paraId="78904E6D" w14:textId="333D87C2" w:rsidR="00923075" w:rsidRPr="00923075" w:rsidRDefault="00923075" w:rsidP="00923075">
      <w:pPr>
        <w:ind w:firstLine="0"/>
        <w:jc w:val="both"/>
        <w:rPr>
          <w:rFonts w:cs="Arial"/>
        </w:rPr>
      </w:pPr>
    </w:p>
    <w:p w14:paraId="531D9B8A" w14:textId="77777777" w:rsidR="00923075" w:rsidRPr="00923075" w:rsidRDefault="00923075" w:rsidP="00923075">
      <w:pPr>
        <w:ind w:firstLine="0"/>
        <w:jc w:val="both"/>
        <w:rPr>
          <w:rFonts w:cs="Arial"/>
          <w:b/>
          <w:bCs/>
        </w:rPr>
      </w:pPr>
      <w:r w:rsidRPr="00923075">
        <w:rPr>
          <w:rFonts w:cs="Arial"/>
          <w:b/>
          <w:bCs/>
        </w:rPr>
        <w:t>8.3. La custodia transitoria y la realidad institucional</w:t>
      </w:r>
    </w:p>
    <w:p w14:paraId="31E4E55C" w14:textId="77777777" w:rsidR="00923075" w:rsidRPr="00923075" w:rsidRDefault="00923075" w:rsidP="00923075">
      <w:pPr>
        <w:ind w:firstLine="0"/>
        <w:jc w:val="both"/>
        <w:rPr>
          <w:rFonts w:cs="Arial"/>
        </w:rPr>
      </w:pPr>
      <w:r w:rsidRPr="00923075">
        <w:rPr>
          <w:rFonts w:cs="Arial"/>
        </w:rPr>
        <w:t>En la práctica operativa, las estaciones de Policía reciben personas capturadas por orden judicial, en flagrancia o sujetas a medidas privativas de la libertad.</w:t>
      </w:r>
    </w:p>
    <w:p w14:paraId="353FC74D" w14:textId="77777777" w:rsidR="00923075" w:rsidRPr="00923075" w:rsidRDefault="00923075" w:rsidP="00923075">
      <w:pPr>
        <w:ind w:firstLine="0"/>
        <w:jc w:val="both"/>
        <w:rPr>
          <w:rFonts w:cs="Arial"/>
        </w:rPr>
      </w:pPr>
      <w:r w:rsidRPr="00923075">
        <w:rPr>
          <w:rFonts w:cs="Arial"/>
        </w:rPr>
        <w:t>Inicialmente, esta permanencia debía ser temporal mientras se realizaban actuaciones judiciales o se efectuaba el traslado al establecimiento correspondiente.</w:t>
      </w:r>
    </w:p>
    <w:p w14:paraId="6ACD9662" w14:textId="77777777" w:rsidR="00923075" w:rsidRPr="00923075" w:rsidRDefault="00923075" w:rsidP="00923075">
      <w:pPr>
        <w:ind w:firstLine="0"/>
        <w:jc w:val="both"/>
        <w:rPr>
          <w:rFonts w:cs="Arial"/>
        </w:rPr>
      </w:pPr>
      <w:r w:rsidRPr="00923075">
        <w:rPr>
          <w:rFonts w:cs="Arial"/>
        </w:rPr>
        <w:t>Sin embargo, el colapso del sistema penitenciario ha generado permanencias prolongadas que exceden el carácter transitorio de estos espacios.</w:t>
      </w:r>
    </w:p>
    <w:p w14:paraId="6C0F1D64" w14:textId="77777777" w:rsidR="00923075" w:rsidRPr="00923075" w:rsidRDefault="00923075" w:rsidP="00923075">
      <w:pPr>
        <w:ind w:firstLine="0"/>
        <w:jc w:val="both"/>
        <w:rPr>
          <w:rFonts w:cs="Arial"/>
        </w:rPr>
      </w:pPr>
      <w:r w:rsidRPr="00923075">
        <w:rPr>
          <w:rFonts w:cs="Arial"/>
        </w:rPr>
        <w:t>Esta realidad ha modificado las funciones diarias del policía de vigilancia, quien frecuentemente debe asumir tareas de custodia continua sin que exista un cambio formal en la naturaleza de su cargo.</w:t>
      </w:r>
    </w:p>
    <w:p w14:paraId="1AE785D5" w14:textId="5A8DDED0" w:rsidR="00923075" w:rsidRPr="00923075" w:rsidRDefault="00923075" w:rsidP="00923075">
      <w:pPr>
        <w:ind w:firstLine="0"/>
        <w:jc w:val="both"/>
        <w:rPr>
          <w:rFonts w:cs="Arial"/>
        </w:rPr>
      </w:pPr>
    </w:p>
    <w:p w14:paraId="3F0603A3" w14:textId="77777777" w:rsidR="00923075" w:rsidRPr="00923075" w:rsidRDefault="00923075" w:rsidP="00923075">
      <w:pPr>
        <w:ind w:firstLine="0"/>
        <w:jc w:val="both"/>
        <w:rPr>
          <w:rFonts w:cs="Arial"/>
          <w:b/>
          <w:bCs/>
        </w:rPr>
      </w:pPr>
      <w:r w:rsidRPr="00923075">
        <w:rPr>
          <w:rFonts w:cs="Arial"/>
          <w:b/>
          <w:bCs/>
        </w:rPr>
        <w:t>8.4. El deber funcional y el principio de legalidad</w:t>
      </w:r>
    </w:p>
    <w:p w14:paraId="64C65416" w14:textId="77777777" w:rsidR="00923075" w:rsidRPr="00923075" w:rsidRDefault="00923075" w:rsidP="00923075">
      <w:pPr>
        <w:ind w:firstLine="0"/>
        <w:jc w:val="both"/>
        <w:rPr>
          <w:rFonts w:cs="Arial"/>
        </w:rPr>
      </w:pPr>
      <w:r w:rsidRPr="00923075">
        <w:rPr>
          <w:rFonts w:cs="Arial"/>
        </w:rPr>
        <w:t>En el derecho disciplinario y penal, los deberes funcionales no pueden presumirse.</w:t>
      </w:r>
    </w:p>
    <w:p w14:paraId="2794C1F6" w14:textId="77777777" w:rsidR="00923075" w:rsidRPr="00923075" w:rsidRDefault="00923075" w:rsidP="00923075">
      <w:pPr>
        <w:ind w:firstLine="0"/>
        <w:jc w:val="both"/>
        <w:rPr>
          <w:rFonts w:cs="Arial"/>
        </w:rPr>
      </w:pPr>
      <w:r w:rsidRPr="00923075">
        <w:rPr>
          <w:rFonts w:cs="Arial"/>
        </w:rPr>
        <w:t>Todo deber debe derivar de una fuente jurídica clara:</w:t>
      </w:r>
    </w:p>
    <w:p w14:paraId="10E1B869" w14:textId="77777777" w:rsidR="00923075" w:rsidRPr="00923075" w:rsidRDefault="00923075">
      <w:pPr>
        <w:numPr>
          <w:ilvl w:val="0"/>
          <w:numId w:val="42"/>
        </w:numPr>
        <w:jc w:val="both"/>
        <w:rPr>
          <w:rFonts w:cs="Arial"/>
        </w:rPr>
      </w:pPr>
      <w:r w:rsidRPr="00923075">
        <w:rPr>
          <w:rFonts w:cs="Arial"/>
        </w:rPr>
        <w:t>Constitución;</w:t>
      </w:r>
    </w:p>
    <w:p w14:paraId="3E6C56E8" w14:textId="77777777" w:rsidR="00923075" w:rsidRPr="00923075" w:rsidRDefault="00923075">
      <w:pPr>
        <w:numPr>
          <w:ilvl w:val="0"/>
          <w:numId w:val="42"/>
        </w:numPr>
        <w:jc w:val="both"/>
        <w:rPr>
          <w:rFonts w:cs="Arial"/>
        </w:rPr>
      </w:pPr>
      <w:r w:rsidRPr="00923075">
        <w:rPr>
          <w:rFonts w:cs="Arial"/>
        </w:rPr>
        <w:t>ley;</w:t>
      </w:r>
    </w:p>
    <w:p w14:paraId="5D4ED60D" w14:textId="77777777" w:rsidR="00923075" w:rsidRPr="00923075" w:rsidRDefault="00923075">
      <w:pPr>
        <w:numPr>
          <w:ilvl w:val="0"/>
          <w:numId w:val="42"/>
        </w:numPr>
        <w:jc w:val="both"/>
        <w:rPr>
          <w:rFonts w:cs="Arial"/>
        </w:rPr>
      </w:pPr>
      <w:r w:rsidRPr="00923075">
        <w:rPr>
          <w:rFonts w:cs="Arial"/>
        </w:rPr>
        <w:t>reglamento;</w:t>
      </w:r>
    </w:p>
    <w:p w14:paraId="34768D69" w14:textId="77777777" w:rsidR="00923075" w:rsidRPr="00923075" w:rsidRDefault="00923075">
      <w:pPr>
        <w:numPr>
          <w:ilvl w:val="0"/>
          <w:numId w:val="42"/>
        </w:numPr>
        <w:jc w:val="both"/>
        <w:rPr>
          <w:rFonts w:cs="Arial"/>
        </w:rPr>
      </w:pPr>
      <w:r w:rsidRPr="00923075">
        <w:rPr>
          <w:rFonts w:cs="Arial"/>
        </w:rPr>
        <w:t>manual de funciones;</w:t>
      </w:r>
    </w:p>
    <w:p w14:paraId="431BC312" w14:textId="77777777" w:rsidR="00923075" w:rsidRPr="00923075" w:rsidRDefault="00923075">
      <w:pPr>
        <w:numPr>
          <w:ilvl w:val="0"/>
          <w:numId w:val="42"/>
        </w:numPr>
        <w:jc w:val="both"/>
        <w:rPr>
          <w:rFonts w:cs="Arial"/>
        </w:rPr>
      </w:pPr>
      <w:r w:rsidRPr="00923075">
        <w:rPr>
          <w:rFonts w:cs="Arial"/>
        </w:rPr>
        <w:t>orden legítima de servicio.</w:t>
      </w:r>
    </w:p>
    <w:p w14:paraId="1B175FC9" w14:textId="77777777" w:rsidR="00923075" w:rsidRPr="00923075" w:rsidRDefault="00923075" w:rsidP="00923075">
      <w:pPr>
        <w:ind w:firstLine="0"/>
        <w:jc w:val="both"/>
        <w:rPr>
          <w:rFonts w:cs="Arial"/>
        </w:rPr>
      </w:pPr>
      <w:r w:rsidRPr="00923075">
        <w:rPr>
          <w:rFonts w:cs="Arial"/>
        </w:rPr>
        <w:t>Por ello, antes de atribuir responsabilidad al policía por una fuga, debe establecerse si la obligación concreta de custodia permanente se encontraba expresamente prevista dentro de sus funciones o si respondía a una necesidad coyuntural creada por la administración.</w:t>
      </w:r>
    </w:p>
    <w:p w14:paraId="6AC2581E" w14:textId="0FA9BA64" w:rsidR="00923075" w:rsidRPr="00923075" w:rsidRDefault="00923075" w:rsidP="00923075">
      <w:pPr>
        <w:ind w:firstLine="0"/>
        <w:jc w:val="both"/>
        <w:rPr>
          <w:rFonts w:cs="Arial"/>
        </w:rPr>
      </w:pPr>
    </w:p>
    <w:p w14:paraId="3CBB5648" w14:textId="77777777" w:rsidR="00923075" w:rsidRPr="00923075" w:rsidRDefault="00923075" w:rsidP="00923075">
      <w:pPr>
        <w:ind w:firstLine="0"/>
        <w:jc w:val="both"/>
        <w:rPr>
          <w:rFonts w:cs="Arial"/>
          <w:b/>
          <w:bCs/>
        </w:rPr>
      </w:pPr>
      <w:r w:rsidRPr="00923075">
        <w:rPr>
          <w:rFonts w:cs="Arial"/>
          <w:b/>
          <w:bCs/>
        </w:rPr>
        <w:t>8.5. Diferencia entre custodia transitoria y custodia penitenciaria</w:t>
      </w:r>
    </w:p>
    <w:p w14:paraId="79E9EAC2" w14:textId="77777777" w:rsidR="00923075" w:rsidRPr="00923075" w:rsidRDefault="00923075" w:rsidP="00923075">
      <w:pPr>
        <w:ind w:firstLine="0"/>
        <w:jc w:val="both"/>
        <w:rPr>
          <w:rFonts w:cs="Arial"/>
        </w:rPr>
      </w:pPr>
      <w:r w:rsidRPr="00923075">
        <w:rPr>
          <w:rFonts w:cs="Arial"/>
        </w:rPr>
        <w:t>Desde una perspectiva funcional, es necesario distinguir dos conceptos:</w:t>
      </w:r>
    </w:p>
    <w:p w14:paraId="1DE0162E" w14:textId="77777777" w:rsidR="00923075" w:rsidRPr="00923075" w:rsidRDefault="00923075" w:rsidP="00923075">
      <w:pPr>
        <w:ind w:firstLine="0"/>
        <w:jc w:val="both"/>
        <w:rPr>
          <w:rFonts w:cs="Arial"/>
          <w:b/>
          <w:bCs/>
        </w:rPr>
      </w:pPr>
      <w:r w:rsidRPr="00923075">
        <w:rPr>
          <w:rFonts w:cs="Arial"/>
          <w:b/>
          <w:bCs/>
        </w:rPr>
        <w:t>Custodia transitoria</w:t>
      </w:r>
    </w:p>
    <w:p w14:paraId="38BFA65F" w14:textId="77777777" w:rsidR="00923075" w:rsidRPr="00923075" w:rsidRDefault="00923075" w:rsidP="00923075">
      <w:pPr>
        <w:ind w:firstLine="0"/>
        <w:jc w:val="both"/>
        <w:rPr>
          <w:rFonts w:cs="Arial"/>
        </w:rPr>
      </w:pPr>
      <w:r w:rsidRPr="00923075">
        <w:rPr>
          <w:rFonts w:cs="Arial"/>
        </w:rPr>
        <w:t>Corresponde a la vigilancia temporal de personas privadas de la libertad mientras se adelantan actuaciones judiciales o administrativas y se produce su traslado a la autoridad competente.</w:t>
      </w:r>
    </w:p>
    <w:p w14:paraId="2B5E652D" w14:textId="77777777" w:rsidR="00923075" w:rsidRPr="00923075" w:rsidRDefault="00923075" w:rsidP="00923075">
      <w:pPr>
        <w:ind w:firstLine="0"/>
        <w:jc w:val="both"/>
        <w:rPr>
          <w:rFonts w:cs="Arial"/>
          <w:b/>
          <w:bCs/>
        </w:rPr>
      </w:pPr>
      <w:r w:rsidRPr="00923075">
        <w:rPr>
          <w:rFonts w:cs="Arial"/>
          <w:b/>
          <w:bCs/>
        </w:rPr>
        <w:t>Custodia penitenciaria</w:t>
      </w:r>
    </w:p>
    <w:p w14:paraId="5F5C40F1" w14:textId="77777777" w:rsidR="00923075" w:rsidRPr="00923075" w:rsidRDefault="00923075" w:rsidP="00923075">
      <w:pPr>
        <w:ind w:firstLine="0"/>
        <w:jc w:val="both"/>
        <w:rPr>
          <w:rFonts w:cs="Arial"/>
        </w:rPr>
      </w:pPr>
      <w:r w:rsidRPr="00923075">
        <w:rPr>
          <w:rFonts w:cs="Arial"/>
        </w:rPr>
        <w:t>Implica la administración permanente de establecimientos destinados a la ejecución de medidas privativas de la libertad, con infraestructura especializada, personal capacitado, protocolos específicos y sistemas de seguridad.</w:t>
      </w:r>
    </w:p>
    <w:p w14:paraId="71345655" w14:textId="77777777" w:rsidR="00923075" w:rsidRPr="00923075" w:rsidRDefault="00923075" w:rsidP="00923075">
      <w:pPr>
        <w:ind w:firstLine="0"/>
        <w:jc w:val="both"/>
        <w:rPr>
          <w:rFonts w:cs="Arial"/>
        </w:rPr>
      </w:pPr>
      <w:r w:rsidRPr="00923075">
        <w:rPr>
          <w:rFonts w:cs="Arial"/>
        </w:rPr>
        <w:t>Confundir ambas categorías puede conducir a exigir al policía de vigilancia responsabilidades propias de un sistema penitenciario para el cual no fue diseñado ni dotado.</w:t>
      </w:r>
    </w:p>
    <w:p w14:paraId="7FE0F396" w14:textId="7D604639" w:rsidR="00923075" w:rsidRPr="00923075" w:rsidRDefault="00923075" w:rsidP="00923075">
      <w:pPr>
        <w:ind w:firstLine="0"/>
        <w:jc w:val="both"/>
        <w:rPr>
          <w:rFonts w:cs="Arial"/>
        </w:rPr>
      </w:pPr>
    </w:p>
    <w:p w14:paraId="73EDB34E" w14:textId="77777777" w:rsidR="00923075" w:rsidRPr="00923075" w:rsidRDefault="00923075" w:rsidP="00923075">
      <w:pPr>
        <w:ind w:firstLine="0"/>
        <w:jc w:val="both"/>
        <w:rPr>
          <w:rFonts w:cs="Arial"/>
          <w:b/>
          <w:bCs/>
        </w:rPr>
      </w:pPr>
      <w:r w:rsidRPr="00923075">
        <w:rPr>
          <w:rFonts w:cs="Arial"/>
          <w:b/>
          <w:bCs/>
        </w:rPr>
        <w:t>8.6. Capacitación y especialización</w:t>
      </w:r>
    </w:p>
    <w:p w14:paraId="0104B43F" w14:textId="77777777" w:rsidR="00923075" w:rsidRPr="00923075" w:rsidRDefault="00923075" w:rsidP="00923075">
      <w:pPr>
        <w:ind w:firstLine="0"/>
        <w:jc w:val="both"/>
        <w:rPr>
          <w:rFonts w:cs="Arial"/>
        </w:rPr>
      </w:pPr>
      <w:r w:rsidRPr="00923075">
        <w:rPr>
          <w:rFonts w:cs="Arial"/>
        </w:rPr>
        <w:t>El principio de profesionalización del servicio público exige que las funciones asignadas a los servidores sean compatibles con la capacitación recibida.</w:t>
      </w:r>
    </w:p>
    <w:p w14:paraId="2C838092" w14:textId="77777777" w:rsidR="00923075" w:rsidRPr="00923075" w:rsidRDefault="00923075" w:rsidP="00923075">
      <w:pPr>
        <w:ind w:firstLine="0"/>
        <w:jc w:val="both"/>
        <w:rPr>
          <w:rFonts w:cs="Arial"/>
        </w:rPr>
      </w:pPr>
      <w:r w:rsidRPr="00923075">
        <w:rPr>
          <w:rFonts w:cs="Arial"/>
        </w:rPr>
        <w:t>El policía de vigilancia es formado principalmente en:</w:t>
      </w:r>
    </w:p>
    <w:p w14:paraId="4BE836E8" w14:textId="77777777" w:rsidR="00923075" w:rsidRPr="00923075" w:rsidRDefault="00923075">
      <w:pPr>
        <w:numPr>
          <w:ilvl w:val="0"/>
          <w:numId w:val="43"/>
        </w:numPr>
        <w:jc w:val="both"/>
        <w:rPr>
          <w:rFonts w:cs="Arial"/>
        </w:rPr>
      </w:pPr>
      <w:r w:rsidRPr="00923075">
        <w:rPr>
          <w:rFonts w:cs="Arial"/>
        </w:rPr>
        <w:t>prevención del delito;</w:t>
      </w:r>
    </w:p>
    <w:p w14:paraId="268F4DC5" w14:textId="77777777" w:rsidR="00923075" w:rsidRPr="00923075" w:rsidRDefault="00923075">
      <w:pPr>
        <w:numPr>
          <w:ilvl w:val="0"/>
          <w:numId w:val="43"/>
        </w:numPr>
        <w:jc w:val="both"/>
        <w:rPr>
          <w:rFonts w:cs="Arial"/>
        </w:rPr>
      </w:pPr>
      <w:r w:rsidRPr="00923075">
        <w:rPr>
          <w:rFonts w:cs="Arial"/>
        </w:rPr>
        <w:t>convivencia ciudadana;</w:t>
      </w:r>
    </w:p>
    <w:p w14:paraId="62A73483" w14:textId="77777777" w:rsidR="00923075" w:rsidRPr="00923075" w:rsidRDefault="00923075">
      <w:pPr>
        <w:numPr>
          <w:ilvl w:val="0"/>
          <w:numId w:val="43"/>
        </w:numPr>
        <w:jc w:val="both"/>
        <w:rPr>
          <w:rFonts w:cs="Arial"/>
        </w:rPr>
      </w:pPr>
      <w:r w:rsidRPr="00923075">
        <w:rPr>
          <w:rFonts w:cs="Arial"/>
        </w:rPr>
        <w:t>atención de procedimientos policiales;</w:t>
      </w:r>
    </w:p>
    <w:p w14:paraId="43967D66" w14:textId="77777777" w:rsidR="00923075" w:rsidRPr="00923075" w:rsidRDefault="00923075">
      <w:pPr>
        <w:numPr>
          <w:ilvl w:val="0"/>
          <w:numId w:val="43"/>
        </w:numPr>
        <w:jc w:val="both"/>
        <w:rPr>
          <w:rFonts w:cs="Arial"/>
        </w:rPr>
      </w:pPr>
      <w:r w:rsidRPr="00923075">
        <w:rPr>
          <w:rFonts w:cs="Arial"/>
        </w:rPr>
        <w:t>derechos humanos;</w:t>
      </w:r>
    </w:p>
    <w:p w14:paraId="7F559CE6" w14:textId="77777777" w:rsidR="00923075" w:rsidRPr="00923075" w:rsidRDefault="00923075">
      <w:pPr>
        <w:numPr>
          <w:ilvl w:val="0"/>
          <w:numId w:val="43"/>
        </w:numPr>
        <w:jc w:val="both"/>
        <w:rPr>
          <w:rFonts w:cs="Arial"/>
        </w:rPr>
      </w:pPr>
      <w:r w:rsidRPr="00923075">
        <w:rPr>
          <w:rFonts w:cs="Arial"/>
        </w:rPr>
        <w:t>uso legítimo de la fuerza;</w:t>
      </w:r>
    </w:p>
    <w:p w14:paraId="12712482" w14:textId="77777777" w:rsidR="00923075" w:rsidRPr="00923075" w:rsidRDefault="00923075">
      <w:pPr>
        <w:numPr>
          <w:ilvl w:val="0"/>
          <w:numId w:val="43"/>
        </w:numPr>
        <w:jc w:val="both"/>
        <w:rPr>
          <w:rFonts w:cs="Arial"/>
        </w:rPr>
      </w:pPr>
      <w:r w:rsidRPr="00923075">
        <w:rPr>
          <w:rFonts w:cs="Arial"/>
        </w:rPr>
        <w:t>policía judicial en los casos autorizados por la ley.</w:t>
      </w:r>
    </w:p>
    <w:p w14:paraId="199259EF" w14:textId="77777777" w:rsidR="00923075" w:rsidRPr="00923075" w:rsidRDefault="00923075" w:rsidP="00923075">
      <w:pPr>
        <w:ind w:firstLine="0"/>
        <w:jc w:val="both"/>
        <w:rPr>
          <w:rFonts w:cs="Arial"/>
        </w:rPr>
      </w:pPr>
      <w:r w:rsidRPr="00923075">
        <w:rPr>
          <w:rFonts w:cs="Arial"/>
        </w:rPr>
        <w:t>La custodia permanente de grandes grupos de personas privadas de la libertad demanda conocimientos adicionales sobre administración penitenciaria, manejo de crisis, control de motines, clasificación de internos, seguridad carcelaria y protocolos especializados.</w:t>
      </w:r>
    </w:p>
    <w:p w14:paraId="1E90DCF9" w14:textId="77777777" w:rsidR="00923075" w:rsidRPr="00923075" w:rsidRDefault="00923075" w:rsidP="00923075">
      <w:pPr>
        <w:ind w:firstLine="0"/>
        <w:jc w:val="both"/>
        <w:rPr>
          <w:rFonts w:cs="Arial"/>
        </w:rPr>
      </w:pPr>
      <w:r w:rsidRPr="00923075">
        <w:rPr>
          <w:rFonts w:cs="Arial"/>
        </w:rPr>
        <w:t>Cuando el Estado asigna funciones extraordinarias sin fortalecer la capacitación y los recursos disponibles, incrementa el riesgo institucional.</w:t>
      </w:r>
    </w:p>
    <w:p w14:paraId="367A0A4F" w14:textId="7172E5E0" w:rsidR="00923075" w:rsidRPr="00923075" w:rsidRDefault="00923075" w:rsidP="00923075">
      <w:pPr>
        <w:ind w:firstLine="0"/>
        <w:jc w:val="both"/>
        <w:rPr>
          <w:rFonts w:cs="Arial"/>
        </w:rPr>
      </w:pPr>
    </w:p>
    <w:p w14:paraId="02EA47FA" w14:textId="77777777" w:rsidR="00923075" w:rsidRPr="00923075" w:rsidRDefault="00923075" w:rsidP="00923075">
      <w:pPr>
        <w:ind w:firstLine="0"/>
        <w:jc w:val="both"/>
        <w:rPr>
          <w:rFonts w:cs="Arial"/>
          <w:b/>
          <w:bCs/>
        </w:rPr>
      </w:pPr>
      <w:r w:rsidRPr="00923075">
        <w:rPr>
          <w:rFonts w:cs="Arial"/>
          <w:b/>
          <w:bCs/>
        </w:rPr>
        <w:t>8.7. Infraestructura y medios materiales</w:t>
      </w:r>
    </w:p>
    <w:p w14:paraId="70D7FC09" w14:textId="77777777" w:rsidR="00923075" w:rsidRPr="00923075" w:rsidRDefault="00923075" w:rsidP="00923075">
      <w:pPr>
        <w:ind w:firstLine="0"/>
        <w:jc w:val="both"/>
        <w:rPr>
          <w:rFonts w:cs="Arial"/>
        </w:rPr>
      </w:pPr>
      <w:r w:rsidRPr="00923075">
        <w:rPr>
          <w:rFonts w:cs="Arial"/>
        </w:rPr>
        <w:t>El cumplimiento del deber funcional depende también de los medios proporcionados por la administración.</w:t>
      </w:r>
    </w:p>
    <w:p w14:paraId="28ECEAA5" w14:textId="77777777" w:rsidR="00923075" w:rsidRPr="00923075" w:rsidRDefault="00923075" w:rsidP="00923075">
      <w:pPr>
        <w:ind w:firstLine="0"/>
        <w:jc w:val="both"/>
        <w:rPr>
          <w:rFonts w:cs="Arial"/>
        </w:rPr>
      </w:pPr>
      <w:r w:rsidRPr="00923075">
        <w:rPr>
          <w:rFonts w:cs="Arial"/>
        </w:rPr>
        <w:t>Una estación de Policía diseñada para atención ciudadana y permanencia transitoria presenta limitaciones frente a un establecimiento penitenciario:</w:t>
      </w:r>
    </w:p>
    <w:p w14:paraId="23F292C9" w14:textId="77777777" w:rsidR="00923075" w:rsidRPr="00923075" w:rsidRDefault="00923075">
      <w:pPr>
        <w:numPr>
          <w:ilvl w:val="0"/>
          <w:numId w:val="44"/>
        </w:numPr>
        <w:jc w:val="both"/>
        <w:rPr>
          <w:rFonts w:cs="Arial"/>
        </w:rPr>
      </w:pPr>
      <w:r w:rsidRPr="00923075">
        <w:rPr>
          <w:rFonts w:cs="Arial"/>
        </w:rPr>
        <w:t>menor capacidad física;</w:t>
      </w:r>
    </w:p>
    <w:p w14:paraId="2BF5F081" w14:textId="77777777" w:rsidR="00923075" w:rsidRPr="00923075" w:rsidRDefault="00923075">
      <w:pPr>
        <w:numPr>
          <w:ilvl w:val="0"/>
          <w:numId w:val="44"/>
        </w:numPr>
        <w:jc w:val="both"/>
        <w:rPr>
          <w:rFonts w:cs="Arial"/>
        </w:rPr>
      </w:pPr>
      <w:r w:rsidRPr="00923075">
        <w:rPr>
          <w:rFonts w:cs="Arial"/>
        </w:rPr>
        <w:t>sistemas de seguridad menos robustos;</w:t>
      </w:r>
    </w:p>
    <w:p w14:paraId="15184348" w14:textId="77777777" w:rsidR="00923075" w:rsidRPr="00923075" w:rsidRDefault="00923075">
      <w:pPr>
        <w:numPr>
          <w:ilvl w:val="0"/>
          <w:numId w:val="44"/>
        </w:numPr>
        <w:jc w:val="both"/>
        <w:rPr>
          <w:rFonts w:cs="Arial"/>
        </w:rPr>
      </w:pPr>
      <w:r w:rsidRPr="00923075">
        <w:rPr>
          <w:rFonts w:cs="Arial"/>
        </w:rPr>
        <w:t>espacios reducidos;</w:t>
      </w:r>
    </w:p>
    <w:p w14:paraId="5ED9E065" w14:textId="77777777" w:rsidR="00923075" w:rsidRPr="00923075" w:rsidRDefault="00923075">
      <w:pPr>
        <w:numPr>
          <w:ilvl w:val="0"/>
          <w:numId w:val="44"/>
        </w:numPr>
        <w:jc w:val="both"/>
        <w:rPr>
          <w:rFonts w:cs="Arial"/>
        </w:rPr>
      </w:pPr>
      <w:r w:rsidRPr="00923075">
        <w:rPr>
          <w:rFonts w:cs="Arial"/>
        </w:rPr>
        <w:t>insuficiencia de áreas de separación;</w:t>
      </w:r>
    </w:p>
    <w:p w14:paraId="67826838" w14:textId="77777777" w:rsidR="00923075" w:rsidRPr="00923075" w:rsidRDefault="00923075">
      <w:pPr>
        <w:numPr>
          <w:ilvl w:val="0"/>
          <w:numId w:val="44"/>
        </w:numPr>
        <w:jc w:val="both"/>
        <w:rPr>
          <w:rFonts w:cs="Arial"/>
        </w:rPr>
      </w:pPr>
      <w:r w:rsidRPr="00923075">
        <w:rPr>
          <w:rFonts w:cs="Arial"/>
        </w:rPr>
        <w:t>limitaciones tecnológicas.</w:t>
      </w:r>
    </w:p>
    <w:p w14:paraId="10E50AE8" w14:textId="77777777" w:rsidR="00923075" w:rsidRPr="00923075" w:rsidRDefault="00923075" w:rsidP="00923075">
      <w:pPr>
        <w:ind w:firstLine="0"/>
        <w:jc w:val="both"/>
        <w:rPr>
          <w:rFonts w:cs="Arial"/>
        </w:rPr>
      </w:pPr>
      <w:r w:rsidRPr="00923075">
        <w:rPr>
          <w:rFonts w:cs="Arial"/>
        </w:rPr>
        <w:t>Estas condiciones deben ser consideradas al valorar la exigibilidad del deber de custodia.</w:t>
      </w:r>
    </w:p>
    <w:p w14:paraId="3DE02299" w14:textId="5FE9B53D" w:rsidR="00923075" w:rsidRPr="00923075" w:rsidRDefault="00923075" w:rsidP="00923075">
      <w:pPr>
        <w:ind w:firstLine="0"/>
        <w:jc w:val="both"/>
        <w:rPr>
          <w:rFonts w:cs="Arial"/>
        </w:rPr>
      </w:pPr>
    </w:p>
    <w:p w14:paraId="5A9C29E3" w14:textId="77777777" w:rsidR="00923075" w:rsidRPr="00923075" w:rsidRDefault="00923075" w:rsidP="00923075">
      <w:pPr>
        <w:ind w:firstLine="0"/>
        <w:jc w:val="both"/>
        <w:rPr>
          <w:rFonts w:cs="Arial"/>
          <w:b/>
          <w:bCs/>
        </w:rPr>
      </w:pPr>
      <w:r w:rsidRPr="00923075">
        <w:rPr>
          <w:rFonts w:cs="Arial"/>
          <w:b/>
          <w:bCs/>
        </w:rPr>
        <w:t>8.8. La organización administrativa del servicio</w:t>
      </w:r>
    </w:p>
    <w:p w14:paraId="33FFCF4B" w14:textId="77777777" w:rsidR="00923075" w:rsidRPr="00923075" w:rsidRDefault="00923075" w:rsidP="00923075">
      <w:pPr>
        <w:ind w:firstLine="0"/>
        <w:jc w:val="both"/>
        <w:rPr>
          <w:rFonts w:cs="Arial"/>
        </w:rPr>
      </w:pPr>
      <w:r w:rsidRPr="00923075">
        <w:rPr>
          <w:rFonts w:cs="Arial"/>
        </w:rPr>
        <w:t>El deber funcional del policía no puede analizarse de forma aislada.</w:t>
      </w:r>
    </w:p>
    <w:p w14:paraId="77C04450" w14:textId="77777777" w:rsidR="00923075" w:rsidRPr="00923075" w:rsidRDefault="00923075" w:rsidP="00923075">
      <w:pPr>
        <w:ind w:firstLine="0"/>
        <w:jc w:val="both"/>
        <w:rPr>
          <w:rFonts w:cs="Arial"/>
        </w:rPr>
      </w:pPr>
      <w:r w:rsidRPr="00923075">
        <w:rPr>
          <w:rFonts w:cs="Arial"/>
        </w:rPr>
        <w:t>La administración tiene la obligación de organizar adecuadamente el servicio mediante:</w:t>
      </w:r>
    </w:p>
    <w:p w14:paraId="2609A9A0" w14:textId="77777777" w:rsidR="00923075" w:rsidRPr="00923075" w:rsidRDefault="00923075">
      <w:pPr>
        <w:numPr>
          <w:ilvl w:val="0"/>
          <w:numId w:val="45"/>
        </w:numPr>
        <w:jc w:val="both"/>
        <w:rPr>
          <w:rFonts w:cs="Arial"/>
        </w:rPr>
      </w:pPr>
      <w:r w:rsidRPr="00923075">
        <w:rPr>
          <w:rFonts w:cs="Arial"/>
        </w:rPr>
        <w:t>distribución racional del personal;</w:t>
      </w:r>
    </w:p>
    <w:p w14:paraId="5BBD1CA4" w14:textId="77777777" w:rsidR="00923075" w:rsidRPr="00923075" w:rsidRDefault="00923075">
      <w:pPr>
        <w:numPr>
          <w:ilvl w:val="0"/>
          <w:numId w:val="45"/>
        </w:numPr>
        <w:jc w:val="both"/>
        <w:rPr>
          <w:rFonts w:cs="Arial"/>
        </w:rPr>
      </w:pPr>
      <w:r w:rsidRPr="00923075">
        <w:rPr>
          <w:rFonts w:cs="Arial"/>
        </w:rPr>
        <w:t>evaluación de riesgos;</w:t>
      </w:r>
    </w:p>
    <w:p w14:paraId="01009E4B" w14:textId="77777777" w:rsidR="00923075" w:rsidRPr="00923075" w:rsidRDefault="00923075">
      <w:pPr>
        <w:numPr>
          <w:ilvl w:val="0"/>
          <w:numId w:val="45"/>
        </w:numPr>
        <w:jc w:val="both"/>
        <w:rPr>
          <w:rFonts w:cs="Arial"/>
        </w:rPr>
      </w:pPr>
      <w:r w:rsidRPr="00923075">
        <w:rPr>
          <w:rFonts w:cs="Arial"/>
        </w:rPr>
        <w:t>asignación de recursos;</w:t>
      </w:r>
    </w:p>
    <w:p w14:paraId="0FC54724" w14:textId="77777777" w:rsidR="00923075" w:rsidRPr="00923075" w:rsidRDefault="00923075">
      <w:pPr>
        <w:numPr>
          <w:ilvl w:val="0"/>
          <w:numId w:val="45"/>
        </w:numPr>
        <w:jc w:val="both"/>
        <w:rPr>
          <w:rFonts w:cs="Arial"/>
        </w:rPr>
      </w:pPr>
      <w:r w:rsidRPr="00923075">
        <w:rPr>
          <w:rFonts w:cs="Arial"/>
        </w:rPr>
        <w:t>mantenimiento de la infraestructura;</w:t>
      </w:r>
    </w:p>
    <w:p w14:paraId="1E46E3C8" w14:textId="77777777" w:rsidR="00923075" w:rsidRPr="00923075" w:rsidRDefault="00923075">
      <w:pPr>
        <w:numPr>
          <w:ilvl w:val="0"/>
          <w:numId w:val="45"/>
        </w:numPr>
        <w:jc w:val="both"/>
        <w:rPr>
          <w:rFonts w:cs="Arial"/>
        </w:rPr>
      </w:pPr>
      <w:r w:rsidRPr="00923075">
        <w:rPr>
          <w:rFonts w:cs="Arial"/>
        </w:rPr>
        <w:t>adopción de protocolos.</w:t>
      </w:r>
    </w:p>
    <w:p w14:paraId="209D3B60" w14:textId="77777777" w:rsidR="00923075" w:rsidRPr="00923075" w:rsidRDefault="00923075" w:rsidP="00923075">
      <w:pPr>
        <w:ind w:firstLine="0"/>
        <w:jc w:val="both"/>
        <w:rPr>
          <w:rFonts w:cs="Arial"/>
        </w:rPr>
      </w:pPr>
      <w:r w:rsidRPr="00923075">
        <w:rPr>
          <w:rFonts w:cs="Arial"/>
        </w:rPr>
        <w:t>Cuando estas obligaciones institucionales no se cumplen, la responsabilidad no puede desplazarse automáticamente hacia el funcionario operativo.</w:t>
      </w:r>
    </w:p>
    <w:p w14:paraId="4AFB8730" w14:textId="23DAD089" w:rsidR="00923075" w:rsidRPr="00923075" w:rsidRDefault="00923075" w:rsidP="00923075">
      <w:pPr>
        <w:ind w:firstLine="0"/>
        <w:jc w:val="both"/>
        <w:rPr>
          <w:rFonts w:cs="Arial"/>
        </w:rPr>
      </w:pPr>
    </w:p>
    <w:p w14:paraId="2E7E0C33" w14:textId="77777777" w:rsidR="00923075" w:rsidRPr="00923075" w:rsidRDefault="00923075" w:rsidP="00923075">
      <w:pPr>
        <w:ind w:firstLine="0"/>
        <w:jc w:val="both"/>
        <w:rPr>
          <w:rFonts w:cs="Arial"/>
          <w:b/>
          <w:bCs/>
        </w:rPr>
      </w:pPr>
      <w:r w:rsidRPr="00923075">
        <w:rPr>
          <w:rFonts w:cs="Arial"/>
          <w:b/>
          <w:bCs/>
        </w:rPr>
        <w:t>8.9. Riesgos derivados de la ampliación material de funciones</w:t>
      </w:r>
    </w:p>
    <w:p w14:paraId="34A6D4E6" w14:textId="77777777" w:rsidR="00923075" w:rsidRPr="00923075" w:rsidRDefault="00923075" w:rsidP="00923075">
      <w:pPr>
        <w:ind w:firstLine="0"/>
        <w:jc w:val="both"/>
        <w:rPr>
          <w:rFonts w:cs="Arial"/>
        </w:rPr>
      </w:pPr>
      <w:r w:rsidRPr="00923075">
        <w:rPr>
          <w:rFonts w:cs="Arial"/>
        </w:rPr>
        <w:t>La permanencia prolongada de personas privadas de la libertad en estaciones de Policía genera nuevos riesgos:</w:t>
      </w:r>
    </w:p>
    <w:p w14:paraId="7F424342" w14:textId="77777777" w:rsidR="00923075" w:rsidRPr="00923075" w:rsidRDefault="00923075">
      <w:pPr>
        <w:numPr>
          <w:ilvl w:val="0"/>
          <w:numId w:val="46"/>
        </w:numPr>
        <w:jc w:val="both"/>
        <w:rPr>
          <w:rFonts w:cs="Arial"/>
        </w:rPr>
      </w:pPr>
      <w:r w:rsidRPr="00923075">
        <w:rPr>
          <w:rFonts w:cs="Arial"/>
        </w:rPr>
        <w:t>incremento del hacinamiento;</w:t>
      </w:r>
    </w:p>
    <w:p w14:paraId="2C1B34A9" w14:textId="77777777" w:rsidR="00923075" w:rsidRPr="00923075" w:rsidRDefault="00923075">
      <w:pPr>
        <w:numPr>
          <w:ilvl w:val="0"/>
          <w:numId w:val="46"/>
        </w:numPr>
        <w:jc w:val="both"/>
        <w:rPr>
          <w:rFonts w:cs="Arial"/>
        </w:rPr>
      </w:pPr>
      <w:r w:rsidRPr="00923075">
        <w:rPr>
          <w:rFonts w:cs="Arial"/>
        </w:rPr>
        <w:t>mayores posibilidades de fuga;</w:t>
      </w:r>
    </w:p>
    <w:p w14:paraId="2AC010A3" w14:textId="77777777" w:rsidR="00923075" w:rsidRPr="00923075" w:rsidRDefault="00923075">
      <w:pPr>
        <w:numPr>
          <w:ilvl w:val="0"/>
          <w:numId w:val="46"/>
        </w:numPr>
        <w:jc w:val="both"/>
        <w:rPr>
          <w:rFonts w:cs="Arial"/>
        </w:rPr>
      </w:pPr>
      <w:r w:rsidRPr="00923075">
        <w:rPr>
          <w:rFonts w:cs="Arial"/>
        </w:rPr>
        <w:t>motines;</w:t>
      </w:r>
    </w:p>
    <w:p w14:paraId="254AFD81" w14:textId="77777777" w:rsidR="00923075" w:rsidRPr="00923075" w:rsidRDefault="00923075">
      <w:pPr>
        <w:numPr>
          <w:ilvl w:val="0"/>
          <w:numId w:val="46"/>
        </w:numPr>
        <w:jc w:val="both"/>
        <w:rPr>
          <w:rFonts w:cs="Arial"/>
        </w:rPr>
      </w:pPr>
      <w:r w:rsidRPr="00923075">
        <w:rPr>
          <w:rFonts w:cs="Arial"/>
        </w:rPr>
        <w:t>afectaciones a la salud;</w:t>
      </w:r>
    </w:p>
    <w:p w14:paraId="48EC11DC" w14:textId="77777777" w:rsidR="00923075" w:rsidRPr="00923075" w:rsidRDefault="00923075">
      <w:pPr>
        <w:numPr>
          <w:ilvl w:val="0"/>
          <w:numId w:val="46"/>
        </w:numPr>
        <w:jc w:val="both"/>
        <w:rPr>
          <w:rFonts w:cs="Arial"/>
        </w:rPr>
      </w:pPr>
      <w:r w:rsidRPr="00923075">
        <w:rPr>
          <w:rFonts w:cs="Arial"/>
        </w:rPr>
        <w:t>deterioro de las instalaciones;</w:t>
      </w:r>
    </w:p>
    <w:p w14:paraId="2375F027" w14:textId="77777777" w:rsidR="00923075" w:rsidRPr="00923075" w:rsidRDefault="00923075">
      <w:pPr>
        <w:numPr>
          <w:ilvl w:val="0"/>
          <w:numId w:val="46"/>
        </w:numPr>
        <w:jc w:val="both"/>
        <w:rPr>
          <w:rFonts w:cs="Arial"/>
        </w:rPr>
      </w:pPr>
      <w:r w:rsidRPr="00923075">
        <w:rPr>
          <w:rFonts w:cs="Arial"/>
        </w:rPr>
        <w:t>sobrecarga laboral del personal policial.</w:t>
      </w:r>
    </w:p>
    <w:p w14:paraId="7E8AC9BA" w14:textId="77777777" w:rsidR="00923075" w:rsidRPr="00923075" w:rsidRDefault="00923075" w:rsidP="00923075">
      <w:pPr>
        <w:ind w:firstLine="0"/>
        <w:jc w:val="both"/>
        <w:rPr>
          <w:rFonts w:cs="Arial"/>
        </w:rPr>
      </w:pPr>
      <w:r w:rsidRPr="00923075">
        <w:rPr>
          <w:rFonts w:cs="Arial"/>
        </w:rPr>
        <w:t>Estos riesgos derivan, en gran medida, de una ampliación material de funciones que no siempre ha estado acompañada de los recursos humanos y logísticos necesarios.</w:t>
      </w:r>
    </w:p>
    <w:p w14:paraId="2D69E24D" w14:textId="1C7ED669" w:rsidR="00923075" w:rsidRPr="00923075" w:rsidRDefault="00923075" w:rsidP="00923075">
      <w:pPr>
        <w:ind w:firstLine="0"/>
        <w:jc w:val="both"/>
        <w:rPr>
          <w:rFonts w:cs="Arial"/>
        </w:rPr>
      </w:pPr>
    </w:p>
    <w:p w14:paraId="521B7605" w14:textId="77777777" w:rsidR="00923075" w:rsidRPr="00923075" w:rsidRDefault="00923075" w:rsidP="00923075">
      <w:pPr>
        <w:ind w:firstLine="0"/>
        <w:jc w:val="both"/>
        <w:rPr>
          <w:rFonts w:cs="Arial"/>
          <w:b/>
          <w:bCs/>
        </w:rPr>
      </w:pPr>
      <w:r w:rsidRPr="00923075">
        <w:rPr>
          <w:rFonts w:cs="Arial"/>
          <w:b/>
          <w:bCs/>
        </w:rPr>
        <w:t>8.10. Impacto sobre la responsabilidad jurídica</w:t>
      </w:r>
    </w:p>
    <w:p w14:paraId="028B73B0" w14:textId="77777777" w:rsidR="00923075" w:rsidRPr="00923075" w:rsidRDefault="00923075" w:rsidP="00923075">
      <w:pPr>
        <w:ind w:firstLine="0"/>
        <w:jc w:val="both"/>
        <w:rPr>
          <w:rFonts w:cs="Arial"/>
        </w:rPr>
      </w:pPr>
      <w:r w:rsidRPr="00923075">
        <w:rPr>
          <w:rFonts w:cs="Arial"/>
        </w:rPr>
        <w:t>Desde la perspectiva penal y disciplinaria, esta realidad tiene consecuencias relevantes.</w:t>
      </w:r>
    </w:p>
    <w:p w14:paraId="3AE1E08F" w14:textId="77777777" w:rsidR="00923075" w:rsidRPr="00923075" w:rsidRDefault="00923075" w:rsidP="00923075">
      <w:pPr>
        <w:ind w:firstLine="0"/>
        <w:jc w:val="both"/>
        <w:rPr>
          <w:rFonts w:cs="Arial"/>
        </w:rPr>
      </w:pPr>
      <w:r w:rsidRPr="00923075">
        <w:rPr>
          <w:rFonts w:cs="Arial"/>
        </w:rPr>
        <w:t>Cuando el Estado asigna al policía funciones de custodia prolongada sin garantizar:</w:t>
      </w:r>
    </w:p>
    <w:p w14:paraId="06709B95" w14:textId="77777777" w:rsidR="00923075" w:rsidRPr="00923075" w:rsidRDefault="00923075">
      <w:pPr>
        <w:numPr>
          <w:ilvl w:val="0"/>
          <w:numId w:val="47"/>
        </w:numPr>
        <w:jc w:val="both"/>
        <w:rPr>
          <w:rFonts w:cs="Arial"/>
        </w:rPr>
      </w:pPr>
      <w:r w:rsidRPr="00923075">
        <w:rPr>
          <w:rFonts w:cs="Arial"/>
        </w:rPr>
        <w:t>infraestructura adecuada;</w:t>
      </w:r>
    </w:p>
    <w:p w14:paraId="290D4E24" w14:textId="77777777" w:rsidR="00923075" w:rsidRPr="00923075" w:rsidRDefault="00923075">
      <w:pPr>
        <w:numPr>
          <w:ilvl w:val="0"/>
          <w:numId w:val="47"/>
        </w:numPr>
        <w:jc w:val="both"/>
        <w:rPr>
          <w:rFonts w:cs="Arial"/>
        </w:rPr>
      </w:pPr>
      <w:r w:rsidRPr="00923075">
        <w:rPr>
          <w:rFonts w:cs="Arial"/>
        </w:rPr>
        <w:t>personal suficiente;</w:t>
      </w:r>
    </w:p>
    <w:p w14:paraId="7E7B7897" w14:textId="77777777" w:rsidR="00923075" w:rsidRPr="00923075" w:rsidRDefault="00923075">
      <w:pPr>
        <w:numPr>
          <w:ilvl w:val="0"/>
          <w:numId w:val="47"/>
        </w:numPr>
        <w:jc w:val="both"/>
        <w:rPr>
          <w:rFonts w:cs="Arial"/>
        </w:rPr>
      </w:pPr>
      <w:r w:rsidRPr="00923075">
        <w:rPr>
          <w:rFonts w:cs="Arial"/>
        </w:rPr>
        <w:t>capacitación especializada;</w:t>
      </w:r>
    </w:p>
    <w:p w14:paraId="61CE3DED" w14:textId="77777777" w:rsidR="00923075" w:rsidRPr="00923075" w:rsidRDefault="00923075">
      <w:pPr>
        <w:numPr>
          <w:ilvl w:val="0"/>
          <w:numId w:val="47"/>
        </w:numPr>
        <w:jc w:val="both"/>
        <w:rPr>
          <w:rFonts w:cs="Arial"/>
        </w:rPr>
      </w:pPr>
      <w:r w:rsidRPr="00923075">
        <w:rPr>
          <w:rFonts w:cs="Arial"/>
        </w:rPr>
        <w:t>protocolos eficaces;</w:t>
      </w:r>
    </w:p>
    <w:p w14:paraId="402A9DB7" w14:textId="77777777" w:rsidR="00923075" w:rsidRPr="00923075" w:rsidRDefault="00923075">
      <w:pPr>
        <w:numPr>
          <w:ilvl w:val="0"/>
          <w:numId w:val="47"/>
        </w:numPr>
        <w:jc w:val="both"/>
        <w:rPr>
          <w:rFonts w:cs="Arial"/>
        </w:rPr>
      </w:pPr>
      <w:r w:rsidRPr="00923075">
        <w:rPr>
          <w:rFonts w:cs="Arial"/>
        </w:rPr>
        <w:t>recursos tecnológicos,</w:t>
      </w:r>
    </w:p>
    <w:p w14:paraId="3DF14F8B" w14:textId="77777777" w:rsidR="00923075" w:rsidRPr="00923075" w:rsidRDefault="00923075" w:rsidP="00923075">
      <w:pPr>
        <w:ind w:firstLine="0"/>
        <w:jc w:val="both"/>
        <w:rPr>
          <w:rFonts w:cs="Arial"/>
        </w:rPr>
      </w:pPr>
      <w:r w:rsidRPr="00923075">
        <w:rPr>
          <w:rFonts w:cs="Arial"/>
        </w:rPr>
        <w:t>la valoración de la responsabilidad debe considerar si el resultado investigado fue consecuencia de un incumplimiento individual o de una deficiencia institucional.</w:t>
      </w:r>
    </w:p>
    <w:p w14:paraId="6D856E12" w14:textId="77777777" w:rsidR="00923075" w:rsidRPr="00923075" w:rsidRDefault="00923075" w:rsidP="00923075">
      <w:pPr>
        <w:ind w:firstLine="0"/>
        <w:jc w:val="both"/>
        <w:rPr>
          <w:rFonts w:cs="Arial"/>
        </w:rPr>
      </w:pPr>
      <w:r w:rsidRPr="00923075">
        <w:rPr>
          <w:rFonts w:cs="Arial"/>
        </w:rPr>
        <w:t>Esta distinción resulta indispensable para respetar los principios de culpabilidad, legalidad y responsabilidad subjetiva.</w:t>
      </w:r>
    </w:p>
    <w:p w14:paraId="32DC9BEE" w14:textId="48F44E4A" w:rsidR="00923075" w:rsidRPr="00923075" w:rsidRDefault="00923075" w:rsidP="00923075">
      <w:pPr>
        <w:ind w:firstLine="0"/>
        <w:jc w:val="both"/>
        <w:rPr>
          <w:rFonts w:cs="Arial"/>
        </w:rPr>
      </w:pPr>
    </w:p>
    <w:p w14:paraId="5456C8CF" w14:textId="77777777" w:rsidR="00923075" w:rsidRPr="00923075" w:rsidRDefault="00923075" w:rsidP="00923075">
      <w:pPr>
        <w:ind w:firstLine="0"/>
        <w:jc w:val="both"/>
        <w:rPr>
          <w:rFonts w:cs="Arial"/>
          <w:b/>
          <w:bCs/>
        </w:rPr>
      </w:pPr>
      <w:r w:rsidRPr="00923075">
        <w:rPr>
          <w:rFonts w:cs="Arial"/>
          <w:b/>
          <w:bCs/>
        </w:rPr>
        <w:t>8.11. Hacia un modelo especializado de custodia transitoria</w:t>
      </w:r>
    </w:p>
    <w:p w14:paraId="206294C1" w14:textId="77777777" w:rsidR="00923075" w:rsidRPr="00923075" w:rsidRDefault="00923075" w:rsidP="00923075">
      <w:pPr>
        <w:ind w:firstLine="0"/>
        <w:jc w:val="both"/>
        <w:rPr>
          <w:rFonts w:cs="Arial"/>
        </w:rPr>
      </w:pPr>
      <w:r w:rsidRPr="00923075">
        <w:rPr>
          <w:rFonts w:cs="Arial"/>
        </w:rPr>
        <w:t>La experiencia comparada demuestra que la administración de centros de detención transitoria requiere personal capacitado específicamente para esa función.</w:t>
      </w:r>
    </w:p>
    <w:p w14:paraId="00F164A4" w14:textId="77777777" w:rsidR="00923075" w:rsidRPr="00923075" w:rsidRDefault="00923075" w:rsidP="00923075">
      <w:pPr>
        <w:ind w:firstLine="0"/>
        <w:jc w:val="both"/>
        <w:rPr>
          <w:rFonts w:cs="Arial"/>
        </w:rPr>
      </w:pPr>
      <w:r w:rsidRPr="00923075">
        <w:rPr>
          <w:rFonts w:cs="Arial"/>
        </w:rPr>
        <w:t>En Colombia resulta conveniente avanzar hacia un modelo que incluya:</w:t>
      </w:r>
    </w:p>
    <w:p w14:paraId="47AEA7B7" w14:textId="77777777" w:rsidR="00923075" w:rsidRPr="00923075" w:rsidRDefault="00923075">
      <w:pPr>
        <w:numPr>
          <w:ilvl w:val="0"/>
          <w:numId w:val="48"/>
        </w:numPr>
        <w:jc w:val="both"/>
        <w:rPr>
          <w:rFonts w:cs="Arial"/>
        </w:rPr>
      </w:pPr>
      <w:r w:rsidRPr="00923075">
        <w:rPr>
          <w:rFonts w:cs="Arial"/>
        </w:rPr>
        <w:t>unidades especializadas de custodia transitoria;</w:t>
      </w:r>
    </w:p>
    <w:p w14:paraId="126503E8" w14:textId="77777777" w:rsidR="00923075" w:rsidRPr="00923075" w:rsidRDefault="00923075">
      <w:pPr>
        <w:numPr>
          <w:ilvl w:val="0"/>
          <w:numId w:val="48"/>
        </w:numPr>
        <w:jc w:val="both"/>
        <w:rPr>
          <w:rFonts w:cs="Arial"/>
        </w:rPr>
      </w:pPr>
      <w:r w:rsidRPr="00923075">
        <w:rPr>
          <w:rFonts w:cs="Arial"/>
        </w:rPr>
        <w:t>formación específica;</w:t>
      </w:r>
    </w:p>
    <w:p w14:paraId="485393DA" w14:textId="77777777" w:rsidR="00923075" w:rsidRPr="00923075" w:rsidRDefault="00923075">
      <w:pPr>
        <w:numPr>
          <w:ilvl w:val="0"/>
          <w:numId w:val="48"/>
        </w:numPr>
        <w:jc w:val="both"/>
        <w:rPr>
          <w:rFonts w:cs="Arial"/>
        </w:rPr>
      </w:pPr>
      <w:r w:rsidRPr="00923075">
        <w:rPr>
          <w:rFonts w:cs="Arial"/>
        </w:rPr>
        <w:t>estándares mínimos de infraestructura;</w:t>
      </w:r>
    </w:p>
    <w:p w14:paraId="495BF15B" w14:textId="77777777" w:rsidR="00923075" w:rsidRPr="00923075" w:rsidRDefault="00923075">
      <w:pPr>
        <w:numPr>
          <w:ilvl w:val="0"/>
          <w:numId w:val="48"/>
        </w:numPr>
        <w:jc w:val="both"/>
        <w:rPr>
          <w:rFonts w:cs="Arial"/>
        </w:rPr>
      </w:pPr>
      <w:r w:rsidRPr="00923075">
        <w:rPr>
          <w:rFonts w:cs="Arial"/>
        </w:rPr>
        <w:t>protocolos nacionales unificados;</w:t>
      </w:r>
    </w:p>
    <w:p w14:paraId="6746FDC2" w14:textId="77777777" w:rsidR="00923075" w:rsidRPr="00923075" w:rsidRDefault="00923075">
      <w:pPr>
        <w:numPr>
          <w:ilvl w:val="0"/>
          <w:numId w:val="48"/>
        </w:numPr>
        <w:jc w:val="both"/>
        <w:rPr>
          <w:rFonts w:cs="Arial"/>
        </w:rPr>
      </w:pPr>
      <w:r w:rsidRPr="00923075">
        <w:rPr>
          <w:rFonts w:cs="Arial"/>
        </w:rPr>
        <w:t>coordinación permanente con el INPEC, la Fiscalía General de la Nación, las autoridades judiciales y las entidades territoriales.</w:t>
      </w:r>
    </w:p>
    <w:p w14:paraId="2981E32E" w14:textId="77777777" w:rsidR="00923075" w:rsidRPr="00923075" w:rsidRDefault="00923075" w:rsidP="00923075">
      <w:pPr>
        <w:ind w:firstLine="0"/>
        <w:jc w:val="both"/>
        <w:rPr>
          <w:rFonts w:cs="Arial"/>
        </w:rPr>
      </w:pPr>
      <w:r w:rsidRPr="00923075">
        <w:rPr>
          <w:rFonts w:cs="Arial"/>
        </w:rPr>
        <w:t>Un modelo de esta naturaleza fortalecería la protección de los derechos fundamentales y reduciría la exposición del personal policial a investigaciones derivadas de deficiencias estructurales.</w:t>
      </w:r>
    </w:p>
    <w:p w14:paraId="76F51E2B" w14:textId="5F6C460C" w:rsidR="00923075" w:rsidRPr="00923075" w:rsidRDefault="00923075" w:rsidP="00923075">
      <w:pPr>
        <w:ind w:firstLine="0"/>
        <w:jc w:val="both"/>
        <w:rPr>
          <w:rFonts w:cs="Arial"/>
        </w:rPr>
      </w:pPr>
    </w:p>
    <w:p w14:paraId="34935C3F" w14:textId="77777777" w:rsidR="00923075" w:rsidRPr="00923075" w:rsidRDefault="00923075" w:rsidP="00923075">
      <w:pPr>
        <w:ind w:firstLine="0"/>
        <w:jc w:val="both"/>
        <w:rPr>
          <w:rFonts w:cs="Arial"/>
          <w:b/>
          <w:bCs/>
        </w:rPr>
      </w:pPr>
      <w:r w:rsidRPr="00923075">
        <w:rPr>
          <w:rFonts w:cs="Arial"/>
          <w:b/>
          <w:bCs/>
        </w:rPr>
        <w:t>8.12. Conclusiones</w:t>
      </w:r>
    </w:p>
    <w:p w14:paraId="1446A3D9" w14:textId="77777777" w:rsidR="00923075" w:rsidRPr="00923075" w:rsidRDefault="00923075" w:rsidP="00923075">
      <w:pPr>
        <w:ind w:firstLine="0"/>
        <w:jc w:val="both"/>
        <w:rPr>
          <w:rFonts w:cs="Arial"/>
        </w:rPr>
      </w:pPr>
      <w:r w:rsidRPr="00923075">
        <w:rPr>
          <w:rFonts w:cs="Arial"/>
        </w:rPr>
        <w:t>El análisis de la normativa interna y del contexto institucional permite concluir que la función principal de la Policía Nacional continúa siendo la protección de la convivencia y la seguridad ciudadana.</w:t>
      </w:r>
    </w:p>
    <w:p w14:paraId="75086FD4" w14:textId="77777777" w:rsidR="00923075" w:rsidRPr="00923075" w:rsidRDefault="00923075" w:rsidP="00923075">
      <w:pPr>
        <w:ind w:firstLine="0"/>
        <w:jc w:val="both"/>
        <w:rPr>
          <w:rFonts w:cs="Arial"/>
        </w:rPr>
      </w:pPr>
      <w:r w:rsidRPr="00923075">
        <w:rPr>
          <w:rFonts w:cs="Arial"/>
        </w:rPr>
        <w:t>La custodia prolongada de personas privadas de la libertad en estaciones de Policía responde principalmente a una situación excepcional originada por la crisis penitenciaria y no a la configuración ordinaria del servicio policial.</w:t>
      </w:r>
    </w:p>
    <w:p w14:paraId="5FB71A77" w14:textId="77777777" w:rsidR="00923075" w:rsidRPr="00923075" w:rsidRDefault="00923075" w:rsidP="00923075">
      <w:pPr>
        <w:ind w:firstLine="0"/>
        <w:jc w:val="both"/>
        <w:rPr>
          <w:rFonts w:cs="Arial"/>
        </w:rPr>
      </w:pPr>
      <w:r w:rsidRPr="00923075">
        <w:rPr>
          <w:rFonts w:cs="Arial"/>
        </w:rPr>
        <w:t>En consecuencia, la valoración de la responsabilidad penal y disciplinaria de los policías debe considerar el alcance real de sus funciones, los recursos proporcionados por la administración y las limitaciones derivadas del contexto institucional.</w:t>
      </w:r>
    </w:p>
    <w:p w14:paraId="0E7F2A37" w14:textId="77777777" w:rsidR="00923075" w:rsidRPr="00923075" w:rsidRDefault="00923075" w:rsidP="00923075">
      <w:pPr>
        <w:ind w:firstLine="0"/>
        <w:jc w:val="both"/>
        <w:rPr>
          <w:rFonts w:cs="Arial"/>
        </w:rPr>
      </w:pPr>
      <w:r w:rsidRPr="00923075">
        <w:rPr>
          <w:rFonts w:cs="Arial"/>
        </w:rPr>
        <w:t>La consolidación de un sistema especializado de custodia transitoria contribuiría a fortalecer la seguridad, garantizar los derechos de las personas privadas de la libertad y ofrecer mayor claridad sobre los deberes funcionales de cada autoridad involucrada.</w:t>
      </w:r>
    </w:p>
    <w:p w14:paraId="0C367420" w14:textId="77777777" w:rsidR="00923075" w:rsidRPr="00923075" w:rsidRDefault="00923075" w:rsidP="00923075">
      <w:pPr>
        <w:ind w:firstLine="0"/>
        <w:jc w:val="both"/>
        <w:rPr>
          <w:rFonts w:cs="Arial"/>
        </w:rPr>
      </w:pPr>
    </w:p>
    <w:p w14:paraId="260B4143" w14:textId="77777777" w:rsidR="00923075" w:rsidRPr="00923075" w:rsidRDefault="00923075" w:rsidP="00923075">
      <w:pPr>
        <w:ind w:firstLine="0"/>
        <w:jc w:val="both"/>
        <w:rPr>
          <w:rFonts w:cs="Arial"/>
          <w:b/>
          <w:bCs/>
        </w:rPr>
      </w:pPr>
      <w:r w:rsidRPr="00923075">
        <w:rPr>
          <w:rFonts w:cs="Arial"/>
          <w:b/>
          <w:bCs/>
        </w:rPr>
        <w:t>CAPÍTULO IX</w:t>
      </w:r>
    </w:p>
    <w:p w14:paraId="18D37FE8" w14:textId="77777777" w:rsidR="00923075" w:rsidRPr="00923075" w:rsidRDefault="00923075" w:rsidP="00923075">
      <w:pPr>
        <w:ind w:firstLine="0"/>
        <w:jc w:val="both"/>
        <w:rPr>
          <w:rFonts w:cs="Arial"/>
          <w:b/>
          <w:bCs/>
        </w:rPr>
      </w:pPr>
      <w:r w:rsidRPr="00923075">
        <w:rPr>
          <w:rFonts w:cs="Arial"/>
          <w:b/>
          <w:bCs/>
        </w:rPr>
        <w:t>PROPUESTA DE REFORMA JURÍDICA, ADMINISTRATIVA E INSTITUCIONAL PARA EL SISTEMA DE CUSTODIA DE PERSONAS PRIVADAS DE LA LIBERTAD EN ESTACIONES DE POLICÍA</w:t>
      </w:r>
    </w:p>
    <w:p w14:paraId="04DEB596" w14:textId="77777777" w:rsidR="00923075" w:rsidRPr="00923075" w:rsidRDefault="00923075" w:rsidP="00923075">
      <w:pPr>
        <w:ind w:firstLine="0"/>
        <w:jc w:val="both"/>
        <w:rPr>
          <w:rFonts w:cs="Arial"/>
          <w:b/>
          <w:bCs/>
        </w:rPr>
      </w:pPr>
      <w:r w:rsidRPr="00923075">
        <w:rPr>
          <w:rFonts w:cs="Arial"/>
          <w:b/>
          <w:bCs/>
        </w:rPr>
        <w:t>9.1. Introducción</w:t>
      </w:r>
    </w:p>
    <w:p w14:paraId="6EE8E7D9" w14:textId="77777777" w:rsidR="00923075" w:rsidRPr="00923075" w:rsidRDefault="00923075" w:rsidP="00923075">
      <w:pPr>
        <w:ind w:firstLine="0"/>
        <w:jc w:val="both"/>
        <w:rPr>
          <w:rFonts w:cs="Arial"/>
        </w:rPr>
      </w:pPr>
      <w:r w:rsidRPr="00923075">
        <w:rPr>
          <w:rFonts w:cs="Arial"/>
        </w:rPr>
        <w:t>La presente investigación ha demostrado que la permanencia prolongada de personas privadas de la libertad en estaciones de Policía constituye una consecuencia directa de la crisis estructural del sistema penitenciario colombiano.</w:t>
      </w:r>
    </w:p>
    <w:p w14:paraId="78135E0C" w14:textId="77777777" w:rsidR="00923075" w:rsidRPr="00923075" w:rsidRDefault="00923075" w:rsidP="00923075">
      <w:pPr>
        <w:ind w:firstLine="0"/>
        <w:jc w:val="both"/>
        <w:rPr>
          <w:rFonts w:cs="Arial"/>
        </w:rPr>
      </w:pPr>
      <w:r w:rsidRPr="00923075">
        <w:rPr>
          <w:rFonts w:cs="Arial"/>
        </w:rPr>
        <w:t>Esta situación ha generado una transformación material de las funciones policiales, imponiendo al personal de vigilancia responsabilidades que originalmente no hacían parte del diseño constitucional de la Institución.</w:t>
      </w:r>
    </w:p>
    <w:p w14:paraId="1A0BFA0F" w14:textId="77777777" w:rsidR="00923075" w:rsidRPr="00923075" w:rsidRDefault="00923075" w:rsidP="00923075">
      <w:pPr>
        <w:ind w:firstLine="0"/>
        <w:jc w:val="both"/>
        <w:rPr>
          <w:rFonts w:cs="Arial"/>
        </w:rPr>
      </w:pPr>
      <w:r w:rsidRPr="00923075">
        <w:rPr>
          <w:rFonts w:cs="Arial"/>
        </w:rPr>
        <w:t>Sin embargo, el incremento de las obligaciones funcionales no ha sido acompañado de reformas normativas, incremento de personal, fortalecimiento de infraestructura ni mecanismos adecuados de coordinación interinstitucional.</w:t>
      </w:r>
    </w:p>
    <w:p w14:paraId="5884C320" w14:textId="77777777" w:rsidR="00923075" w:rsidRPr="00923075" w:rsidRDefault="00923075" w:rsidP="00923075">
      <w:pPr>
        <w:ind w:firstLine="0"/>
        <w:jc w:val="both"/>
        <w:rPr>
          <w:rFonts w:cs="Arial"/>
        </w:rPr>
      </w:pPr>
      <w:r w:rsidRPr="00923075">
        <w:rPr>
          <w:rFonts w:cs="Arial"/>
        </w:rPr>
        <w:t>Como consecuencia de ello, el policía operativo enfrenta diariamente riesgos jurídicos, disciplinarios, penales, administrativos y físicos derivados de una problemática cuya causa excede su ámbito de competencia.</w:t>
      </w:r>
    </w:p>
    <w:p w14:paraId="783E8CDF" w14:textId="77777777" w:rsidR="00923075" w:rsidRPr="00923075" w:rsidRDefault="00923075" w:rsidP="00923075">
      <w:pPr>
        <w:ind w:firstLine="0"/>
        <w:jc w:val="both"/>
        <w:rPr>
          <w:rFonts w:cs="Arial"/>
        </w:rPr>
      </w:pPr>
      <w:r w:rsidRPr="00923075">
        <w:rPr>
          <w:rFonts w:cs="Arial"/>
        </w:rPr>
        <w:t>Por esta razón, resulta indispensable formular propuestas orientadas a fortalecer el sistema de custodia transitoria y delimitar claramente las responsabilidades de cada autoridad estatal.</w:t>
      </w:r>
    </w:p>
    <w:p w14:paraId="12AF3695" w14:textId="57C81A0B" w:rsidR="00923075" w:rsidRPr="00923075" w:rsidRDefault="00923075" w:rsidP="00923075">
      <w:pPr>
        <w:ind w:firstLine="0"/>
        <w:jc w:val="both"/>
        <w:rPr>
          <w:rFonts w:cs="Arial"/>
        </w:rPr>
      </w:pPr>
    </w:p>
    <w:p w14:paraId="66CDB76F" w14:textId="77777777" w:rsidR="00923075" w:rsidRPr="00923075" w:rsidRDefault="00923075" w:rsidP="00923075">
      <w:pPr>
        <w:ind w:firstLine="0"/>
        <w:jc w:val="both"/>
        <w:rPr>
          <w:rFonts w:cs="Arial"/>
          <w:b/>
          <w:bCs/>
        </w:rPr>
      </w:pPr>
      <w:r w:rsidRPr="00923075">
        <w:rPr>
          <w:rFonts w:cs="Arial"/>
          <w:b/>
          <w:bCs/>
        </w:rPr>
        <w:t>9.2. Creación de un Sistema Nacional de Custodia Transitoria</w:t>
      </w:r>
    </w:p>
    <w:p w14:paraId="7D031E33" w14:textId="77777777" w:rsidR="00923075" w:rsidRPr="00923075" w:rsidRDefault="00923075" w:rsidP="00923075">
      <w:pPr>
        <w:ind w:firstLine="0"/>
        <w:jc w:val="both"/>
        <w:rPr>
          <w:rFonts w:cs="Arial"/>
        </w:rPr>
      </w:pPr>
      <w:r w:rsidRPr="00923075">
        <w:rPr>
          <w:rFonts w:cs="Arial"/>
        </w:rPr>
        <w:t>Se propone la creación, mediante ley de la República, de un Sistema Nacional de Custodia Transitoria.</w:t>
      </w:r>
    </w:p>
    <w:p w14:paraId="7BAA748C" w14:textId="77777777" w:rsidR="00923075" w:rsidRPr="00923075" w:rsidRDefault="00923075" w:rsidP="00923075">
      <w:pPr>
        <w:ind w:firstLine="0"/>
        <w:jc w:val="both"/>
        <w:rPr>
          <w:rFonts w:cs="Arial"/>
        </w:rPr>
      </w:pPr>
      <w:r w:rsidRPr="00923075">
        <w:rPr>
          <w:rFonts w:cs="Arial"/>
        </w:rPr>
        <w:t>Este sistema tendría como finalidad coordinar todas las actuaciones relacionadas con la permanencia temporal de personas privadas de la libertad antes de su ingreso al sistema penitenciario.</w:t>
      </w:r>
    </w:p>
    <w:p w14:paraId="55461FF6" w14:textId="77777777" w:rsidR="00923075" w:rsidRPr="00923075" w:rsidRDefault="00923075" w:rsidP="00923075">
      <w:pPr>
        <w:ind w:firstLine="0"/>
        <w:jc w:val="both"/>
        <w:rPr>
          <w:rFonts w:cs="Arial"/>
        </w:rPr>
      </w:pPr>
      <w:r w:rsidRPr="00923075">
        <w:rPr>
          <w:rFonts w:cs="Arial"/>
        </w:rPr>
        <w:t>Entre sus principios deberían incluirse:</w:t>
      </w:r>
    </w:p>
    <w:p w14:paraId="7E44F901" w14:textId="77777777" w:rsidR="00923075" w:rsidRPr="00923075" w:rsidRDefault="00923075">
      <w:pPr>
        <w:numPr>
          <w:ilvl w:val="0"/>
          <w:numId w:val="49"/>
        </w:numPr>
        <w:jc w:val="both"/>
        <w:rPr>
          <w:rFonts w:cs="Arial"/>
        </w:rPr>
      </w:pPr>
      <w:r w:rsidRPr="00923075">
        <w:rPr>
          <w:rFonts w:cs="Arial"/>
        </w:rPr>
        <w:t>coordinación interinstitucional;</w:t>
      </w:r>
    </w:p>
    <w:p w14:paraId="371196FF" w14:textId="77777777" w:rsidR="00923075" w:rsidRPr="00923075" w:rsidRDefault="00923075">
      <w:pPr>
        <w:numPr>
          <w:ilvl w:val="0"/>
          <w:numId w:val="49"/>
        </w:numPr>
        <w:jc w:val="both"/>
        <w:rPr>
          <w:rFonts w:cs="Arial"/>
        </w:rPr>
      </w:pPr>
      <w:r w:rsidRPr="00923075">
        <w:rPr>
          <w:rFonts w:cs="Arial"/>
        </w:rPr>
        <w:t>protección de los derechos humanos;</w:t>
      </w:r>
    </w:p>
    <w:p w14:paraId="38DA8363" w14:textId="77777777" w:rsidR="00923075" w:rsidRPr="00923075" w:rsidRDefault="00923075">
      <w:pPr>
        <w:numPr>
          <w:ilvl w:val="0"/>
          <w:numId w:val="49"/>
        </w:numPr>
        <w:jc w:val="both"/>
        <w:rPr>
          <w:rFonts w:cs="Arial"/>
        </w:rPr>
      </w:pPr>
      <w:r w:rsidRPr="00923075">
        <w:rPr>
          <w:rFonts w:cs="Arial"/>
        </w:rPr>
        <w:t>responsabilidad compartida;</w:t>
      </w:r>
    </w:p>
    <w:p w14:paraId="31EF4322" w14:textId="77777777" w:rsidR="00923075" w:rsidRPr="00923075" w:rsidRDefault="00923075">
      <w:pPr>
        <w:numPr>
          <w:ilvl w:val="0"/>
          <w:numId w:val="49"/>
        </w:numPr>
        <w:jc w:val="both"/>
        <w:rPr>
          <w:rFonts w:cs="Arial"/>
        </w:rPr>
      </w:pPr>
      <w:r w:rsidRPr="00923075">
        <w:rPr>
          <w:rFonts w:cs="Arial"/>
        </w:rPr>
        <w:t>eficiencia administrativa;</w:t>
      </w:r>
    </w:p>
    <w:p w14:paraId="42EF44D8" w14:textId="77777777" w:rsidR="00923075" w:rsidRPr="00923075" w:rsidRDefault="00923075">
      <w:pPr>
        <w:numPr>
          <w:ilvl w:val="0"/>
          <w:numId w:val="49"/>
        </w:numPr>
        <w:jc w:val="both"/>
        <w:rPr>
          <w:rFonts w:cs="Arial"/>
        </w:rPr>
      </w:pPr>
      <w:r w:rsidRPr="00923075">
        <w:rPr>
          <w:rFonts w:cs="Arial"/>
        </w:rPr>
        <w:t>seguridad institucional;</w:t>
      </w:r>
    </w:p>
    <w:p w14:paraId="7030F5F9" w14:textId="77777777" w:rsidR="00923075" w:rsidRPr="00923075" w:rsidRDefault="00923075">
      <w:pPr>
        <w:numPr>
          <w:ilvl w:val="0"/>
          <w:numId w:val="49"/>
        </w:numPr>
        <w:jc w:val="both"/>
        <w:rPr>
          <w:rFonts w:cs="Arial"/>
        </w:rPr>
      </w:pPr>
      <w:r w:rsidRPr="00923075">
        <w:rPr>
          <w:rFonts w:cs="Arial"/>
        </w:rPr>
        <w:t>respeto por la dignidad humana.</w:t>
      </w:r>
    </w:p>
    <w:p w14:paraId="215933B1" w14:textId="329BF01D" w:rsidR="00923075" w:rsidRPr="00923075" w:rsidRDefault="00923075" w:rsidP="00923075">
      <w:pPr>
        <w:ind w:firstLine="0"/>
        <w:jc w:val="both"/>
        <w:rPr>
          <w:rFonts w:cs="Arial"/>
        </w:rPr>
      </w:pPr>
    </w:p>
    <w:p w14:paraId="7620C5DE" w14:textId="77777777" w:rsidR="00923075" w:rsidRPr="00923075" w:rsidRDefault="00923075" w:rsidP="00923075">
      <w:pPr>
        <w:ind w:firstLine="0"/>
        <w:jc w:val="both"/>
        <w:rPr>
          <w:rFonts w:cs="Arial"/>
          <w:b/>
          <w:bCs/>
        </w:rPr>
      </w:pPr>
      <w:r w:rsidRPr="00923075">
        <w:rPr>
          <w:rFonts w:cs="Arial"/>
          <w:b/>
          <w:bCs/>
        </w:rPr>
        <w:t>9.3. Creación de Unidades Especializadas de Custodia Transitoria</w:t>
      </w:r>
    </w:p>
    <w:p w14:paraId="6253DB2B" w14:textId="77777777" w:rsidR="00923075" w:rsidRPr="00923075" w:rsidRDefault="00923075" w:rsidP="00923075">
      <w:pPr>
        <w:ind w:firstLine="0"/>
        <w:jc w:val="both"/>
        <w:rPr>
          <w:rFonts w:cs="Arial"/>
        </w:rPr>
      </w:pPr>
      <w:r w:rsidRPr="00923075">
        <w:rPr>
          <w:rFonts w:cs="Arial"/>
        </w:rPr>
        <w:t>La Policía Nacional podría contar con unidades especializadas dedicadas exclusivamente a la custodia transitoria.</w:t>
      </w:r>
    </w:p>
    <w:p w14:paraId="460BF4D6" w14:textId="77777777" w:rsidR="00923075" w:rsidRPr="00923075" w:rsidRDefault="00923075" w:rsidP="00923075">
      <w:pPr>
        <w:ind w:firstLine="0"/>
        <w:jc w:val="both"/>
        <w:rPr>
          <w:rFonts w:cs="Arial"/>
        </w:rPr>
      </w:pPr>
      <w:r w:rsidRPr="00923075">
        <w:rPr>
          <w:rFonts w:cs="Arial"/>
        </w:rPr>
        <w:t>Estas unidades deberían recibir formación específica en:</w:t>
      </w:r>
    </w:p>
    <w:p w14:paraId="53BC8504" w14:textId="77777777" w:rsidR="00923075" w:rsidRPr="00923075" w:rsidRDefault="00923075">
      <w:pPr>
        <w:numPr>
          <w:ilvl w:val="0"/>
          <w:numId w:val="50"/>
        </w:numPr>
        <w:jc w:val="both"/>
        <w:rPr>
          <w:rFonts w:cs="Arial"/>
        </w:rPr>
      </w:pPr>
      <w:r w:rsidRPr="00923075">
        <w:rPr>
          <w:rFonts w:cs="Arial"/>
        </w:rPr>
        <w:t>seguridad penitenciaria;</w:t>
      </w:r>
    </w:p>
    <w:p w14:paraId="0247CB0A" w14:textId="77777777" w:rsidR="00923075" w:rsidRPr="00923075" w:rsidRDefault="00923075">
      <w:pPr>
        <w:numPr>
          <w:ilvl w:val="0"/>
          <w:numId w:val="50"/>
        </w:numPr>
        <w:jc w:val="both"/>
        <w:rPr>
          <w:rFonts w:cs="Arial"/>
        </w:rPr>
      </w:pPr>
      <w:r w:rsidRPr="00923075">
        <w:rPr>
          <w:rFonts w:cs="Arial"/>
        </w:rPr>
        <w:t>manejo de crisis;</w:t>
      </w:r>
    </w:p>
    <w:p w14:paraId="1744F748" w14:textId="77777777" w:rsidR="00923075" w:rsidRPr="00923075" w:rsidRDefault="00923075">
      <w:pPr>
        <w:numPr>
          <w:ilvl w:val="0"/>
          <w:numId w:val="50"/>
        </w:numPr>
        <w:jc w:val="both"/>
        <w:rPr>
          <w:rFonts w:cs="Arial"/>
        </w:rPr>
      </w:pPr>
      <w:r w:rsidRPr="00923075">
        <w:rPr>
          <w:rFonts w:cs="Arial"/>
        </w:rPr>
        <w:t>control de motines;</w:t>
      </w:r>
    </w:p>
    <w:p w14:paraId="4BCF44EC" w14:textId="77777777" w:rsidR="00923075" w:rsidRPr="00923075" w:rsidRDefault="00923075">
      <w:pPr>
        <w:numPr>
          <w:ilvl w:val="0"/>
          <w:numId w:val="50"/>
        </w:numPr>
        <w:jc w:val="both"/>
        <w:rPr>
          <w:rFonts w:cs="Arial"/>
        </w:rPr>
      </w:pPr>
      <w:r w:rsidRPr="00923075">
        <w:rPr>
          <w:rFonts w:cs="Arial"/>
        </w:rPr>
        <w:t>negociación;</w:t>
      </w:r>
    </w:p>
    <w:p w14:paraId="6993F251" w14:textId="77777777" w:rsidR="00923075" w:rsidRPr="00923075" w:rsidRDefault="00923075">
      <w:pPr>
        <w:numPr>
          <w:ilvl w:val="0"/>
          <w:numId w:val="50"/>
        </w:numPr>
        <w:jc w:val="both"/>
        <w:rPr>
          <w:rFonts w:cs="Arial"/>
        </w:rPr>
      </w:pPr>
      <w:r w:rsidRPr="00923075">
        <w:rPr>
          <w:rFonts w:cs="Arial"/>
        </w:rPr>
        <w:t>derechos humanos;</w:t>
      </w:r>
    </w:p>
    <w:p w14:paraId="6BC3EC6F" w14:textId="77777777" w:rsidR="00923075" w:rsidRPr="00923075" w:rsidRDefault="00923075">
      <w:pPr>
        <w:numPr>
          <w:ilvl w:val="0"/>
          <w:numId w:val="50"/>
        </w:numPr>
        <w:jc w:val="both"/>
        <w:rPr>
          <w:rFonts w:cs="Arial"/>
        </w:rPr>
      </w:pPr>
      <w:r w:rsidRPr="00923075">
        <w:rPr>
          <w:rFonts w:cs="Arial"/>
        </w:rPr>
        <w:t>atención de emergencias;</w:t>
      </w:r>
    </w:p>
    <w:p w14:paraId="56524473" w14:textId="77777777" w:rsidR="00923075" w:rsidRPr="00923075" w:rsidRDefault="00923075">
      <w:pPr>
        <w:numPr>
          <w:ilvl w:val="0"/>
          <w:numId w:val="50"/>
        </w:numPr>
        <w:jc w:val="both"/>
        <w:rPr>
          <w:rFonts w:cs="Arial"/>
        </w:rPr>
      </w:pPr>
      <w:r w:rsidRPr="00923075">
        <w:rPr>
          <w:rFonts w:cs="Arial"/>
        </w:rPr>
        <w:t>primeros auxilios;</w:t>
      </w:r>
    </w:p>
    <w:p w14:paraId="2D18DFCC" w14:textId="77777777" w:rsidR="00923075" w:rsidRPr="00923075" w:rsidRDefault="00923075">
      <w:pPr>
        <w:numPr>
          <w:ilvl w:val="0"/>
          <w:numId w:val="50"/>
        </w:numPr>
        <w:jc w:val="both"/>
        <w:rPr>
          <w:rFonts w:cs="Arial"/>
        </w:rPr>
      </w:pPr>
      <w:r w:rsidRPr="00923075">
        <w:rPr>
          <w:rFonts w:cs="Arial"/>
        </w:rPr>
        <w:t>administración de centros de detención.</w:t>
      </w:r>
    </w:p>
    <w:p w14:paraId="2E4E5DCB" w14:textId="77777777" w:rsidR="00923075" w:rsidRPr="00923075" w:rsidRDefault="00923075" w:rsidP="00923075">
      <w:pPr>
        <w:ind w:firstLine="0"/>
        <w:jc w:val="both"/>
        <w:rPr>
          <w:rFonts w:cs="Arial"/>
        </w:rPr>
      </w:pPr>
      <w:r w:rsidRPr="00923075">
        <w:rPr>
          <w:rFonts w:cs="Arial"/>
        </w:rPr>
        <w:t>Ello permitiría diferenciar claramente las funciones de vigilancia urbana de las funciones de custodia.</w:t>
      </w:r>
    </w:p>
    <w:p w14:paraId="0F70EF91" w14:textId="23575364" w:rsidR="00923075" w:rsidRPr="00923075" w:rsidRDefault="00923075" w:rsidP="00923075">
      <w:pPr>
        <w:ind w:firstLine="0"/>
        <w:jc w:val="both"/>
        <w:rPr>
          <w:rFonts w:cs="Arial"/>
        </w:rPr>
      </w:pPr>
    </w:p>
    <w:p w14:paraId="7AA357B4" w14:textId="77777777" w:rsidR="00923075" w:rsidRPr="00923075" w:rsidRDefault="00923075" w:rsidP="00923075">
      <w:pPr>
        <w:ind w:firstLine="0"/>
        <w:jc w:val="both"/>
        <w:rPr>
          <w:rFonts w:cs="Arial"/>
          <w:b/>
          <w:bCs/>
        </w:rPr>
      </w:pPr>
      <w:r w:rsidRPr="00923075">
        <w:rPr>
          <w:rFonts w:cs="Arial"/>
          <w:b/>
          <w:bCs/>
        </w:rPr>
        <w:t>9.4. Distribución clara de competencias</w:t>
      </w:r>
    </w:p>
    <w:p w14:paraId="67687FE9" w14:textId="77777777" w:rsidR="00923075" w:rsidRPr="00923075" w:rsidRDefault="00923075" w:rsidP="00923075">
      <w:pPr>
        <w:ind w:firstLine="0"/>
        <w:jc w:val="both"/>
        <w:rPr>
          <w:rFonts w:cs="Arial"/>
        </w:rPr>
      </w:pPr>
      <w:r w:rsidRPr="00923075">
        <w:rPr>
          <w:rFonts w:cs="Arial"/>
        </w:rPr>
        <w:t>La investigación evidencia la necesidad de delimitar expresamente las competencias de:</w:t>
      </w:r>
    </w:p>
    <w:p w14:paraId="2F0000A9" w14:textId="77777777" w:rsidR="00923075" w:rsidRPr="00923075" w:rsidRDefault="00923075">
      <w:pPr>
        <w:numPr>
          <w:ilvl w:val="0"/>
          <w:numId w:val="51"/>
        </w:numPr>
        <w:jc w:val="both"/>
        <w:rPr>
          <w:rFonts w:cs="Arial"/>
        </w:rPr>
      </w:pPr>
      <w:r w:rsidRPr="00923075">
        <w:rPr>
          <w:rFonts w:cs="Arial"/>
        </w:rPr>
        <w:t>Policía Nacional;</w:t>
      </w:r>
    </w:p>
    <w:p w14:paraId="2E262644" w14:textId="77777777" w:rsidR="00923075" w:rsidRPr="00923075" w:rsidRDefault="00923075">
      <w:pPr>
        <w:numPr>
          <w:ilvl w:val="0"/>
          <w:numId w:val="51"/>
        </w:numPr>
        <w:jc w:val="both"/>
        <w:rPr>
          <w:rFonts w:cs="Arial"/>
        </w:rPr>
      </w:pPr>
      <w:r w:rsidRPr="00923075">
        <w:rPr>
          <w:rFonts w:cs="Arial"/>
        </w:rPr>
        <w:t>INPEC;</w:t>
      </w:r>
    </w:p>
    <w:p w14:paraId="0896D480" w14:textId="77777777" w:rsidR="00923075" w:rsidRPr="00923075" w:rsidRDefault="00923075">
      <w:pPr>
        <w:numPr>
          <w:ilvl w:val="0"/>
          <w:numId w:val="51"/>
        </w:numPr>
        <w:jc w:val="both"/>
        <w:rPr>
          <w:rFonts w:cs="Arial"/>
        </w:rPr>
      </w:pPr>
      <w:proofErr w:type="spellStart"/>
      <w:r w:rsidRPr="00923075">
        <w:rPr>
          <w:rFonts w:cs="Arial"/>
        </w:rPr>
        <w:t>USPEC</w:t>
      </w:r>
      <w:proofErr w:type="spellEnd"/>
      <w:r w:rsidRPr="00923075">
        <w:rPr>
          <w:rFonts w:cs="Arial"/>
        </w:rPr>
        <w:t>;</w:t>
      </w:r>
    </w:p>
    <w:p w14:paraId="1D62E527" w14:textId="77777777" w:rsidR="00923075" w:rsidRPr="00923075" w:rsidRDefault="00923075">
      <w:pPr>
        <w:numPr>
          <w:ilvl w:val="0"/>
          <w:numId w:val="51"/>
        </w:numPr>
        <w:jc w:val="both"/>
        <w:rPr>
          <w:rFonts w:cs="Arial"/>
        </w:rPr>
      </w:pPr>
      <w:r w:rsidRPr="00923075">
        <w:rPr>
          <w:rFonts w:cs="Arial"/>
        </w:rPr>
        <w:t>Fiscalía General de la Nación;</w:t>
      </w:r>
    </w:p>
    <w:p w14:paraId="75FDDAE9" w14:textId="77777777" w:rsidR="00923075" w:rsidRPr="00923075" w:rsidRDefault="00923075">
      <w:pPr>
        <w:numPr>
          <w:ilvl w:val="0"/>
          <w:numId w:val="51"/>
        </w:numPr>
        <w:jc w:val="both"/>
        <w:rPr>
          <w:rFonts w:cs="Arial"/>
        </w:rPr>
      </w:pPr>
      <w:r w:rsidRPr="00923075">
        <w:rPr>
          <w:rFonts w:cs="Arial"/>
        </w:rPr>
        <w:t>jueces;</w:t>
      </w:r>
    </w:p>
    <w:p w14:paraId="26C4235E" w14:textId="77777777" w:rsidR="00923075" w:rsidRPr="00923075" w:rsidRDefault="00923075">
      <w:pPr>
        <w:numPr>
          <w:ilvl w:val="0"/>
          <w:numId w:val="51"/>
        </w:numPr>
        <w:jc w:val="both"/>
        <w:rPr>
          <w:rFonts w:cs="Arial"/>
        </w:rPr>
      </w:pPr>
      <w:r w:rsidRPr="00923075">
        <w:rPr>
          <w:rFonts w:cs="Arial"/>
        </w:rPr>
        <w:t>alcaldías;</w:t>
      </w:r>
    </w:p>
    <w:p w14:paraId="4D8D9767" w14:textId="77777777" w:rsidR="00923075" w:rsidRPr="00923075" w:rsidRDefault="00923075">
      <w:pPr>
        <w:numPr>
          <w:ilvl w:val="0"/>
          <w:numId w:val="51"/>
        </w:numPr>
        <w:jc w:val="both"/>
        <w:rPr>
          <w:rFonts w:cs="Arial"/>
        </w:rPr>
      </w:pPr>
      <w:r w:rsidRPr="00923075">
        <w:rPr>
          <w:rFonts w:cs="Arial"/>
        </w:rPr>
        <w:t>gobernaciones;</w:t>
      </w:r>
    </w:p>
    <w:p w14:paraId="4BF6247B" w14:textId="77777777" w:rsidR="00923075" w:rsidRPr="00923075" w:rsidRDefault="00923075">
      <w:pPr>
        <w:numPr>
          <w:ilvl w:val="0"/>
          <w:numId w:val="51"/>
        </w:numPr>
        <w:jc w:val="both"/>
        <w:rPr>
          <w:rFonts w:cs="Arial"/>
        </w:rPr>
      </w:pPr>
      <w:r w:rsidRPr="00923075">
        <w:rPr>
          <w:rFonts w:cs="Arial"/>
        </w:rPr>
        <w:t>Ministerio de Justicia.</w:t>
      </w:r>
    </w:p>
    <w:p w14:paraId="3CE26943" w14:textId="77777777" w:rsidR="00923075" w:rsidRPr="00923075" w:rsidRDefault="00923075" w:rsidP="00923075">
      <w:pPr>
        <w:ind w:firstLine="0"/>
        <w:jc w:val="both"/>
        <w:rPr>
          <w:rFonts w:cs="Arial"/>
        </w:rPr>
      </w:pPr>
      <w:r w:rsidRPr="00923075">
        <w:rPr>
          <w:rFonts w:cs="Arial"/>
        </w:rPr>
        <w:t>Cada entidad debe asumir las responsabilidades que le corresponden conforme a la Constitución y la ley.</w:t>
      </w:r>
    </w:p>
    <w:p w14:paraId="54ECFC5D" w14:textId="77777777" w:rsidR="00923075" w:rsidRPr="00923075" w:rsidRDefault="00923075" w:rsidP="00923075">
      <w:pPr>
        <w:ind w:firstLine="0"/>
        <w:jc w:val="both"/>
        <w:rPr>
          <w:rFonts w:cs="Arial"/>
        </w:rPr>
      </w:pPr>
      <w:r w:rsidRPr="00923075">
        <w:rPr>
          <w:rFonts w:cs="Arial"/>
        </w:rPr>
        <w:t>La falta de claridad genera conflictos institucionales y dificulta la determinación de responsabilidades.</w:t>
      </w:r>
    </w:p>
    <w:p w14:paraId="229A7180" w14:textId="6826E869" w:rsidR="00923075" w:rsidRPr="00923075" w:rsidRDefault="00923075" w:rsidP="00923075">
      <w:pPr>
        <w:ind w:firstLine="0"/>
        <w:jc w:val="both"/>
        <w:rPr>
          <w:rFonts w:cs="Arial"/>
        </w:rPr>
      </w:pPr>
    </w:p>
    <w:p w14:paraId="1A00FCB1" w14:textId="77777777" w:rsidR="00923075" w:rsidRPr="00923075" w:rsidRDefault="00923075" w:rsidP="00923075">
      <w:pPr>
        <w:ind w:firstLine="0"/>
        <w:jc w:val="both"/>
        <w:rPr>
          <w:rFonts w:cs="Arial"/>
          <w:b/>
          <w:bCs/>
        </w:rPr>
      </w:pPr>
      <w:r w:rsidRPr="00923075">
        <w:rPr>
          <w:rFonts w:cs="Arial"/>
          <w:b/>
          <w:bCs/>
        </w:rPr>
        <w:t>9.5. Estándares mínimos de personal</w:t>
      </w:r>
    </w:p>
    <w:p w14:paraId="32EAC6D4" w14:textId="77777777" w:rsidR="00923075" w:rsidRPr="00923075" w:rsidRDefault="00923075" w:rsidP="00923075">
      <w:pPr>
        <w:ind w:firstLine="0"/>
        <w:jc w:val="both"/>
        <w:rPr>
          <w:rFonts w:cs="Arial"/>
        </w:rPr>
      </w:pPr>
      <w:r w:rsidRPr="00923075">
        <w:rPr>
          <w:rFonts w:cs="Arial"/>
        </w:rPr>
        <w:t>Se propone establecer parámetros técnicos obligatorios sobre el número mínimo de funcionarios encargados de la custodia.</w:t>
      </w:r>
    </w:p>
    <w:p w14:paraId="73DA7327" w14:textId="77777777" w:rsidR="00923075" w:rsidRPr="00923075" w:rsidRDefault="00923075" w:rsidP="00923075">
      <w:pPr>
        <w:ind w:firstLine="0"/>
        <w:jc w:val="both"/>
        <w:rPr>
          <w:rFonts w:cs="Arial"/>
        </w:rPr>
      </w:pPr>
      <w:r w:rsidRPr="00923075">
        <w:rPr>
          <w:rFonts w:cs="Arial"/>
        </w:rPr>
        <w:t>Estos estándares deberían considerar:</w:t>
      </w:r>
    </w:p>
    <w:p w14:paraId="1E808B97" w14:textId="77777777" w:rsidR="00923075" w:rsidRPr="00923075" w:rsidRDefault="00923075">
      <w:pPr>
        <w:numPr>
          <w:ilvl w:val="0"/>
          <w:numId w:val="52"/>
        </w:numPr>
        <w:jc w:val="both"/>
        <w:rPr>
          <w:rFonts w:cs="Arial"/>
        </w:rPr>
      </w:pPr>
      <w:r w:rsidRPr="00923075">
        <w:rPr>
          <w:rFonts w:cs="Arial"/>
        </w:rPr>
        <w:t>capacidad física de la estación;</w:t>
      </w:r>
    </w:p>
    <w:p w14:paraId="4477F367" w14:textId="77777777" w:rsidR="00923075" w:rsidRPr="00923075" w:rsidRDefault="00923075">
      <w:pPr>
        <w:numPr>
          <w:ilvl w:val="0"/>
          <w:numId w:val="52"/>
        </w:numPr>
        <w:jc w:val="both"/>
        <w:rPr>
          <w:rFonts w:cs="Arial"/>
        </w:rPr>
      </w:pPr>
      <w:r w:rsidRPr="00923075">
        <w:rPr>
          <w:rFonts w:cs="Arial"/>
        </w:rPr>
        <w:t>número de personas privadas de la libertad;</w:t>
      </w:r>
    </w:p>
    <w:p w14:paraId="48C17E33" w14:textId="77777777" w:rsidR="00923075" w:rsidRPr="00923075" w:rsidRDefault="00923075">
      <w:pPr>
        <w:numPr>
          <w:ilvl w:val="0"/>
          <w:numId w:val="52"/>
        </w:numPr>
        <w:jc w:val="both"/>
        <w:rPr>
          <w:rFonts w:cs="Arial"/>
        </w:rPr>
      </w:pPr>
      <w:r w:rsidRPr="00923075">
        <w:rPr>
          <w:rFonts w:cs="Arial"/>
        </w:rPr>
        <w:t>clasificación por nivel de riesgo;</w:t>
      </w:r>
    </w:p>
    <w:p w14:paraId="421344D1" w14:textId="77777777" w:rsidR="00923075" w:rsidRPr="00923075" w:rsidRDefault="00923075">
      <w:pPr>
        <w:numPr>
          <w:ilvl w:val="0"/>
          <w:numId w:val="52"/>
        </w:numPr>
        <w:jc w:val="both"/>
        <w:rPr>
          <w:rFonts w:cs="Arial"/>
        </w:rPr>
      </w:pPr>
      <w:r w:rsidRPr="00923075">
        <w:rPr>
          <w:rFonts w:cs="Arial"/>
        </w:rPr>
        <w:t>turnos de servicio;</w:t>
      </w:r>
    </w:p>
    <w:p w14:paraId="7843DB0B" w14:textId="77777777" w:rsidR="00923075" w:rsidRPr="00923075" w:rsidRDefault="00923075">
      <w:pPr>
        <w:numPr>
          <w:ilvl w:val="0"/>
          <w:numId w:val="52"/>
        </w:numPr>
        <w:jc w:val="both"/>
        <w:rPr>
          <w:rFonts w:cs="Arial"/>
        </w:rPr>
      </w:pPr>
      <w:r w:rsidRPr="00923075">
        <w:rPr>
          <w:rFonts w:cs="Arial"/>
        </w:rPr>
        <w:t>disponibilidad de personal de reacción.</w:t>
      </w:r>
    </w:p>
    <w:p w14:paraId="5E371C05" w14:textId="77777777" w:rsidR="00923075" w:rsidRPr="00923075" w:rsidRDefault="00923075" w:rsidP="00923075">
      <w:pPr>
        <w:ind w:firstLine="0"/>
        <w:jc w:val="both"/>
        <w:rPr>
          <w:rFonts w:cs="Arial"/>
        </w:rPr>
      </w:pPr>
      <w:r w:rsidRPr="00923075">
        <w:rPr>
          <w:rFonts w:cs="Arial"/>
        </w:rPr>
        <w:t>La asignación de un único policía para custodiar decenas de detenidos incrementa significativamente el riesgo operativo y jurídico.</w:t>
      </w:r>
    </w:p>
    <w:p w14:paraId="033AE2BB" w14:textId="37AEF01E" w:rsidR="00923075" w:rsidRPr="00923075" w:rsidRDefault="00923075" w:rsidP="00923075">
      <w:pPr>
        <w:ind w:firstLine="0"/>
        <w:jc w:val="both"/>
        <w:rPr>
          <w:rFonts w:cs="Arial"/>
        </w:rPr>
      </w:pPr>
    </w:p>
    <w:p w14:paraId="0518DD87" w14:textId="77777777" w:rsidR="00923075" w:rsidRPr="00923075" w:rsidRDefault="00923075" w:rsidP="00923075">
      <w:pPr>
        <w:ind w:firstLine="0"/>
        <w:jc w:val="both"/>
        <w:rPr>
          <w:rFonts w:cs="Arial"/>
          <w:b/>
          <w:bCs/>
        </w:rPr>
      </w:pPr>
      <w:r w:rsidRPr="00923075">
        <w:rPr>
          <w:rFonts w:cs="Arial"/>
          <w:b/>
          <w:bCs/>
        </w:rPr>
        <w:t>9.6. Fortalecimiento de la infraestructura</w:t>
      </w:r>
    </w:p>
    <w:p w14:paraId="25F7435D" w14:textId="77777777" w:rsidR="00923075" w:rsidRPr="00923075" w:rsidRDefault="00923075" w:rsidP="00923075">
      <w:pPr>
        <w:ind w:firstLine="0"/>
        <w:jc w:val="both"/>
        <w:rPr>
          <w:rFonts w:cs="Arial"/>
        </w:rPr>
      </w:pPr>
      <w:r w:rsidRPr="00923075">
        <w:rPr>
          <w:rFonts w:cs="Arial"/>
        </w:rPr>
        <w:t>Las estaciones de Policía que funcionen excepcionalmente como centros de detención transitoria deberían cumplir condiciones mínimas relacionadas con:</w:t>
      </w:r>
    </w:p>
    <w:p w14:paraId="19DFFD8D" w14:textId="77777777" w:rsidR="00923075" w:rsidRPr="00923075" w:rsidRDefault="00923075">
      <w:pPr>
        <w:numPr>
          <w:ilvl w:val="0"/>
          <w:numId w:val="53"/>
        </w:numPr>
        <w:jc w:val="both"/>
        <w:rPr>
          <w:rFonts w:cs="Arial"/>
        </w:rPr>
      </w:pPr>
      <w:r w:rsidRPr="00923075">
        <w:rPr>
          <w:rFonts w:cs="Arial"/>
        </w:rPr>
        <w:t>sistemas de videovigilancia;</w:t>
      </w:r>
    </w:p>
    <w:p w14:paraId="410ECC59" w14:textId="77777777" w:rsidR="00923075" w:rsidRPr="00923075" w:rsidRDefault="00923075">
      <w:pPr>
        <w:numPr>
          <w:ilvl w:val="0"/>
          <w:numId w:val="53"/>
        </w:numPr>
        <w:jc w:val="both"/>
        <w:rPr>
          <w:rFonts w:cs="Arial"/>
        </w:rPr>
      </w:pPr>
      <w:r w:rsidRPr="00923075">
        <w:rPr>
          <w:rFonts w:cs="Arial"/>
        </w:rPr>
        <w:t>cerramientos de seguridad;</w:t>
      </w:r>
    </w:p>
    <w:p w14:paraId="6FC2446A" w14:textId="77777777" w:rsidR="00923075" w:rsidRPr="00923075" w:rsidRDefault="00923075">
      <w:pPr>
        <w:numPr>
          <w:ilvl w:val="0"/>
          <w:numId w:val="53"/>
        </w:numPr>
        <w:jc w:val="both"/>
        <w:rPr>
          <w:rFonts w:cs="Arial"/>
        </w:rPr>
      </w:pPr>
      <w:r w:rsidRPr="00923075">
        <w:rPr>
          <w:rFonts w:cs="Arial"/>
        </w:rPr>
        <w:t>iluminación;</w:t>
      </w:r>
    </w:p>
    <w:p w14:paraId="0AC78302" w14:textId="77777777" w:rsidR="00923075" w:rsidRPr="00923075" w:rsidRDefault="00923075">
      <w:pPr>
        <w:numPr>
          <w:ilvl w:val="0"/>
          <w:numId w:val="53"/>
        </w:numPr>
        <w:jc w:val="both"/>
        <w:rPr>
          <w:rFonts w:cs="Arial"/>
        </w:rPr>
      </w:pPr>
      <w:r w:rsidRPr="00923075">
        <w:rPr>
          <w:rFonts w:cs="Arial"/>
        </w:rPr>
        <w:t>ventilación;</w:t>
      </w:r>
    </w:p>
    <w:p w14:paraId="22F997CE" w14:textId="77777777" w:rsidR="00923075" w:rsidRPr="00923075" w:rsidRDefault="00923075">
      <w:pPr>
        <w:numPr>
          <w:ilvl w:val="0"/>
          <w:numId w:val="53"/>
        </w:numPr>
        <w:jc w:val="both"/>
        <w:rPr>
          <w:rFonts w:cs="Arial"/>
        </w:rPr>
      </w:pPr>
      <w:r w:rsidRPr="00923075">
        <w:rPr>
          <w:rFonts w:cs="Arial"/>
        </w:rPr>
        <w:t>espacios diferenciados;</w:t>
      </w:r>
    </w:p>
    <w:p w14:paraId="5C417687" w14:textId="77777777" w:rsidR="00923075" w:rsidRPr="00923075" w:rsidRDefault="00923075">
      <w:pPr>
        <w:numPr>
          <w:ilvl w:val="0"/>
          <w:numId w:val="53"/>
        </w:numPr>
        <w:jc w:val="both"/>
        <w:rPr>
          <w:rFonts w:cs="Arial"/>
        </w:rPr>
      </w:pPr>
      <w:r w:rsidRPr="00923075">
        <w:rPr>
          <w:rFonts w:cs="Arial"/>
        </w:rPr>
        <w:t>rutas de evacuación;</w:t>
      </w:r>
    </w:p>
    <w:p w14:paraId="566CF7D4" w14:textId="77777777" w:rsidR="00923075" w:rsidRPr="00923075" w:rsidRDefault="00923075">
      <w:pPr>
        <w:numPr>
          <w:ilvl w:val="0"/>
          <w:numId w:val="53"/>
        </w:numPr>
        <w:jc w:val="both"/>
        <w:rPr>
          <w:rFonts w:cs="Arial"/>
        </w:rPr>
      </w:pPr>
      <w:r w:rsidRPr="00923075">
        <w:rPr>
          <w:rFonts w:cs="Arial"/>
        </w:rPr>
        <w:t>sistemas contra incendios;</w:t>
      </w:r>
    </w:p>
    <w:p w14:paraId="2D6C513D" w14:textId="77777777" w:rsidR="00923075" w:rsidRPr="00923075" w:rsidRDefault="00923075">
      <w:pPr>
        <w:numPr>
          <w:ilvl w:val="0"/>
          <w:numId w:val="53"/>
        </w:numPr>
        <w:jc w:val="both"/>
        <w:rPr>
          <w:rFonts w:cs="Arial"/>
        </w:rPr>
      </w:pPr>
      <w:r w:rsidRPr="00923075">
        <w:rPr>
          <w:rFonts w:cs="Arial"/>
        </w:rPr>
        <w:t>monitoreo permanente.</w:t>
      </w:r>
    </w:p>
    <w:p w14:paraId="2F75671B" w14:textId="77777777" w:rsidR="00923075" w:rsidRPr="00923075" w:rsidRDefault="00923075" w:rsidP="00923075">
      <w:pPr>
        <w:ind w:firstLine="0"/>
        <w:jc w:val="both"/>
        <w:rPr>
          <w:rFonts w:cs="Arial"/>
        </w:rPr>
      </w:pPr>
      <w:r w:rsidRPr="00923075">
        <w:rPr>
          <w:rFonts w:cs="Arial"/>
        </w:rPr>
        <w:t>La infraestructura constituye un elemento esencial para prevenir fugas y proteger los derechos fundamentales.</w:t>
      </w:r>
    </w:p>
    <w:p w14:paraId="46013766" w14:textId="4D3E7EEC" w:rsidR="00923075" w:rsidRPr="00923075" w:rsidRDefault="00923075" w:rsidP="00923075">
      <w:pPr>
        <w:ind w:firstLine="0"/>
        <w:jc w:val="both"/>
        <w:rPr>
          <w:rFonts w:cs="Arial"/>
        </w:rPr>
      </w:pPr>
    </w:p>
    <w:p w14:paraId="37B70D8F" w14:textId="77777777" w:rsidR="00923075" w:rsidRPr="00923075" w:rsidRDefault="00923075" w:rsidP="00923075">
      <w:pPr>
        <w:ind w:firstLine="0"/>
        <w:jc w:val="both"/>
        <w:rPr>
          <w:rFonts w:cs="Arial"/>
          <w:b/>
          <w:bCs/>
        </w:rPr>
      </w:pPr>
      <w:r w:rsidRPr="00923075">
        <w:rPr>
          <w:rFonts w:cs="Arial"/>
          <w:b/>
          <w:bCs/>
        </w:rPr>
        <w:t>9.7. Protocolos nacionales unificados</w:t>
      </w:r>
    </w:p>
    <w:p w14:paraId="0490080F" w14:textId="77777777" w:rsidR="00923075" w:rsidRPr="00923075" w:rsidRDefault="00923075" w:rsidP="00923075">
      <w:pPr>
        <w:ind w:firstLine="0"/>
        <w:jc w:val="both"/>
        <w:rPr>
          <w:rFonts w:cs="Arial"/>
        </w:rPr>
      </w:pPr>
      <w:r w:rsidRPr="00923075">
        <w:rPr>
          <w:rFonts w:cs="Arial"/>
        </w:rPr>
        <w:t>Resulta necesario adoptar protocolos nacionales sobre:</w:t>
      </w:r>
    </w:p>
    <w:p w14:paraId="2491EA83" w14:textId="77777777" w:rsidR="00923075" w:rsidRPr="00923075" w:rsidRDefault="00923075">
      <w:pPr>
        <w:numPr>
          <w:ilvl w:val="0"/>
          <w:numId w:val="54"/>
        </w:numPr>
        <w:jc w:val="both"/>
        <w:rPr>
          <w:rFonts w:cs="Arial"/>
        </w:rPr>
      </w:pPr>
      <w:r w:rsidRPr="00923075">
        <w:rPr>
          <w:rFonts w:cs="Arial"/>
        </w:rPr>
        <w:t>recepción de personas capturadas;</w:t>
      </w:r>
    </w:p>
    <w:p w14:paraId="0CDE6CE0" w14:textId="77777777" w:rsidR="00923075" w:rsidRPr="00923075" w:rsidRDefault="00923075">
      <w:pPr>
        <w:numPr>
          <w:ilvl w:val="0"/>
          <w:numId w:val="54"/>
        </w:numPr>
        <w:jc w:val="both"/>
        <w:rPr>
          <w:rFonts w:cs="Arial"/>
        </w:rPr>
      </w:pPr>
      <w:r w:rsidRPr="00923075">
        <w:rPr>
          <w:rFonts w:cs="Arial"/>
        </w:rPr>
        <w:t>registro;</w:t>
      </w:r>
    </w:p>
    <w:p w14:paraId="4C037337" w14:textId="77777777" w:rsidR="00923075" w:rsidRPr="00923075" w:rsidRDefault="00923075">
      <w:pPr>
        <w:numPr>
          <w:ilvl w:val="0"/>
          <w:numId w:val="54"/>
        </w:numPr>
        <w:jc w:val="both"/>
        <w:rPr>
          <w:rFonts w:cs="Arial"/>
        </w:rPr>
      </w:pPr>
      <w:r w:rsidRPr="00923075">
        <w:rPr>
          <w:rFonts w:cs="Arial"/>
        </w:rPr>
        <w:t>clasificación;</w:t>
      </w:r>
    </w:p>
    <w:p w14:paraId="3B67D468" w14:textId="77777777" w:rsidR="00923075" w:rsidRPr="00923075" w:rsidRDefault="00923075">
      <w:pPr>
        <w:numPr>
          <w:ilvl w:val="0"/>
          <w:numId w:val="54"/>
        </w:numPr>
        <w:jc w:val="both"/>
        <w:rPr>
          <w:rFonts w:cs="Arial"/>
        </w:rPr>
      </w:pPr>
      <w:r w:rsidRPr="00923075">
        <w:rPr>
          <w:rFonts w:cs="Arial"/>
        </w:rPr>
        <w:t>requisas;</w:t>
      </w:r>
    </w:p>
    <w:p w14:paraId="194C61F1" w14:textId="77777777" w:rsidR="00923075" w:rsidRPr="00923075" w:rsidRDefault="00923075">
      <w:pPr>
        <w:numPr>
          <w:ilvl w:val="0"/>
          <w:numId w:val="54"/>
        </w:numPr>
        <w:jc w:val="both"/>
        <w:rPr>
          <w:rFonts w:cs="Arial"/>
        </w:rPr>
      </w:pPr>
      <w:r w:rsidRPr="00923075">
        <w:rPr>
          <w:rFonts w:cs="Arial"/>
        </w:rPr>
        <w:t>alimentación;</w:t>
      </w:r>
    </w:p>
    <w:p w14:paraId="22560AF5" w14:textId="77777777" w:rsidR="00923075" w:rsidRPr="00923075" w:rsidRDefault="00923075">
      <w:pPr>
        <w:numPr>
          <w:ilvl w:val="0"/>
          <w:numId w:val="54"/>
        </w:numPr>
        <w:jc w:val="both"/>
        <w:rPr>
          <w:rFonts w:cs="Arial"/>
        </w:rPr>
      </w:pPr>
      <w:r w:rsidRPr="00923075">
        <w:rPr>
          <w:rFonts w:cs="Arial"/>
        </w:rPr>
        <w:t>atención médica;</w:t>
      </w:r>
    </w:p>
    <w:p w14:paraId="59EF1984" w14:textId="77777777" w:rsidR="00923075" w:rsidRPr="00923075" w:rsidRDefault="00923075">
      <w:pPr>
        <w:numPr>
          <w:ilvl w:val="0"/>
          <w:numId w:val="54"/>
        </w:numPr>
        <w:jc w:val="both"/>
        <w:rPr>
          <w:rFonts w:cs="Arial"/>
        </w:rPr>
      </w:pPr>
      <w:r w:rsidRPr="00923075">
        <w:rPr>
          <w:rFonts w:cs="Arial"/>
        </w:rPr>
        <w:t>visitas;</w:t>
      </w:r>
    </w:p>
    <w:p w14:paraId="44B2C5DA" w14:textId="77777777" w:rsidR="00923075" w:rsidRPr="00923075" w:rsidRDefault="00923075">
      <w:pPr>
        <w:numPr>
          <w:ilvl w:val="0"/>
          <w:numId w:val="54"/>
        </w:numPr>
        <w:jc w:val="both"/>
        <w:rPr>
          <w:rFonts w:cs="Arial"/>
        </w:rPr>
      </w:pPr>
      <w:r w:rsidRPr="00923075">
        <w:rPr>
          <w:rFonts w:cs="Arial"/>
        </w:rPr>
        <w:t>traslados;</w:t>
      </w:r>
    </w:p>
    <w:p w14:paraId="195D216D" w14:textId="77777777" w:rsidR="00923075" w:rsidRPr="00923075" w:rsidRDefault="00923075">
      <w:pPr>
        <w:numPr>
          <w:ilvl w:val="0"/>
          <w:numId w:val="54"/>
        </w:numPr>
        <w:jc w:val="both"/>
        <w:rPr>
          <w:rFonts w:cs="Arial"/>
        </w:rPr>
      </w:pPr>
      <w:r w:rsidRPr="00923075">
        <w:rPr>
          <w:rFonts w:cs="Arial"/>
        </w:rPr>
        <w:t>respuesta frente a motines;</w:t>
      </w:r>
    </w:p>
    <w:p w14:paraId="24D81549" w14:textId="77777777" w:rsidR="00923075" w:rsidRPr="00923075" w:rsidRDefault="00923075">
      <w:pPr>
        <w:numPr>
          <w:ilvl w:val="0"/>
          <w:numId w:val="54"/>
        </w:numPr>
        <w:jc w:val="both"/>
        <w:rPr>
          <w:rFonts w:cs="Arial"/>
        </w:rPr>
      </w:pPr>
      <w:r w:rsidRPr="00923075">
        <w:rPr>
          <w:rFonts w:cs="Arial"/>
        </w:rPr>
        <w:t>manejo de emergencias;</w:t>
      </w:r>
    </w:p>
    <w:p w14:paraId="10B55E53" w14:textId="77777777" w:rsidR="00923075" w:rsidRPr="00923075" w:rsidRDefault="00923075">
      <w:pPr>
        <w:numPr>
          <w:ilvl w:val="0"/>
          <w:numId w:val="54"/>
        </w:numPr>
        <w:jc w:val="both"/>
        <w:rPr>
          <w:rFonts w:cs="Arial"/>
        </w:rPr>
      </w:pPr>
      <w:r w:rsidRPr="00923075">
        <w:rPr>
          <w:rFonts w:cs="Arial"/>
        </w:rPr>
        <w:t>actuaciones posteriores a una fuga.</w:t>
      </w:r>
    </w:p>
    <w:p w14:paraId="18F05099" w14:textId="77777777" w:rsidR="00923075" w:rsidRPr="00923075" w:rsidRDefault="00923075" w:rsidP="00923075">
      <w:pPr>
        <w:ind w:firstLine="0"/>
        <w:jc w:val="both"/>
        <w:rPr>
          <w:rFonts w:cs="Arial"/>
        </w:rPr>
      </w:pPr>
      <w:r w:rsidRPr="00923075">
        <w:rPr>
          <w:rFonts w:cs="Arial"/>
        </w:rPr>
        <w:t>La existencia de protocolos uniformes fortalece la seguridad jurídica del servidor público y facilita el control institucional.</w:t>
      </w:r>
    </w:p>
    <w:p w14:paraId="5650CB22" w14:textId="7197FD45" w:rsidR="00923075" w:rsidRPr="00923075" w:rsidRDefault="00923075" w:rsidP="00923075">
      <w:pPr>
        <w:ind w:firstLine="0"/>
        <w:jc w:val="both"/>
        <w:rPr>
          <w:rFonts w:cs="Arial"/>
        </w:rPr>
      </w:pPr>
    </w:p>
    <w:p w14:paraId="748DB11D" w14:textId="77777777" w:rsidR="00923075" w:rsidRPr="00923075" w:rsidRDefault="00923075" w:rsidP="00923075">
      <w:pPr>
        <w:ind w:firstLine="0"/>
        <w:jc w:val="both"/>
        <w:rPr>
          <w:rFonts w:cs="Arial"/>
          <w:b/>
          <w:bCs/>
        </w:rPr>
      </w:pPr>
      <w:r w:rsidRPr="00923075">
        <w:rPr>
          <w:rFonts w:cs="Arial"/>
          <w:b/>
          <w:bCs/>
        </w:rPr>
        <w:t>9.8. Capacitación permanente</w:t>
      </w:r>
    </w:p>
    <w:p w14:paraId="7AD09699" w14:textId="77777777" w:rsidR="00923075" w:rsidRPr="00923075" w:rsidRDefault="00923075" w:rsidP="00923075">
      <w:pPr>
        <w:ind w:firstLine="0"/>
        <w:jc w:val="both"/>
        <w:rPr>
          <w:rFonts w:cs="Arial"/>
        </w:rPr>
      </w:pPr>
      <w:r w:rsidRPr="00923075">
        <w:rPr>
          <w:rFonts w:cs="Arial"/>
        </w:rPr>
        <w:t>Los funcionarios encargados de custodiar personas privadas de la libertad deberían recibir capacitación periódica en:</w:t>
      </w:r>
    </w:p>
    <w:p w14:paraId="2F2E6F88" w14:textId="77777777" w:rsidR="00923075" w:rsidRPr="00923075" w:rsidRDefault="00923075">
      <w:pPr>
        <w:numPr>
          <w:ilvl w:val="0"/>
          <w:numId w:val="55"/>
        </w:numPr>
        <w:jc w:val="both"/>
        <w:rPr>
          <w:rFonts w:cs="Arial"/>
        </w:rPr>
      </w:pPr>
      <w:r w:rsidRPr="00923075">
        <w:rPr>
          <w:rFonts w:cs="Arial"/>
        </w:rPr>
        <w:t>derecho constitucional;</w:t>
      </w:r>
    </w:p>
    <w:p w14:paraId="2379894D" w14:textId="77777777" w:rsidR="00923075" w:rsidRPr="00923075" w:rsidRDefault="00923075">
      <w:pPr>
        <w:numPr>
          <w:ilvl w:val="0"/>
          <w:numId w:val="55"/>
        </w:numPr>
        <w:jc w:val="both"/>
        <w:rPr>
          <w:rFonts w:cs="Arial"/>
        </w:rPr>
      </w:pPr>
      <w:r w:rsidRPr="00923075">
        <w:rPr>
          <w:rFonts w:cs="Arial"/>
        </w:rPr>
        <w:t>derecho penitenciario;</w:t>
      </w:r>
    </w:p>
    <w:p w14:paraId="08952119" w14:textId="77777777" w:rsidR="00923075" w:rsidRPr="00923075" w:rsidRDefault="00923075">
      <w:pPr>
        <w:numPr>
          <w:ilvl w:val="0"/>
          <w:numId w:val="55"/>
        </w:numPr>
        <w:jc w:val="both"/>
        <w:rPr>
          <w:rFonts w:cs="Arial"/>
        </w:rPr>
      </w:pPr>
      <w:r w:rsidRPr="00923075">
        <w:rPr>
          <w:rFonts w:cs="Arial"/>
        </w:rPr>
        <w:t>derechos humanos;</w:t>
      </w:r>
    </w:p>
    <w:p w14:paraId="5C23728E" w14:textId="77777777" w:rsidR="00923075" w:rsidRPr="00923075" w:rsidRDefault="00923075">
      <w:pPr>
        <w:numPr>
          <w:ilvl w:val="0"/>
          <w:numId w:val="55"/>
        </w:numPr>
        <w:jc w:val="both"/>
        <w:rPr>
          <w:rFonts w:cs="Arial"/>
        </w:rPr>
      </w:pPr>
      <w:r w:rsidRPr="00923075">
        <w:rPr>
          <w:rFonts w:cs="Arial"/>
        </w:rPr>
        <w:t>uso proporcional de la fuerza;</w:t>
      </w:r>
    </w:p>
    <w:p w14:paraId="56EE8D72" w14:textId="77777777" w:rsidR="00923075" w:rsidRPr="00923075" w:rsidRDefault="00923075">
      <w:pPr>
        <w:numPr>
          <w:ilvl w:val="0"/>
          <w:numId w:val="55"/>
        </w:numPr>
        <w:jc w:val="both"/>
        <w:rPr>
          <w:rFonts w:cs="Arial"/>
        </w:rPr>
      </w:pPr>
      <w:r w:rsidRPr="00923075">
        <w:rPr>
          <w:rFonts w:cs="Arial"/>
        </w:rPr>
        <w:t>gestión del riesgo;</w:t>
      </w:r>
    </w:p>
    <w:p w14:paraId="18B542C8" w14:textId="77777777" w:rsidR="00923075" w:rsidRPr="00923075" w:rsidRDefault="00923075">
      <w:pPr>
        <w:numPr>
          <w:ilvl w:val="0"/>
          <w:numId w:val="55"/>
        </w:numPr>
        <w:jc w:val="both"/>
        <w:rPr>
          <w:rFonts w:cs="Arial"/>
        </w:rPr>
      </w:pPr>
      <w:r w:rsidRPr="00923075">
        <w:rPr>
          <w:rFonts w:cs="Arial"/>
        </w:rPr>
        <w:t>técnicas de custodia;</w:t>
      </w:r>
    </w:p>
    <w:p w14:paraId="7CCFA980" w14:textId="77777777" w:rsidR="00923075" w:rsidRPr="00923075" w:rsidRDefault="00923075">
      <w:pPr>
        <w:numPr>
          <w:ilvl w:val="0"/>
          <w:numId w:val="55"/>
        </w:numPr>
        <w:jc w:val="both"/>
        <w:rPr>
          <w:rFonts w:cs="Arial"/>
        </w:rPr>
      </w:pPr>
      <w:r w:rsidRPr="00923075">
        <w:rPr>
          <w:rFonts w:cs="Arial"/>
        </w:rPr>
        <w:t>prevención de fugas;</w:t>
      </w:r>
    </w:p>
    <w:p w14:paraId="45A69234" w14:textId="77777777" w:rsidR="00923075" w:rsidRPr="00923075" w:rsidRDefault="00923075">
      <w:pPr>
        <w:numPr>
          <w:ilvl w:val="0"/>
          <w:numId w:val="55"/>
        </w:numPr>
        <w:jc w:val="both"/>
        <w:rPr>
          <w:rFonts w:cs="Arial"/>
        </w:rPr>
      </w:pPr>
      <w:r w:rsidRPr="00923075">
        <w:rPr>
          <w:rFonts w:cs="Arial"/>
        </w:rPr>
        <w:t>actuación frente a incendios y emergencias.</w:t>
      </w:r>
    </w:p>
    <w:p w14:paraId="2243B4BA" w14:textId="77777777" w:rsidR="00923075" w:rsidRPr="00923075" w:rsidRDefault="00923075" w:rsidP="00923075">
      <w:pPr>
        <w:ind w:firstLine="0"/>
        <w:jc w:val="both"/>
        <w:rPr>
          <w:rFonts w:cs="Arial"/>
        </w:rPr>
      </w:pPr>
      <w:r w:rsidRPr="00923075">
        <w:rPr>
          <w:rFonts w:cs="Arial"/>
        </w:rPr>
        <w:t>La formación constituye una herramienta preventiva frente a futuras investigaciones disciplinarias y penales.</w:t>
      </w:r>
    </w:p>
    <w:p w14:paraId="1A790343" w14:textId="6EDC4297" w:rsidR="00923075" w:rsidRPr="00923075" w:rsidRDefault="00923075" w:rsidP="00923075">
      <w:pPr>
        <w:ind w:firstLine="0"/>
        <w:jc w:val="both"/>
        <w:rPr>
          <w:rFonts w:cs="Arial"/>
        </w:rPr>
      </w:pPr>
    </w:p>
    <w:p w14:paraId="2F7EE3F4" w14:textId="77777777" w:rsidR="00923075" w:rsidRPr="00923075" w:rsidRDefault="00923075" w:rsidP="00923075">
      <w:pPr>
        <w:ind w:firstLine="0"/>
        <w:jc w:val="both"/>
        <w:rPr>
          <w:rFonts w:cs="Arial"/>
          <w:b/>
          <w:bCs/>
        </w:rPr>
      </w:pPr>
      <w:r w:rsidRPr="00923075">
        <w:rPr>
          <w:rFonts w:cs="Arial"/>
          <w:b/>
          <w:bCs/>
        </w:rPr>
        <w:t>9.9. Sistemas tecnológicos de apoyo</w:t>
      </w:r>
    </w:p>
    <w:p w14:paraId="31FBCD7A" w14:textId="77777777" w:rsidR="00923075" w:rsidRPr="00923075" w:rsidRDefault="00923075" w:rsidP="00923075">
      <w:pPr>
        <w:ind w:firstLine="0"/>
        <w:jc w:val="both"/>
        <w:rPr>
          <w:rFonts w:cs="Arial"/>
        </w:rPr>
      </w:pPr>
      <w:r w:rsidRPr="00923075">
        <w:rPr>
          <w:rFonts w:cs="Arial"/>
        </w:rPr>
        <w:t>El Estado debe incorporar herramientas tecnológicas que reduzcan la dependencia exclusiva del factor humano.</w:t>
      </w:r>
    </w:p>
    <w:p w14:paraId="24067FE3" w14:textId="77777777" w:rsidR="00923075" w:rsidRPr="00923075" w:rsidRDefault="00923075" w:rsidP="00923075">
      <w:pPr>
        <w:ind w:firstLine="0"/>
        <w:jc w:val="both"/>
        <w:rPr>
          <w:rFonts w:cs="Arial"/>
        </w:rPr>
      </w:pPr>
      <w:r w:rsidRPr="00923075">
        <w:rPr>
          <w:rFonts w:cs="Arial"/>
        </w:rPr>
        <w:t>Entre ellas:</w:t>
      </w:r>
    </w:p>
    <w:p w14:paraId="2864F4A5" w14:textId="77777777" w:rsidR="00923075" w:rsidRPr="00923075" w:rsidRDefault="00923075">
      <w:pPr>
        <w:numPr>
          <w:ilvl w:val="0"/>
          <w:numId w:val="56"/>
        </w:numPr>
        <w:jc w:val="both"/>
        <w:rPr>
          <w:rFonts w:cs="Arial"/>
        </w:rPr>
      </w:pPr>
      <w:r w:rsidRPr="00923075">
        <w:rPr>
          <w:rFonts w:cs="Arial"/>
        </w:rPr>
        <w:t>cámaras inteligentes;</w:t>
      </w:r>
    </w:p>
    <w:p w14:paraId="440A14DD" w14:textId="77777777" w:rsidR="00923075" w:rsidRPr="00923075" w:rsidRDefault="00923075">
      <w:pPr>
        <w:numPr>
          <w:ilvl w:val="0"/>
          <w:numId w:val="56"/>
        </w:numPr>
        <w:jc w:val="both"/>
        <w:rPr>
          <w:rFonts w:cs="Arial"/>
        </w:rPr>
      </w:pPr>
      <w:r w:rsidRPr="00923075">
        <w:rPr>
          <w:rFonts w:cs="Arial"/>
        </w:rPr>
        <w:t>sensores de movimiento;</w:t>
      </w:r>
    </w:p>
    <w:p w14:paraId="51CF4198" w14:textId="77777777" w:rsidR="00923075" w:rsidRPr="00923075" w:rsidRDefault="00923075">
      <w:pPr>
        <w:numPr>
          <w:ilvl w:val="0"/>
          <w:numId w:val="56"/>
        </w:numPr>
        <w:jc w:val="both"/>
        <w:rPr>
          <w:rFonts w:cs="Arial"/>
        </w:rPr>
      </w:pPr>
      <w:r w:rsidRPr="00923075">
        <w:rPr>
          <w:rFonts w:cs="Arial"/>
        </w:rPr>
        <w:t>alarmas perimetrales;</w:t>
      </w:r>
    </w:p>
    <w:p w14:paraId="17143FDC" w14:textId="77777777" w:rsidR="00923075" w:rsidRPr="00923075" w:rsidRDefault="00923075">
      <w:pPr>
        <w:numPr>
          <w:ilvl w:val="0"/>
          <w:numId w:val="56"/>
        </w:numPr>
        <w:jc w:val="both"/>
        <w:rPr>
          <w:rFonts w:cs="Arial"/>
        </w:rPr>
      </w:pPr>
      <w:r w:rsidRPr="00923075">
        <w:rPr>
          <w:rFonts w:cs="Arial"/>
        </w:rPr>
        <w:t>controles biométricos;</w:t>
      </w:r>
    </w:p>
    <w:p w14:paraId="7EE29404" w14:textId="77777777" w:rsidR="00923075" w:rsidRPr="00923075" w:rsidRDefault="00923075">
      <w:pPr>
        <w:numPr>
          <w:ilvl w:val="0"/>
          <w:numId w:val="56"/>
        </w:numPr>
        <w:jc w:val="both"/>
        <w:rPr>
          <w:rFonts w:cs="Arial"/>
        </w:rPr>
      </w:pPr>
      <w:r w:rsidRPr="00923075">
        <w:rPr>
          <w:rFonts w:cs="Arial"/>
        </w:rPr>
        <w:t>sistemas electrónicos de apertura;</w:t>
      </w:r>
    </w:p>
    <w:p w14:paraId="55554707" w14:textId="77777777" w:rsidR="00923075" w:rsidRPr="00923075" w:rsidRDefault="00923075">
      <w:pPr>
        <w:numPr>
          <w:ilvl w:val="0"/>
          <w:numId w:val="56"/>
        </w:numPr>
        <w:jc w:val="both"/>
        <w:rPr>
          <w:rFonts w:cs="Arial"/>
        </w:rPr>
      </w:pPr>
      <w:r w:rsidRPr="00923075">
        <w:rPr>
          <w:rFonts w:cs="Arial"/>
        </w:rPr>
        <w:t>monitoreo remoto;</w:t>
      </w:r>
    </w:p>
    <w:p w14:paraId="4392AED6" w14:textId="77777777" w:rsidR="00923075" w:rsidRPr="00923075" w:rsidRDefault="00923075">
      <w:pPr>
        <w:numPr>
          <w:ilvl w:val="0"/>
          <w:numId w:val="56"/>
        </w:numPr>
        <w:jc w:val="both"/>
        <w:rPr>
          <w:rFonts w:cs="Arial"/>
        </w:rPr>
      </w:pPr>
      <w:r w:rsidRPr="00923075">
        <w:rPr>
          <w:rFonts w:cs="Arial"/>
        </w:rPr>
        <w:t>registro digital de novedades.</w:t>
      </w:r>
    </w:p>
    <w:p w14:paraId="6D4A12AB" w14:textId="77777777" w:rsidR="00923075" w:rsidRPr="00923075" w:rsidRDefault="00923075" w:rsidP="00923075">
      <w:pPr>
        <w:ind w:firstLine="0"/>
        <w:jc w:val="both"/>
        <w:rPr>
          <w:rFonts w:cs="Arial"/>
        </w:rPr>
      </w:pPr>
      <w:r w:rsidRPr="00923075">
        <w:rPr>
          <w:rFonts w:cs="Arial"/>
        </w:rPr>
        <w:t>Estas tecnologías fortalecen la seguridad y disminuyen el margen de error operativo.</w:t>
      </w:r>
    </w:p>
    <w:p w14:paraId="4DBB1C89" w14:textId="12F384E2" w:rsidR="00923075" w:rsidRPr="00923075" w:rsidRDefault="00923075" w:rsidP="00923075">
      <w:pPr>
        <w:ind w:firstLine="0"/>
        <w:jc w:val="both"/>
        <w:rPr>
          <w:rFonts w:cs="Arial"/>
        </w:rPr>
      </w:pPr>
    </w:p>
    <w:p w14:paraId="1E429BB3" w14:textId="77777777" w:rsidR="00923075" w:rsidRPr="00923075" w:rsidRDefault="00923075" w:rsidP="00923075">
      <w:pPr>
        <w:ind w:firstLine="0"/>
        <w:jc w:val="both"/>
        <w:rPr>
          <w:rFonts w:cs="Arial"/>
          <w:b/>
          <w:bCs/>
        </w:rPr>
      </w:pPr>
      <w:r w:rsidRPr="00923075">
        <w:rPr>
          <w:rFonts w:cs="Arial"/>
          <w:b/>
          <w:bCs/>
        </w:rPr>
        <w:t>9.10. Reforma del régimen de responsabilidad</w:t>
      </w:r>
    </w:p>
    <w:p w14:paraId="7C5BD307" w14:textId="77777777" w:rsidR="00923075" w:rsidRPr="00923075" w:rsidRDefault="00923075" w:rsidP="00923075">
      <w:pPr>
        <w:ind w:firstLine="0"/>
        <w:jc w:val="both"/>
        <w:rPr>
          <w:rFonts w:cs="Arial"/>
        </w:rPr>
      </w:pPr>
      <w:r w:rsidRPr="00923075">
        <w:rPr>
          <w:rFonts w:cs="Arial"/>
        </w:rPr>
        <w:t>Se propone incorporar criterios objetivos de valoración para las investigaciones relacionadas con fugas de personas privadas de la libertad.</w:t>
      </w:r>
    </w:p>
    <w:p w14:paraId="69BBABCD" w14:textId="77777777" w:rsidR="00923075" w:rsidRPr="00923075" w:rsidRDefault="00923075" w:rsidP="00923075">
      <w:pPr>
        <w:ind w:firstLine="0"/>
        <w:jc w:val="both"/>
        <w:rPr>
          <w:rFonts w:cs="Arial"/>
        </w:rPr>
      </w:pPr>
      <w:r w:rsidRPr="00923075">
        <w:rPr>
          <w:rFonts w:cs="Arial"/>
        </w:rPr>
        <w:t>Antes de iniciar un proceso disciplinario o penal deberían evaluarse obligatoriamente factores como:</w:t>
      </w:r>
    </w:p>
    <w:p w14:paraId="5FBAC5D7" w14:textId="77777777" w:rsidR="00923075" w:rsidRPr="00923075" w:rsidRDefault="00923075">
      <w:pPr>
        <w:numPr>
          <w:ilvl w:val="0"/>
          <w:numId w:val="57"/>
        </w:numPr>
        <w:jc w:val="both"/>
        <w:rPr>
          <w:rFonts w:cs="Arial"/>
        </w:rPr>
      </w:pPr>
      <w:r w:rsidRPr="00923075">
        <w:rPr>
          <w:rFonts w:cs="Arial"/>
        </w:rPr>
        <w:t>hacinamiento;</w:t>
      </w:r>
    </w:p>
    <w:p w14:paraId="1B44B84D" w14:textId="77777777" w:rsidR="00923075" w:rsidRPr="00923075" w:rsidRDefault="00923075">
      <w:pPr>
        <w:numPr>
          <w:ilvl w:val="0"/>
          <w:numId w:val="57"/>
        </w:numPr>
        <w:jc w:val="both"/>
        <w:rPr>
          <w:rFonts w:cs="Arial"/>
        </w:rPr>
      </w:pPr>
      <w:r w:rsidRPr="00923075">
        <w:rPr>
          <w:rFonts w:cs="Arial"/>
        </w:rPr>
        <w:t>número de custodios;</w:t>
      </w:r>
    </w:p>
    <w:p w14:paraId="365F2ABB" w14:textId="77777777" w:rsidR="00923075" w:rsidRPr="00923075" w:rsidRDefault="00923075">
      <w:pPr>
        <w:numPr>
          <w:ilvl w:val="0"/>
          <w:numId w:val="57"/>
        </w:numPr>
        <w:jc w:val="both"/>
        <w:rPr>
          <w:rFonts w:cs="Arial"/>
        </w:rPr>
      </w:pPr>
      <w:r w:rsidRPr="00923075">
        <w:rPr>
          <w:rFonts w:cs="Arial"/>
        </w:rPr>
        <w:t>infraestructura;</w:t>
      </w:r>
    </w:p>
    <w:p w14:paraId="7BF709B8" w14:textId="77777777" w:rsidR="00923075" w:rsidRPr="00923075" w:rsidRDefault="00923075">
      <w:pPr>
        <w:numPr>
          <w:ilvl w:val="0"/>
          <w:numId w:val="57"/>
        </w:numPr>
        <w:jc w:val="both"/>
        <w:rPr>
          <w:rFonts w:cs="Arial"/>
        </w:rPr>
      </w:pPr>
      <w:r w:rsidRPr="00923075">
        <w:rPr>
          <w:rFonts w:cs="Arial"/>
        </w:rPr>
        <w:t>recursos tecnológicos;</w:t>
      </w:r>
    </w:p>
    <w:p w14:paraId="4F3CC41D" w14:textId="77777777" w:rsidR="00923075" w:rsidRPr="00923075" w:rsidRDefault="00923075">
      <w:pPr>
        <w:numPr>
          <w:ilvl w:val="0"/>
          <w:numId w:val="57"/>
        </w:numPr>
        <w:jc w:val="both"/>
        <w:rPr>
          <w:rFonts w:cs="Arial"/>
        </w:rPr>
      </w:pPr>
      <w:r w:rsidRPr="00923075">
        <w:rPr>
          <w:rFonts w:cs="Arial"/>
        </w:rPr>
        <w:t>antecedentes institucionales;</w:t>
      </w:r>
    </w:p>
    <w:p w14:paraId="693C7881" w14:textId="77777777" w:rsidR="00923075" w:rsidRPr="00923075" w:rsidRDefault="00923075">
      <w:pPr>
        <w:numPr>
          <w:ilvl w:val="0"/>
          <w:numId w:val="57"/>
        </w:numPr>
        <w:jc w:val="both"/>
        <w:rPr>
          <w:rFonts w:cs="Arial"/>
        </w:rPr>
      </w:pPr>
      <w:r w:rsidRPr="00923075">
        <w:rPr>
          <w:rFonts w:cs="Arial"/>
        </w:rPr>
        <w:t>solicitudes previas de apoyo;</w:t>
      </w:r>
    </w:p>
    <w:p w14:paraId="4FE7E340" w14:textId="77777777" w:rsidR="00923075" w:rsidRPr="00923075" w:rsidRDefault="00923075">
      <w:pPr>
        <w:numPr>
          <w:ilvl w:val="0"/>
          <w:numId w:val="57"/>
        </w:numPr>
        <w:jc w:val="both"/>
        <w:rPr>
          <w:rFonts w:cs="Arial"/>
        </w:rPr>
      </w:pPr>
      <w:r w:rsidRPr="00923075">
        <w:rPr>
          <w:rFonts w:cs="Arial"/>
        </w:rPr>
        <w:t>cumplimiento de protocolos.</w:t>
      </w:r>
    </w:p>
    <w:p w14:paraId="0E05E7CB" w14:textId="77777777" w:rsidR="00923075" w:rsidRPr="00923075" w:rsidRDefault="00923075" w:rsidP="00923075">
      <w:pPr>
        <w:ind w:firstLine="0"/>
        <w:jc w:val="both"/>
        <w:rPr>
          <w:rFonts w:cs="Arial"/>
        </w:rPr>
      </w:pPr>
      <w:r w:rsidRPr="00923075">
        <w:rPr>
          <w:rFonts w:cs="Arial"/>
        </w:rPr>
        <w:t>La existencia de una fuga no debería generar automáticamente la apertura de investigaciones individuales sin un análisis previo del contexto.</w:t>
      </w:r>
    </w:p>
    <w:p w14:paraId="139A0C8C" w14:textId="233D867B" w:rsidR="00923075" w:rsidRPr="00923075" w:rsidRDefault="00923075" w:rsidP="00923075">
      <w:pPr>
        <w:ind w:firstLine="0"/>
        <w:jc w:val="both"/>
        <w:rPr>
          <w:rFonts w:cs="Arial"/>
        </w:rPr>
      </w:pPr>
    </w:p>
    <w:p w14:paraId="17E01A5F" w14:textId="77777777" w:rsidR="00923075" w:rsidRPr="00923075" w:rsidRDefault="00923075" w:rsidP="00923075">
      <w:pPr>
        <w:ind w:firstLine="0"/>
        <w:jc w:val="both"/>
        <w:rPr>
          <w:rFonts w:cs="Arial"/>
          <w:b/>
          <w:bCs/>
        </w:rPr>
      </w:pPr>
      <w:r w:rsidRPr="00923075">
        <w:rPr>
          <w:rFonts w:cs="Arial"/>
          <w:b/>
          <w:bCs/>
        </w:rPr>
        <w:t>9.11. Sistema nacional de evaluación del riesgo</w:t>
      </w:r>
    </w:p>
    <w:p w14:paraId="0B607B3E" w14:textId="77777777" w:rsidR="00923075" w:rsidRPr="00923075" w:rsidRDefault="00923075" w:rsidP="00923075">
      <w:pPr>
        <w:ind w:firstLine="0"/>
        <w:jc w:val="both"/>
        <w:rPr>
          <w:rFonts w:cs="Arial"/>
        </w:rPr>
      </w:pPr>
      <w:r w:rsidRPr="00923075">
        <w:rPr>
          <w:rFonts w:cs="Arial"/>
        </w:rPr>
        <w:t>Se propone implementar un modelo permanente de evaluación del riesgo en estaciones de Policía.</w:t>
      </w:r>
    </w:p>
    <w:p w14:paraId="0F64AD01" w14:textId="77777777" w:rsidR="00923075" w:rsidRPr="00923075" w:rsidRDefault="00923075" w:rsidP="00923075">
      <w:pPr>
        <w:ind w:firstLine="0"/>
        <w:jc w:val="both"/>
        <w:rPr>
          <w:rFonts w:cs="Arial"/>
        </w:rPr>
      </w:pPr>
      <w:r w:rsidRPr="00923075">
        <w:rPr>
          <w:rFonts w:cs="Arial"/>
        </w:rPr>
        <w:t>Cada centro de detención transitoria debería contar con indicadores relacionados con:</w:t>
      </w:r>
    </w:p>
    <w:p w14:paraId="244DAAAD" w14:textId="77777777" w:rsidR="00923075" w:rsidRPr="00923075" w:rsidRDefault="00923075">
      <w:pPr>
        <w:numPr>
          <w:ilvl w:val="0"/>
          <w:numId w:val="58"/>
        </w:numPr>
        <w:jc w:val="both"/>
        <w:rPr>
          <w:rFonts w:cs="Arial"/>
        </w:rPr>
      </w:pPr>
      <w:r w:rsidRPr="00923075">
        <w:rPr>
          <w:rFonts w:cs="Arial"/>
        </w:rPr>
        <w:t>capacidad instalada;</w:t>
      </w:r>
    </w:p>
    <w:p w14:paraId="529961DF" w14:textId="77777777" w:rsidR="00923075" w:rsidRPr="00923075" w:rsidRDefault="00923075">
      <w:pPr>
        <w:numPr>
          <w:ilvl w:val="0"/>
          <w:numId w:val="58"/>
        </w:numPr>
        <w:jc w:val="both"/>
        <w:rPr>
          <w:rFonts w:cs="Arial"/>
        </w:rPr>
      </w:pPr>
      <w:r w:rsidRPr="00923075">
        <w:rPr>
          <w:rFonts w:cs="Arial"/>
        </w:rPr>
        <w:t>porcentaje de ocupación;</w:t>
      </w:r>
    </w:p>
    <w:p w14:paraId="614C9C99" w14:textId="77777777" w:rsidR="00923075" w:rsidRPr="00923075" w:rsidRDefault="00923075">
      <w:pPr>
        <w:numPr>
          <w:ilvl w:val="0"/>
          <w:numId w:val="58"/>
        </w:numPr>
        <w:jc w:val="both"/>
        <w:rPr>
          <w:rFonts w:cs="Arial"/>
        </w:rPr>
      </w:pPr>
      <w:r w:rsidRPr="00923075">
        <w:rPr>
          <w:rFonts w:cs="Arial"/>
        </w:rPr>
        <w:t>nivel de hacinamiento;</w:t>
      </w:r>
    </w:p>
    <w:p w14:paraId="53208BB2" w14:textId="77777777" w:rsidR="00923075" w:rsidRPr="00923075" w:rsidRDefault="00923075">
      <w:pPr>
        <w:numPr>
          <w:ilvl w:val="0"/>
          <w:numId w:val="58"/>
        </w:numPr>
        <w:jc w:val="both"/>
        <w:rPr>
          <w:rFonts w:cs="Arial"/>
        </w:rPr>
      </w:pPr>
      <w:r w:rsidRPr="00923075">
        <w:rPr>
          <w:rFonts w:cs="Arial"/>
        </w:rPr>
        <w:t>número de custodios;</w:t>
      </w:r>
    </w:p>
    <w:p w14:paraId="229C1E02" w14:textId="77777777" w:rsidR="00923075" w:rsidRPr="00923075" w:rsidRDefault="00923075">
      <w:pPr>
        <w:numPr>
          <w:ilvl w:val="0"/>
          <w:numId w:val="58"/>
        </w:numPr>
        <w:jc w:val="both"/>
        <w:rPr>
          <w:rFonts w:cs="Arial"/>
        </w:rPr>
      </w:pPr>
      <w:r w:rsidRPr="00923075">
        <w:rPr>
          <w:rFonts w:cs="Arial"/>
        </w:rPr>
        <w:t>condiciones estructurales;</w:t>
      </w:r>
    </w:p>
    <w:p w14:paraId="5A37ED3F" w14:textId="77777777" w:rsidR="00923075" w:rsidRPr="00923075" w:rsidRDefault="00923075">
      <w:pPr>
        <w:numPr>
          <w:ilvl w:val="0"/>
          <w:numId w:val="58"/>
        </w:numPr>
        <w:jc w:val="both"/>
        <w:rPr>
          <w:rFonts w:cs="Arial"/>
        </w:rPr>
      </w:pPr>
      <w:r w:rsidRPr="00923075">
        <w:rPr>
          <w:rFonts w:cs="Arial"/>
        </w:rPr>
        <w:t>incidentes de seguridad.</w:t>
      </w:r>
    </w:p>
    <w:p w14:paraId="2E955E68" w14:textId="77777777" w:rsidR="00923075" w:rsidRPr="00923075" w:rsidRDefault="00923075" w:rsidP="00923075">
      <w:pPr>
        <w:ind w:firstLine="0"/>
        <w:jc w:val="both"/>
        <w:rPr>
          <w:rFonts w:cs="Arial"/>
        </w:rPr>
      </w:pPr>
      <w:r w:rsidRPr="00923075">
        <w:rPr>
          <w:rFonts w:cs="Arial"/>
        </w:rPr>
        <w:t>La información permitiría adoptar decisiones preventivas antes de la ocurrencia de eventos críticos.</w:t>
      </w:r>
    </w:p>
    <w:p w14:paraId="3353916D" w14:textId="0A5CCEE4" w:rsidR="00923075" w:rsidRPr="00923075" w:rsidRDefault="00923075" w:rsidP="00923075">
      <w:pPr>
        <w:ind w:firstLine="0"/>
        <w:jc w:val="both"/>
        <w:rPr>
          <w:rFonts w:cs="Arial"/>
        </w:rPr>
      </w:pPr>
    </w:p>
    <w:p w14:paraId="27FECDAD" w14:textId="77777777" w:rsidR="00923075" w:rsidRPr="00923075" w:rsidRDefault="00923075" w:rsidP="00923075">
      <w:pPr>
        <w:ind w:firstLine="0"/>
        <w:jc w:val="both"/>
        <w:rPr>
          <w:rFonts w:cs="Arial"/>
          <w:b/>
          <w:bCs/>
        </w:rPr>
      </w:pPr>
      <w:r w:rsidRPr="00923075">
        <w:rPr>
          <w:rFonts w:cs="Arial"/>
          <w:b/>
          <w:bCs/>
        </w:rPr>
        <w:t>9.12. Coordinación interinstitucional</w:t>
      </w:r>
    </w:p>
    <w:p w14:paraId="75253FD5" w14:textId="77777777" w:rsidR="00923075" w:rsidRPr="00923075" w:rsidRDefault="00923075" w:rsidP="00923075">
      <w:pPr>
        <w:ind w:firstLine="0"/>
        <w:jc w:val="both"/>
        <w:rPr>
          <w:rFonts w:cs="Arial"/>
        </w:rPr>
      </w:pPr>
      <w:r w:rsidRPr="00923075">
        <w:rPr>
          <w:rFonts w:cs="Arial"/>
        </w:rPr>
        <w:t>La superación del problema exige fortalecer la coordinación entre:</w:t>
      </w:r>
    </w:p>
    <w:p w14:paraId="310ED45A" w14:textId="77777777" w:rsidR="00923075" w:rsidRPr="00923075" w:rsidRDefault="00923075">
      <w:pPr>
        <w:numPr>
          <w:ilvl w:val="0"/>
          <w:numId w:val="59"/>
        </w:numPr>
        <w:jc w:val="both"/>
        <w:rPr>
          <w:rFonts w:cs="Arial"/>
        </w:rPr>
      </w:pPr>
      <w:r w:rsidRPr="00923075">
        <w:rPr>
          <w:rFonts w:cs="Arial"/>
        </w:rPr>
        <w:t>Policía Nacional;</w:t>
      </w:r>
    </w:p>
    <w:p w14:paraId="20F551D8" w14:textId="77777777" w:rsidR="00923075" w:rsidRPr="00923075" w:rsidRDefault="00923075">
      <w:pPr>
        <w:numPr>
          <w:ilvl w:val="0"/>
          <w:numId w:val="59"/>
        </w:numPr>
        <w:jc w:val="both"/>
        <w:rPr>
          <w:rFonts w:cs="Arial"/>
        </w:rPr>
      </w:pPr>
      <w:r w:rsidRPr="00923075">
        <w:rPr>
          <w:rFonts w:cs="Arial"/>
        </w:rPr>
        <w:t>INPEC;</w:t>
      </w:r>
    </w:p>
    <w:p w14:paraId="7E519A71" w14:textId="77777777" w:rsidR="00923075" w:rsidRPr="00923075" w:rsidRDefault="00923075">
      <w:pPr>
        <w:numPr>
          <w:ilvl w:val="0"/>
          <w:numId w:val="59"/>
        </w:numPr>
        <w:jc w:val="both"/>
        <w:rPr>
          <w:rFonts w:cs="Arial"/>
        </w:rPr>
      </w:pPr>
      <w:r w:rsidRPr="00923075">
        <w:rPr>
          <w:rFonts w:cs="Arial"/>
        </w:rPr>
        <w:t>Ministerio de Justicia;</w:t>
      </w:r>
    </w:p>
    <w:p w14:paraId="1B9ECC20" w14:textId="77777777" w:rsidR="00923075" w:rsidRPr="00923075" w:rsidRDefault="00923075">
      <w:pPr>
        <w:numPr>
          <w:ilvl w:val="0"/>
          <w:numId w:val="59"/>
        </w:numPr>
        <w:jc w:val="both"/>
        <w:rPr>
          <w:rFonts w:cs="Arial"/>
        </w:rPr>
      </w:pPr>
      <w:r w:rsidRPr="00923075">
        <w:rPr>
          <w:rFonts w:cs="Arial"/>
        </w:rPr>
        <w:t>Fiscalía General de la Nación;</w:t>
      </w:r>
    </w:p>
    <w:p w14:paraId="3609B0D5" w14:textId="77777777" w:rsidR="00923075" w:rsidRPr="00923075" w:rsidRDefault="00923075">
      <w:pPr>
        <w:numPr>
          <w:ilvl w:val="0"/>
          <w:numId w:val="59"/>
        </w:numPr>
        <w:jc w:val="both"/>
        <w:rPr>
          <w:rFonts w:cs="Arial"/>
        </w:rPr>
      </w:pPr>
      <w:r w:rsidRPr="00923075">
        <w:rPr>
          <w:rFonts w:cs="Arial"/>
        </w:rPr>
        <w:t>Rama Judicial;</w:t>
      </w:r>
    </w:p>
    <w:p w14:paraId="2CD1A09D" w14:textId="77777777" w:rsidR="00923075" w:rsidRPr="00923075" w:rsidRDefault="00923075">
      <w:pPr>
        <w:numPr>
          <w:ilvl w:val="0"/>
          <w:numId w:val="59"/>
        </w:numPr>
        <w:jc w:val="both"/>
        <w:rPr>
          <w:rFonts w:cs="Arial"/>
        </w:rPr>
      </w:pPr>
      <w:r w:rsidRPr="00923075">
        <w:rPr>
          <w:rFonts w:cs="Arial"/>
        </w:rPr>
        <w:t>entidades territoriales.</w:t>
      </w:r>
    </w:p>
    <w:p w14:paraId="010B7A96" w14:textId="77777777" w:rsidR="00923075" w:rsidRPr="00923075" w:rsidRDefault="00923075" w:rsidP="00923075">
      <w:pPr>
        <w:ind w:firstLine="0"/>
        <w:jc w:val="both"/>
        <w:rPr>
          <w:rFonts w:cs="Arial"/>
        </w:rPr>
      </w:pPr>
      <w:r w:rsidRPr="00923075">
        <w:rPr>
          <w:rFonts w:cs="Arial"/>
        </w:rPr>
        <w:t>La respuesta institucional debe ser integral.</w:t>
      </w:r>
    </w:p>
    <w:p w14:paraId="306A6DE9" w14:textId="77777777" w:rsidR="00923075" w:rsidRPr="00923075" w:rsidRDefault="00923075" w:rsidP="00923075">
      <w:pPr>
        <w:ind w:firstLine="0"/>
        <w:jc w:val="both"/>
        <w:rPr>
          <w:rFonts w:cs="Arial"/>
        </w:rPr>
      </w:pPr>
      <w:r w:rsidRPr="00923075">
        <w:rPr>
          <w:rFonts w:cs="Arial"/>
        </w:rPr>
        <w:t>Ninguna entidad puede solucionar aisladamente un problema estructural que compromete múltiples competencias estatales.</w:t>
      </w:r>
    </w:p>
    <w:p w14:paraId="7E075DEE" w14:textId="2579A8C4" w:rsidR="00923075" w:rsidRPr="00923075" w:rsidRDefault="00923075" w:rsidP="00923075">
      <w:pPr>
        <w:ind w:firstLine="0"/>
        <w:jc w:val="both"/>
        <w:rPr>
          <w:rFonts w:cs="Arial"/>
        </w:rPr>
      </w:pPr>
    </w:p>
    <w:p w14:paraId="7BAB7A71" w14:textId="77777777" w:rsidR="00923075" w:rsidRPr="00923075" w:rsidRDefault="00923075" w:rsidP="00923075">
      <w:pPr>
        <w:ind w:firstLine="0"/>
        <w:jc w:val="both"/>
        <w:rPr>
          <w:rFonts w:cs="Arial"/>
          <w:b/>
          <w:bCs/>
        </w:rPr>
      </w:pPr>
      <w:r w:rsidRPr="00923075">
        <w:rPr>
          <w:rFonts w:cs="Arial"/>
          <w:b/>
          <w:bCs/>
        </w:rPr>
        <w:t>9.13. Protección jurídica del policía operativo</w:t>
      </w:r>
    </w:p>
    <w:p w14:paraId="7C8536C2" w14:textId="77777777" w:rsidR="00923075" w:rsidRPr="00923075" w:rsidRDefault="00923075" w:rsidP="00923075">
      <w:pPr>
        <w:ind w:firstLine="0"/>
        <w:jc w:val="both"/>
        <w:rPr>
          <w:rFonts w:cs="Arial"/>
        </w:rPr>
      </w:pPr>
      <w:r w:rsidRPr="00923075">
        <w:rPr>
          <w:rFonts w:cs="Arial"/>
        </w:rPr>
        <w:t>Se propone que toda investigación derivada de una fuga incluya obligatoriamente un análisis institucional previo.</w:t>
      </w:r>
    </w:p>
    <w:p w14:paraId="1D92BE78" w14:textId="77777777" w:rsidR="00923075" w:rsidRPr="00923075" w:rsidRDefault="00923075" w:rsidP="00923075">
      <w:pPr>
        <w:ind w:firstLine="0"/>
        <w:jc w:val="both"/>
        <w:rPr>
          <w:rFonts w:cs="Arial"/>
        </w:rPr>
      </w:pPr>
      <w:r w:rsidRPr="00923075">
        <w:rPr>
          <w:rFonts w:cs="Arial"/>
        </w:rPr>
        <w:t>La autoridad investigadora deberá verificar:</w:t>
      </w:r>
    </w:p>
    <w:p w14:paraId="21A1BD2A" w14:textId="77777777" w:rsidR="00923075" w:rsidRPr="00923075" w:rsidRDefault="00923075">
      <w:pPr>
        <w:numPr>
          <w:ilvl w:val="0"/>
          <w:numId w:val="60"/>
        </w:numPr>
        <w:jc w:val="both"/>
        <w:rPr>
          <w:rFonts w:cs="Arial"/>
        </w:rPr>
      </w:pPr>
      <w:r w:rsidRPr="00923075">
        <w:rPr>
          <w:rFonts w:cs="Arial"/>
        </w:rPr>
        <w:t>si existía hacinamiento;</w:t>
      </w:r>
    </w:p>
    <w:p w14:paraId="54E2B73E" w14:textId="77777777" w:rsidR="00923075" w:rsidRPr="00923075" w:rsidRDefault="00923075">
      <w:pPr>
        <w:numPr>
          <w:ilvl w:val="0"/>
          <w:numId w:val="60"/>
        </w:numPr>
        <w:jc w:val="both"/>
        <w:rPr>
          <w:rFonts w:cs="Arial"/>
        </w:rPr>
      </w:pPr>
      <w:r w:rsidRPr="00923075">
        <w:rPr>
          <w:rFonts w:cs="Arial"/>
        </w:rPr>
        <w:t>si el número de policías era suficiente;</w:t>
      </w:r>
    </w:p>
    <w:p w14:paraId="189CAE33" w14:textId="77777777" w:rsidR="00923075" w:rsidRPr="00923075" w:rsidRDefault="00923075">
      <w:pPr>
        <w:numPr>
          <w:ilvl w:val="0"/>
          <w:numId w:val="60"/>
        </w:numPr>
        <w:jc w:val="both"/>
        <w:rPr>
          <w:rFonts w:cs="Arial"/>
        </w:rPr>
      </w:pPr>
      <w:r w:rsidRPr="00923075">
        <w:rPr>
          <w:rFonts w:cs="Arial"/>
        </w:rPr>
        <w:t>si la infraestructura cumplía condiciones mínimas;</w:t>
      </w:r>
    </w:p>
    <w:p w14:paraId="4DD3AADA" w14:textId="77777777" w:rsidR="00923075" w:rsidRPr="00923075" w:rsidRDefault="00923075">
      <w:pPr>
        <w:numPr>
          <w:ilvl w:val="0"/>
          <w:numId w:val="60"/>
        </w:numPr>
        <w:jc w:val="both"/>
        <w:rPr>
          <w:rFonts w:cs="Arial"/>
        </w:rPr>
      </w:pPr>
      <w:r w:rsidRPr="00923075">
        <w:rPr>
          <w:rFonts w:cs="Arial"/>
        </w:rPr>
        <w:t>si el funcionario había solicitado apoyo;</w:t>
      </w:r>
    </w:p>
    <w:p w14:paraId="4C4E3C3F" w14:textId="77777777" w:rsidR="00923075" w:rsidRPr="00923075" w:rsidRDefault="00923075">
      <w:pPr>
        <w:numPr>
          <w:ilvl w:val="0"/>
          <w:numId w:val="60"/>
        </w:numPr>
        <w:jc w:val="both"/>
        <w:rPr>
          <w:rFonts w:cs="Arial"/>
        </w:rPr>
      </w:pPr>
      <w:r w:rsidRPr="00923075">
        <w:rPr>
          <w:rFonts w:cs="Arial"/>
        </w:rPr>
        <w:t>si existían informes previos sobre riesgo.</w:t>
      </w:r>
    </w:p>
    <w:p w14:paraId="706A0890" w14:textId="77777777" w:rsidR="00923075" w:rsidRPr="00923075" w:rsidRDefault="00923075" w:rsidP="00923075">
      <w:pPr>
        <w:ind w:firstLine="0"/>
        <w:jc w:val="both"/>
        <w:rPr>
          <w:rFonts w:cs="Arial"/>
        </w:rPr>
      </w:pPr>
      <w:r w:rsidRPr="00923075">
        <w:rPr>
          <w:rFonts w:cs="Arial"/>
        </w:rPr>
        <w:t>Solo después de este análisis podrá determinarse si existen fundamentos para atribuir responsabilidad individual.</w:t>
      </w:r>
    </w:p>
    <w:p w14:paraId="2ED767B0" w14:textId="77777777" w:rsidR="00923075" w:rsidRPr="00923075" w:rsidRDefault="00923075" w:rsidP="00923075">
      <w:pPr>
        <w:ind w:firstLine="0"/>
        <w:jc w:val="both"/>
        <w:rPr>
          <w:rFonts w:cs="Arial"/>
        </w:rPr>
      </w:pPr>
      <w:r w:rsidRPr="00923075">
        <w:rPr>
          <w:rFonts w:cs="Arial"/>
        </w:rPr>
        <w:t>Este mecanismo contribuiría a evitar investigaciones basadas exclusivamente en el resultado.</w:t>
      </w:r>
    </w:p>
    <w:p w14:paraId="18B189A8" w14:textId="474C39ED" w:rsidR="00923075" w:rsidRPr="00923075" w:rsidRDefault="00923075" w:rsidP="00923075">
      <w:pPr>
        <w:ind w:firstLine="0"/>
        <w:jc w:val="both"/>
        <w:rPr>
          <w:rFonts w:cs="Arial"/>
        </w:rPr>
      </w:pPr>
    </w:p>
    <w:p w14:paraId="6DFAA6C7" w14:textId="77777777" w:rsidR="00923075" w:rsidRPr="00923075" w:rsidRDefault="00923075" w:rsidP="00923075">
      <w:pPr>
        <w:ind w:firstLine="0"/>
        <w:jc w:val="both"/>
        <w:rPr>
          <w:rFonts w:cs="Arial"/>
          <w:b/>
          <w:bCs/>
        </w:rPr>
      </w:pPr>
      <w:r w:rsidRPr="00923075">
        <w:rPr>
          <w:rFonts w:cs="Arial"/>
          <w:b/>
          <w:bCs/>
        </w:rPr>
        <w:t>9.14. Beneficios esperados</w:t>
      </w:r>
    </w:p>
    <w:p w14:paraId="43DD1BB3" w14:textId="77777777" w:rsidR="00923075" w:rsidRPr="00923075" w:rsidRDefault="00923075" w:rsidP="00923075">
      <w:pPr>
        <w:ind w:firstLine="0"/>
        <w:jc w:val="both"/>
        <w:rPr>
          <w:rFonts w:cs="Arial"/>
        </w:rPr>
      </w:pPr>
      <w:r w:rsidRPr="00923075">
        <w:rPr>
          <w:rFonts w:cs="Arial"/>
        </w:rPr>
        <w:t>La implementación de estas reformas permitiría:</w:t>
      </w:r>
    </w:p>
    <w:p w14:paraId="147C822A" w14:textId="77777777" w:rsidR="00923075" w:rsidRPr="00923075" w:rsidRDefault="00923075">
      <w:pPr>
        <w:numPr>
          <w:ilvl w:val="0"/>
          <w:numId w:val="61"/>
        </w:numPr>
        <w:jc w:val="both"/>
        <w:rPr>
          <w:rFonts w:cs="Arial"/>
        </w:rPr>
      </w:pPr>
      <w:r w:rsidRPr="00923075">
        <w:rPr>
          <w:rFonts w:cs="Arial"/>
        </w:rPr>
        <w:t>fortalecer la seguridad institucional;</w:t>
      </w:r>
    </w:p>
    <w:p w14:paraId="079A3A76" w14:textId="77777777" w:rsidR="00923075" w:rsidRPr="00923075" w:rsidRDefault="00923075">
      <w:pPr>
        <w:numPr>
          <w:ilvl w:val="0"/>
          <w:numId w:val="61"/>
        </w:numPr>
        <w:jc w:val="both"/>
        <w:rPr>
          <w:rFonts w:cs="Arial"/>
        </w:rPr>
      </w:pPr>
      <w:r w:rsidRPr="00923075">
        <w:rPr>
          <w:rFonts w:cs="Arial"/>
        </w:rPr>
        <w:t>disminuir el número de fugas;</w:t>
      </w:r>
    </w:p>
    <w:p w14:paraId="42C172FF" w14:textId="77777777" w:rsidR="00923075" w:rsidRPr="00923075" w:rsidRDefault="00923075">
      <w:pPr>
        <w:numPr>
          <w:ilvl w:val="0"/>
          <w:numId w:val="61"/>
        </w:numPr>
        <w:jc w:val="both"/>
        <w:rPr>
          <w:rFonts w:cs="Arial"/>
        </w:rPr>
      </w:pPr>
      <w:r w:rsidRPr="00923075">
        <w:rPr>
          <w:rFonts w:cs="Arial"/>
        </w:rPr>
        <w:t>proteger los derechos fundamentales de las personas privadas de la libertad;</w:t>
      </w:r>
    </w:p>
    <w:p w14:paraId="126567F9" w14:textId="77777777" w:rsidR="00923075" w:rsidRPr="00923075" w:rsidRDefault="00923075">
      <w:pPr>
        <w:numPr>
          <w:ilvl w:val="0"/>
          <w:numId w:val="61"/>
        </w:numPr>
        <w:jc w:val="both"/>
        <w:rPr>
          <w:rFonts w:cs="Arial"/>
        </w:rPr>
      </w:pPr>
      <w:r w:rsidRPr="00923075">
        <w:rPr>
          <w:rFonts w:cs="Arial"/>
        </w:rPr>
        <w:t>reducir el riesgo jurídico del personal policial;</w:t>
      </w:r>
    </w:p>
    <w:p w14:paraId="57526BEF" w14:textId="77777777" w:rsidR="00923075" w:rsidRPr="00923075" w:rsidRDefault="00923075">
      <w:pPr>
        <w:numPr>
          <w:ilvl w:val="0"/>
          <w:numId w:val="61"/>
        </w:numPr>
        <w:jc w:val="both"/>
        <w:rPr>
          <w:rFonts w:cs="Arial"/>
        </w:rPr>
      </w:pPr>
      <w:r w:rsidRPr="00923075">
        <w:rPr>
          <w:rFonts w:cs="Arial"/>
        </w:rPr>
        <w:t>mejorar la coordinación entre autoridades;</w:t>
      </w:r>
    </w:p>
    <w:p w14:paraId="10039DAC" w14:textId="77777777" w:rsidR="00923075" w:rsidRPr="00923075" w:rsidRDefault="00923075">
      <w:pPr>
        <w:numPr>
          <w:ilvl w:val="0"/>
          <w:numId w:val="61"/>
        </w:numPr>
        <w:jc w:val="both"/>
        <w:rPr>
          <w:rFonts w:cs="Arial"/>
        </w:rPr>
      </w:pPr>
      <w:r w:rsidRPr="00923075">
        <w:rPr>
          <w:rFonts w:cs="Arial"/>
        </w:rPr>
        <w:t>optimizar el uso de recursos públicos;</w:t>
      </w:r>
    </w:p>
    <w:p w14:paraId="75C48DE6" w14:textId="77777777" w:rsidR="00923075" w:rsidRPr="00923075" w:rsidRDefault="00923075">
      <w:pPr>
        <w:numPr>
          <w:ilvl w:val="0"/>
          <w:numId w:val="61"/>
        </w:numPr>
        <w:jc w:val="both"/>
        <w:rPr>
          <w:rFonts w:cs="Arial"/>
        </w:rPr>
      </w:pPr>
      <w:r w:rsidRPr="00923075">
        <w:rPr>
          <w:rFonts w:cs="Arial"/>
        </w:rPr>
        <w:t>incrementar la confianza ciudadana en las instituciones.</w:t>
      </w:r>
    </w:p>
    <w:p w14:paraId="10849629" w14:textId="525700F4" w:rsidR="00923075" w:rsidRPr="00923075" w:rsidRDefault="00923075" w:rsidP="00923075">
      <w:pPr>
        <w:ind w:firstLine="0"/>
        <w:jc w:val="both"/>
        <w:rPr>
          <w:rFonts w:cs="Arial"/>
        </w:rPr>
      </w:pPr>
    </w:p>
    <w:p w14:paraId="4981620F" w14:textId="77777777" w:rsidR="00923075" w:rsidRPr="00923075" w:rsidRDefault="00923075" w:rsidP="00923075">
      <w:pPr>
        <w:ind w:firstLine="0"/>
        <w:jc w:val="both"/>
        <w:rPr>
          <w:rFonts w:cs="Arial"/>
          <w:b/>
          <w:bCs/>
        </w:rPr>
      </w:pPr>
      <w:r w:rsidRPr="00923075">
        <w:rPr>
          <w:rFonts w:cs="Arial"/>
          <w:b/>
          <w:bCs/>
        </w:rPr>
        <w:t>9.15. Conclusiones generales de la investigación</w:t>
      </w:r>
    </w:p>
    <w:p w14:paraId="039BB803" w14:textId="77777777" w:rsidR="00923075" w:rsidRPr="00923075" w:rsidRDefault="00923075" w:rsidP="00923075">
      <w:pPr>
        <w:ind w:firstLine="0"/>
        <w:jc w:val="both"/>
        <w:rPr>
          <w:rFonts w:cs="Arial"/>
        </w:rPr>
      </w:pPr>
      <w:r w:rsidRPr="00923075">
        <w:rPr>
          <w:rFonts w:cs="Arial"/>
        </w:rPr>
        <w:t>La presente investigación permitió demostrar que la fuga de personas privadas de la libertad en estaciones de Policía no puede analizarse exclusivamente desde la conducta individual del uniformado de turno.</w:t>
      </w:r>
    </w:p>
    <w:p w14:paraId="07EF0769" w14:textId="77777777" w:rsidR="00923075" w:rsidRPr="00923075" w:rsidRDefault="00923075" w:rsidP="00923075">
      <w:pPr>
        <w:ind w:firstLine="0"/>
        <w:jc w:val="both"/>
        <w:rPr>
          <w:rFonts w:cs="Arial"/>
        </w:rPr>
      </w:pPr>
      <w:r w:rsidRPr="00923075">
        <w:rPr>
          <w:rFonts w:cs="Arial"/>
        </w:rPr>
        <w:t>El fenómeno responde, en gran medida, a una crisis estructural del sistema penitenciario colombiano, reconocida por la jurisprudencia constitucional y caracterizada por el hacinamiento, la insuficiencia de infraestructura, la escasez de personal y la falta de coordinación institucional.</w:t>
      </w:r>
    </w:p>
    <w:p w14:paraId="77FC0316" w14:textId="77777777" w:rsidR="00923075" w:rsidRPr="00923075" w:rsidRDefault="00923075" w:rsidP="00923075">
      <w:pPr>
        <w:ind w:firstLine="0"/>
        <w:jc w:val="both"/>
        <w:rPr>
          <w:rFonts w:cs="Arial"/>
        </w:rPr>
      </w:pPr>
      <w:r w:rsidRPr="00923075">
        <w:rPr>
          <w:rFonts w:cs="Arial"/>
        </w:rPr>
        <w:t>Desde la perspectiva penal, la responsabilidad exige la existencia de una posición de garante, la posibilidad real de impedir el resultado, la imputación objetiva y la culpabilidad.</w:t>
      </w:r>
    </w:p>
    <w:p w14:paraId="1A0F48D3" w14:textId="77777777" w:rsidR="00923075" w:rsidRPr="00923075" w:rsidRDefault="00923075" w:rsidP="00923075">
      <w:pPr>
        <w:ind w:firstLine="0"/>
        <w:jc w:val="both"/>
        <w:rPr>
          <w:rFonts w:cs="Arial"/>
        </w:rPr>
      </w:pPr>
      <w:r w:rsidRPr="00923075">
        <w:rPr>
          <w:rFonts w:cs="Arial"/>
        </w:rPr>
        <w:t>Desde la perspectiva disciplinaria, es indispensable acreditar la afectación sustancial del deber funcional, descartando cualquier forma de responsabilidad objetiva.</w:t>
      </w:r>
    </w:p>
    <w:p w14:paraId="5769746F" w14:textId="77777777" w:rsidR="00923075" w:rsidRPr="00923075" w:rsidRDefault="00923075" w:rsidP="00923075">
      <w:pPr>
        <w:ind w:firstLine="0"/>
        <w:jc w:val="both"/>
        <w:rPr>
          <w:rFonts w:cs="Arial"/>
        </w:rPr>
      </w:pPr>
      <w:r w:rsidRPr="00923075">
        <w:rPr>
          <w:rFonts w:cs="Arial"/>
        </w:rPr>
        <w:t>Por ello, la determinación de la responsabilidad del policía debe realizarse caso por caso, mediante un análisis integral de las circunstancias concretas del servicio, los recursos disponibles y las condiciones institucionales existentes al momento de los hechos.</w:t>
      </w:r>
    </w:p>
    <w:p w14:paraId="03A49F7E" w14:textId="77777777" w:rsidR="00923075" w:rsidRPr="00923075" w:rsidRDefault="00923075" w:rsidP="00923075">
      <w:pPr>
        <w:ind w:firstLine="0"/>
        <w:jc w:val="both"/>
        <w:rPr>
          <w:rFonts w:cs="Arial"/>
        </w:rPr>
      </w:pPr>
      <w:r w:rsidRPr="00923075">
        <w:rPr>
          <w:rFonts w:cs="Arial"/>
        </w:rPr>
        <w:t>Finalmente, la investigación concluye que la solución no consiste únicamente en fortalecer los mecanismos de control sobre los servidores públicos, sino en adoptar reformas estructurales que permitan delimitar competencias, mejorar la infraestructura, profesionalizar la custodia transitoria y garantizar que la respuesta del Estado frente a la crisis penitenciaria sea coordinada, eficiente y respetuosa de los principios constitucionales que rigen el ejercicio del poder sancionador.</w:t>
      </w:r>
    </w:p>
    <w:p w14:paraId="3EE45C62" w14:textId="77777777" w:rsidR="00923075" w:rsidRPr="00923075" w:rsidRDefault="00923075" w:rsidP="00923075">
      <w:pPr>
        <w:ind w:firstLine="0"/>
        <w:jc w:val="both"/>
        <w:rPr>
          <w:rFonts w:cs="Arial"/>
        </w:rPr>
      </w:pPr>
    </w:p>
    <w:p w14:paraId="34C761B4" w14:textId="77777777" w:rsidR="00923075" w:rsidRPr="00923075" w:rsidRDefault="00923075" w:rsidP="00923075">
      <w:pPr>
        <w:ind w:firstLine="0"/>
        <w:jc w:val="both"/>
        <w:rPr>
          <w:rFonts w:cs="Arial"/>
          <w:b/>
          <w:bCs/>
        </w:rPr>
      </w:pPr>
      <w:r w:rsidRPr="00923075">
        <w:rPr>
          <w:rFonts w:cs="Arial"/>
          <w:b/>
          <w:bCs/>
        </w:rPr>
        <w:t>CAPÍTULO X</w:t>
      </w:r>
    </w:p>
    <w:p w14:paraId="5FFC1014" w14:textId="77777777" w:rsidR="00923075" w:rsidRPr="00923075" w:rsidRDefault="00923075" w:rsidP="00923075">
      <w:pPr>
        <w:ind w:firstLine="0"/>
        <w:jc w:val="both"/>
        <w:rPr>
          <w:rFonts w:cs="Arial"/>
          <w:b/>
          <w:bCs/>
        </w:rPr>
      </w:pPr>
      <w:r w:rsidRPr="00923075">
        <w:rPr>
          <w:rFonts w:cs="Arial"/>
          <w:b/>
          <w:bCs/>
        </w:rPr>
        <w:t>MARCO TEÓRICO: FUNDAMENTOS CONSTITUCIONALES, PENALES Y DISCIPLINARIOS DE LA RESPONSABILIDAD DEL POLICÍA NACIONAL FRENTE A LA FUGA DE PERSONAS PRIVADAS DE LA LIBERTAD</w:t>
      </w:r>
    </w:p>
    <w:p w14:paraId="6401B95D" w14:textId="77777777" w:rsidR="00923075" w:rsidRPr="00923075" w:rsidRDefault="00923075" w:rsidP="00923075">
      <w:pPr>
        <w:ind w:firstLine="0"/>
        <w:jc w:val="both"/>
        <w:rPr>
          <w:rFonts w:cs="Arial"/>
          <w:b/>
          <w:bCs/>
        </w:rPr>
      </w:pPr>
      <w:r w:rsidRPr="00923075">
        <w:rPr>
          <w:rFonts w:cs="Arial"/>
          <w:b/>
          <w:bCs/>
        </w:rPr>
        <w:t>10.1. Introducción</w:t>
      </w:r>
    </w:p>
    <w:p w14:paraId="3131066B" w14:textId="77777777" w:rsidR="00923075" w:rsidRPr="00923075" w:rsidRDefault="00923075" w:rsidP="00923075">
      <w:pPr>
        <w:ind w:firstLine="0"/>
        <w:jc w:val="both"/>
        <w:rPr>
          <w:rFonts w:cs="Arial"/>
        </w:rPr>
      </w:pPr>
      <w:r w:rsidRPr="00923075">
        <w:rPr>
          <w:rFonts w:cs="Arial"/>
        </w:rPr>
        <w:t>El estudio de la responsabilidad del servidor público exige un enfoque interdisciplinario que integre el derecho constitucional, el derecho penal, el derecho disciplinario y la teoría general del Estado.</w:t>
      </w:r>
    </w:p>
    <w:p w14:paraId="40D00459" w14:textId="77777777" w:rsidR="00923075" w:rsidRPr="00923075" w:rsidRDefault="00923075" w:rsidP="00923075">
      <w:pPr>
        <w:ind w:firstLine="0"/>
        <w:jc w:val="both"/>
        <w:rPr>
          <w:rFonts w:cs="Arial"/>
        </w:rPr>
      </w:pPr>
      <w:r w:rsidRPr="00923075">
        <w:rPr>
          <w:rFonts w:cs="Arial"/>
        </w:rPr>
        <w:t>La fuga de personas privadas de la libertad desde estaciones de Policía no puede explicarse únicamente desde una perspectiva normativa. Es necesario comprender los principios que limitan el poder sancionador del Estado y que orientan la atribución de responsabilidad individual.</w:t>
      </w:r>
    </w:p>
    <w:p w14:paraId="07439D22" w14:textId="77777777" w:rsidR="00923075" w:rsidRPr="00923075" w:rsidRDefault="00923075" w:rsidP="00923075">
      <w:pPr>
        <w:ind w:firstLine="0"/>
        <w:jc w:val="both"/>
        <w:rPr>
          <w:rFonts w:cs="Arial"/>
        </w:rPr>
      </w:pPr>
      <w:r w:rsidRPr="00923075">
        <w:rPr>
          <w:rFonts w:cs="Arial"/>
        </w:rPr>
        <w:t>Este marco teórico reúne los conceptos fundamentales que sirven de soporte a la investigación y permiten interpretar las normas constitucionales, penales y disciplinarias aplicables al caso objeto de estudio.</w:t>
      </w:r>
    </w:p>
    <w:p w14:paraId="47EFC9D0" w14:textId="6ECC71E5" w:rsidR="00923075" w:rsidRPr="00923075" w:rsidRDefault="00923075" w:rsidP="00923075">
      <w:pPr>
        <w:ind w:firstLine="0"/>
        <w:jc w:val="both"/>
        <w:rPr>
          <w:rFonts w:cs="Arial"/>
        </w:rPr>
      </w:pPr>
    </w:p>
    <w:p w14:paraId="551E0DB3" w14:textId="77777777" w:rsidR="00923075" w:rsidRPr="00923075" w:rsidRDefault="00923075" w:rsidP="00923075">
      <w:pPr>
        <w:ind w:firstLine="0"/>
        <w:jc w:val="both"/>
        <w:rPr>
          <w:rFonts w:cs="Arial"/>
          <w:b/>
          <w:bCs/>
        </w:rPr>
      </w:pPr>
      <w:r w:rsidRPr="00923075">
        <w:rPr>
          <w:rFonts w:cs="Arial"/>
          <w:b/>
          <w:bCs/>
        </w:rPr>
        <w:t>10.2. El Estado Social de Derecho como fundamento de la responsabilidad jurídica</w:t>
      </w:r>
    </w:p>
    <w:p w14:paraId="7D005D65" w14:textId="77777777" w:rsidR="00923075" w:rsidRPr="00923075" w:rsidRDefault="00923075" w:rsidP="00923075">
      <w:pPr>
        <w:ind w:firstLine="0"/>
        <w:jc w:val="both"/>
        <w:rPr>
          <w:rFonts w:cs="Arial"/>
        </w:rPr>
      </w:pPr>
      <w:r w:rsidRPr="00923075">
        <w:rPr>
          <w:rFonts w:cs="Arial"/>
        </w:rPr>
        <w:t>La Constitución Política de 1991 define a Colombia como un Estado Social de Derecho.</w:t>
      </w:r>
    </w:p>
    <w:p w14:paraId="120BF5F0" w14:textId="77777777" w:rsidR="00923075" w:rsidRPr="00923075" w:rsidRDefault="00923075" w:rsidP="00923075">
      <w:pPr>
        <w:ind w:firstLine="0"/>
        <w:jc w:val="both"/>
        <w:rPr>
          <w:rFonts w:cs="Arial"/>
        </w:rPr>
      </w:pPr>
      <w:r w:rsidRPr="00923075">
        <w:rPr>
          <w:rFonts w:cs="Arial"/>
        </w:rPr>
        <w:t>Esta concepción implica que toda actuación estatal debe respetar:</w:t>
      </w:r>
    </w:p>
    <w:p w14:paraId="6FE6B09B" w14:textId="77777777" w:rsidR="00923075" w:rsidRPr="00923075" w:rsidRDefault="00923075">
      <w:pPr>
        <w:numPr>
          <w:ilvl w:val="0"/>
          <w:numId w:val="62"/>
        </w:numPr>
        <w:jc w:val="both"/>
        <w:rPr>
          <w:rFonts w:cs="Arial"/>
        </w:rPr>
      </w:pPr>
      <w:r w:rsidRPr="00923075">
        <w:rPr>
          <w:rFonts w:cs="Arial"/>
        </w:rPr>
        <w:t>la dignidad humana;</w:t>
      </w:r>
    </w:p>
    <w:p w14:paraId="001221E6" w14:textId="77777777" w:rsidR="00923075" w:rsidRPr="00923075" w:rsidRDefault="00923075">
      <w:pPr>
        <w:numPr>
          <w:ilvl w:val="0"/>
          <w:numId w:val="62"/>
        </w:numPr>
        <w:jc w:val="both"/>
        <w:rPr>
          <w:rFonts w:cs="Arial"/>
        </w:rPr>
      </w:pPr>
      <w:r w:rsidRPr="00923075">
        <w:rPr>
          <w:rFonts w:cs="Arial"/>
        </w:rPr>
        <w:t>el debido proceso;</w:t>
      </w:r>
    </w:p>
    <w:p w14:paraId="52AB2422" w14:textId="77777777" w:rsidR="00923075" w:rsidRPr="00923075" w:rsidRDefault="00923075">
      <w:pPr>
        <w:numPr>
          <w:ilvl w:val="0"/>
          <w:numId w:val="62"/>
        </w:numPr>
        <w:jc w:val="both"/>
        <w:rPr>
          <w:rFonts w:cs="Arial"/>
        </w:rPr>
      </w:pPr>
      <w:r w:rsidRPr="00923075">
        <w:rPr>
          <w:rFonts w:cs="Arial"/>
        </w:rPr>
        <w:t>la legalidad;</w:t>
      </w:r>
    </w:p>
    <w:p w14:paraId="0A96134F" w14:textId="77777777" w:rsidR="00923075" w:rsidRPr="00923075" w:rsidRDefault="00923075">
      <w:pPr>
        <w:numPr>
          <w:ilvl w:val="0"/>
          <w:numId w:val="62"/>
        </w:numPr>
        <w:jc w:val="both"/>
        <w:rPr>
          <w:rFonts w:cs="Arial"/>
        </w:rPr>
      </w:pPr>
      <w:r w:rsidRPr="00923075">
        <w:rPr>
          <w:rFonts w:cs="Arial"/>
        </w:rPr>
        <w:t>la igualdad;</w:t>
      </w:r>
    </w:p>
    <w:p w14:paraId="3A6F6E7A" w14:textId="77777777" w:rsidR="00923075" w:rsidRPr="00923075" w:rsidRDefault="00923075">
      <w:pPr>
        <w:numPr>
          <w:ilvl w:val="0"/>
          <w:numId w:val="62"/>
        </w:numPr>
        <w:jc w:val="both"/>
        <w:rPr>
          <w:rFonts w:cs="Arial"/>
        </w:rPr>
      </w:pPr>
      <w:r w:rsidRPr="00923075">
        <w:rPr>
          <w:rFonts w:cs="Arial"/>
        </w:rPr>
        <w:t>la proporcionalidad;</w:t>
      </w:r>
    </w:p>
    <w:p w14:paraId="5FEE21AC" w14:textId="77777777" w:rsidR="00923075" w:rsidRPr="00923075" w:rsidRDefault="00923075">
      <w:pPr>
        <w:numPr>
          <w:ilvl w:val="0"/>
          <w:numId w:val="62"/>
        </w:numPr>
        <w:jc w:val="both"/>
        <w:rPr>
          <w:rFonts w:cs="Arial"/>
        </w:rPr>
      </w:pPr>
      <w:r w:rsidRPr="00923075">
        <w:rPr>
          <w:rFonts w:cs="Arial"/>
        </w:rPr>
        <w:t>la responsabilidad subjetiva.</w:t>
      </w:r>
    </w:p>
    <w:p w14:paraId="4D8EBE24" w14:textId="77777777" w:rsidR="00923075" w:rsidRPr="00923075" w:rsidRDefault="00923075" w:rsidP="00923075">
      <w:pPr>
        <w:ind w:firstLine="0"/>
        <w:jc w:val="both"/>
        <w:rPr>
          <w:rFonts w:cs="Arial"/>
        </w:rPr>
      </w:pPr>
      <w:r w:rsidRPr="00923075">
        <w:rPr>
          <w:rFonts w:cs="Arial"/>
        </w:rPr>
        <w:t>El poder sancionador del Estado encuentra sus límites en estos principios constitucionales.</w:t>
      </w:r>
    </w:p>
    <w:p w14:paraId="7821522D" w14:textId="77777777" w:rsidR="00923075" w:rsidRPr="00923075" w:rsidRDefault="00923075" w:rsidP="00923075">
      <w:pPr>
        <w:ind w:firstLine="0"/>
        <w:jc w:val="both"/>
        <w:rPr>
          <w:rFonts w:cs="Arial"/>
        </w:rPr>
      </w:pPr>
      <w:r w:rsidRPr="00923075">
        <w:rPr>
          <w:rFonts w:cs="Arial"/>
        </w:rPr>
        <w:t>Por ello, ninguna persona puede ser sancionada únicamente por la producción de un resultado si no se demuestra previamente la existencia de una conducta jurídicamente reprochable.</w:t>
      </w:r>
    </w:p>
    <w:p w14:paraId="78D95F1B" w14:textId="77777777" w:rsidR="00923075" w:rsidRPr="00923075" w:rsidRDefault="00923075" w:rsidP="00923075">
      <w:pPr>
        <w:ind w:firstLine="0"/>
        <w:jc w:val="both"/>
        <w:rPr>
          <w:rFonts w:cs="Arial"/>
          <w:b/>
          <w:bCs/>
        </w:rPr>
      </w:pPr>
      <w:r w:rsidRPr="00923075">
        <w:rPr>
          <w:rFonts w:cs="Arial"/>
          <w:b/>
          <w:bCs/>
        </w:rPr>
        <w:t>10.3. El principio de legalidad</w:t>
      </w:r>
    </w:p>
    <w:p w14:paraId="46227FF3" w14:textId="77777777" w:rsidR="00923075" w:rsidRPr="00923075" w:rsidRDefault="00923075" w:rsidP="00923075">
      <w:pPr>
        <w:ind w:firstLine="0"/>
        <w:jc w:val="both"/>
        <w:rPr>
          <w:rFonts w:cs="Arial"/>
        </w:rPr>
      </w:pPr>
      <w:r w:rsidRPr="00923075">
        <w:rPr>
          <w:rFonts w:cs="Arial"/>
        </w:rPr>
        <w:t>El principio de legalidad constituye una garantía esencial frente al ejercicio del poder punitivo.</w:t>
      </w:r>
    </w:p>
    <w:p w14:paraId="349371E8" w14:textId="77777777" w:rsidR="00923075" w:rsidRPr="00923075" w:rsidRDefault="00923075" w:rsidP="00923075">
      <w:pPr>
        <w:ind w:firstLine="0"/>
        <w:jc w:val="both"/>
        <w:rPr>
          <w:rFonts w:cs="Arial"/>
        </w:rPr>
      </w:pPr>
      <w:r w:rsidRPr="00923075">
        <w:rPr>
          <w:rFonts w:cs="Arial"/>
        </w:rPr>
        <w:t>En materia penal y disciplinaria implica que:</w:t>
      </w:r>
    </w:p>
    <w:p w14:paraId="1785A8F3" w14:textId="77777777" w:rsidR="00923075" w:rsidRPr="00923075" w:rsidRDefault="00923075">
      <w:pPr>
        <w:numPr>
          <w:ilvl w:val="0"/>
          <w:numId w:val="63"/>
        </w:numPr>
        <w:jc w:val="both"/>
        <w:rPr>
          <w:rFonts w:cs="Arial"/>
        </w:rPr>
      </w:pPr>
      <w:r w:rsidRPr="00923075">
        <w:rPr>
          <w:rFonts w:cs="Arial"/>
        </w:rPr>
        <w:t>las conductas sancionables deben estar previamente definidas;</w:t>
      </w:r>
    </w:p>
    <w:p w14:paraId="7DAF39AE" w14:textId="77777777" w:rsidR="00923075" w:rsidRPr="00923075" w:rsidRDefault="00923075">
      <w:pPr>
        <w:numPr>
          <w:ilvl w:val="0"/>
          <w:numId w:val="63"/>
        </w:numPr>
        <w:jc w:val="both"/>
        <w:rPr>
          <w:rFonts w:cs="Arial"/>
        </w:rPr>
      </w:pPr>
      <w:r w:rsidRPr="00923075">
        <w:rPr>
          <w:rFonts w:cs="Arial"/>
        </w:rPr>
        <w:t>las competencias deben encontrarse claramente establecidas;</w:t>
      </w:r>
    </w:p>
    <w:p w14:paraId="4644CC62" w14:textId="77777777" w:rsidR="00923075" w:rsidRPr="00923075" w:rsidRDefault="00923075">
      <w:pPr>
        <w:numPr>
          <w:ilvl w:val="0"/>
          <w:numId w:val="63"/>
        </w:numPr>
        <w:jc w:val="both"/>
        <w:rPr>
          <w:rFonts w:cs="Arial"/>
        </w:rPr>
      </w:pPr>
      <w:r w:rsidRPr="00923075">
        <w:rPr>
          <w:rFonts w:cs="Arial"/>
        </w:rPr>
        <w:t>los deberes funcionales deben ser conocidos por el servidor público.</w:t>
      </w:r>
    </w:p>
    <w:p w14:paraId="5861B553" w14:textId="77777777" w:rsidR="00923075" w:rsidRPr="00923075" w:rsidRDefault="00923075" w:rsidP="00923075">
      <w:pPr>
        <w:ind w:firstLine="0"/>
        <w:jc w:val="both"/>
        <w:rPr>
          <w:rFonts w:cs="Arial"/>
        </w:rPr>
      </w:pPr>
      <w:r w:rsidRPr="00923075">
        <w:rPr>
          <w:rFonts w:cs="Arial"/>
        </w:rPr>
        <w:t>La legalidad impide construir obligaciones posteriores a los hechos o ampliar artificialmente las funciones del investigado.</w:t>
      </w:r>
    </w:p>
    <w:p w14:paraId="3776164E" w14:textId="3CF0E9B3" w:rsidR="00923075" w:rsidRPr="00923075" w:rsidRDefault="00923075" w:rsidP="00923075">
      <w:pPr>
        <w:ind w:firstLine="0"/>
        <w:jc w:val="both"/>
        <w:rPr>
          <w:rFonts w:cs="Arial"/>
        </w:rPr>
      </w:pPr>
    </w:p>
    <w:p w14:paraId="4842906B" w14:textId="77777777" w:rsidR="00923075" w:rsidRPr="00923075" w:rsidRDefault="00923075" w:rsidP="00923075">
      <w:pPr>
        <w:ind w:firstLine="0"/>
        <w:jc w:val="both"/>
        <w:rPr>
          <w:rFonts w:cs="Arial"/>
          <w:b/>
          <w:bCs/>
        </w:rPr>
      </w:pPr>
      <w:r w:rsidRPr="00923075">
        <w:rPr>
          <w:rFonts w:cs="Arial"/>
          <w:b/>
          <w:bCs/>
        </w:rPr>
        <w:t>10.4. El principio de culpabilidad</w:t>
      </w:r>
    </w:p>
    <w:p w14:paraId="3CAB29CB" w14:textId="77777777" w:rsidR="00923075" w:rsidRPr="00923075" w:rsidRDefault="00923075" w:rsidP="00923075">
      <w:pPr>
        <w:ind w:firstLine="0"/>
        <w:jc w:val="both"/>
        <w:rPr>
          <w:rFonts w:cs="Arial"/>
        </w:rPr>
      </w:pPr>
      <w:r w:rsidRPr="00923075">
        <w:rPr>
          <w:rFonts w:cs="Arial"/>
        </w:rPr>
        <w:t>La culpabilidad representa uno de los pilares del derecho sancionador moderno.</w:t>
      </w:r>
    </w:p>
    <w:p w14:paraId="0D6F312F" w14:textId="77777777" w:rsidR="00923075" w:rsidRPr="00923075" w:rsidRDefault="00923075" w:rsidP="00923075">
      <w:pPr>
        <w:ind w:firstLine="0"/>
        <w:jc w:val="both"/>
        <w:rPr>
          <w:rFonts w:cs="Arial"/>
        </w:rPr>
      </w:pPr>
      <w:r w:rsidRPr="00923075">
        <w:rPr>
          <w:rFonts w:cs="Arial"/>
        </w:rPr>
        <w:t>Este principio establece que únicamente puede imponerse una sanción cuando el sujeto actuó con el grado de reproche exigido por el ordenamiento jurídico.</w:t>
      </w:r>
    </w:p>
    <w:p w14:paraId="7DBE82C8" w14:textId="77777777" w:rsidR="00923075" w:rsidRPr="00923075" w:rsidRDefault="00923075" w:rsidP="00923075">
      <w:pPr>
        <w:ind w:firstLine="0"/>
        <w:jc w:val="both"/>
        <w:rPr>
          <w:rFonts w:cs="Arial"/>
        </w:rPr>
      </w:pPr>
      <w:r w:rsidRPr="00923075">
        <w:rPr>
          <w:rFonts w:cs="Arial"/>
        </w:rPr>
        <w:t>La responsabilidad no surge por el simple resultado.</w:t>
      </w:r>
    </w:p>
    <w:p w14:paraId="10AC2107" w14:textId="77777777" w:rsidR="00923075" w:rsidRPr="00923075" w:rsidRDefault="00923075" w:rsidP="00923075">
      <w:pPr>
        <w:ind w:firstLine="0"/>
        <w:jc w:val="both"/>
        <w:rPr>
          <w:rFonts w:cs="Arial"/>
        </w:rPr>
      </w:pPr>
      <w:r w:rsidRPr="00923075">
        <w:rPr>
          <w:rFonts w:cs="Arial"/>
        </w:rPr>
        <w:t>Debe acreditarse:</w:t>
      </w:r>
    </w:p>
    <w:p w14:paraId="367BD273" w14:textId="77777777" w:rsidR="00923075" w:rsidRPr="00923075" w:rsidRDefault="00923075">
      <w:pPr>
        <w:numPr>
          <w:ilvl w:val="0"/>
          <w:numId w:val="64"/>
        </w:numPr>
        <w:jc w:val="both"/>
        <w:rPr>
          <w:rFonts w:cs="Arial"/>
        </w:rPr>
      </w:pPr>
      <w:r w:rsidRPr="00923075">
        <w:rPr>
          <w:rFonts w:cs="Arial"/>
        </w:rPr>
        <w:t>capacidad de actuar conforme al derecho;</w:t>
      </w:r>
    </w:p>
    <w:p w14:paraId="47455580" w14:textId="77777777" w:rsidR="00923075" w:rsidRPr="00923075" w:rsidRDefault="00923075">
      <w:pPr>
        <w:numPr>
          <w:ilvl w:val="0"/>
          <w:numId w:val="64"/>
        </w:numPr>
        <w:jc w:val="both"/>
        <w:rPr>
          <w:rFonts w:cs="Arial"/>
        </w:rPr>
      </w:pPr>
      <w:r w:rsidRPr="00923075">
        <w:rPr>
          <w:rFonts w:cs="Arial"/>
        </w:rPr>
        <w:t>posibilidad real de evitar el resultado;</w:t>
      </w:r>
    </w:p>
    <w:p w14:paraId="49EDF387" w14:textId="77777777" w:rsidR="00923075" w:rsidRPr="00923075" w:rsidRDefault="00923075">
      <w:pPr>
        <w:numPr>
          <w:ilvl w:val="0"/>
          <w:numId w:val="64"/>
        </w:numPr>
        <w:jc w:val="both"/>
        <w:rPr>
          <w:rFonts w:cs="Arial"/>
        </w:rPr>
      </w:pPr>
      <w:r w:rsidRPr="00923075">
        <w:rPr>
          <w:rFonts w:cs="Arial"/>
        </w:rPr>
        <w:t>conocimiento del deber funcional;</w:t>
      </w:r>
    </w:p>
    <w:p w14:paraId="48A46EB0" w14:textId="77777777" w:rsidR="00923075" w:rsidRPr="00923075" w:rsidRDefault="00923075">
      <w:pPr>
        <w:numPr>
          <w:ilvl w:val="0"/>
          <w:numId w:val="64"/>
        </w:numPr>
        <w:jc w:val="both"/>
        <w:rPr>
          <w:rFonts w:cs="Arial"/>
        </w:rPr>
      </w:pPr>
      <w:r w:rsidRPr="00923075">
        <w:rPr>
          <w:rFonts w:cs="Arial"/>
        </w:rPr>
        <w:t>conducta dolosa o culposa.</w:t>
      </w:r>
    </w:p>
    <w:p w14:paraId="67373E4F" w14:textId="01424BF4" w:rsidR="00923075" w:rsidRPr="00923075" w:rsidRDefault="00923075" w:rsidP="00923075">
      <w:pPr>
        <w:ind w:firstLine="0"/>
        <w:jc w:val="both"/>
        <w:rPr>
          <w:rFonts w:cs="Arial"/>
        </w:rPr>
      </w:pPr>
    </w:p>
    <w:p w14:paraId="4D5E5DE0" w14:textId="77777777" w:rsidR="00923075" w:rsidRPr="00923075" w:rsidRDefault="00923075" w:rsidP="00923075">
      <w:pPr>
        <w:ind w:firstLine="0"/>
        <w:jc w:val="both"/>
        <w:rPr>
          <w:rFonts w:cs="Arial"/>
          <w:b/>
          <w:bCs/>
        </w:rPr>
      </w:pPr>
      <w:r w:rsidRPr="00923075">
        <w:rPr>
          <w:rFonts w:cs="Arial"/>
          <w:b/>
          <w:bCs/>
        </w:rPr>
        <w:t>10.5. La teoría de la posición de garante</w:t>
      </w:r>
    </w:p>
    <w:p w14:paraId="384439E9" w14:textId="77777777" w:rsidR="00923075" w:rsidRPr="00923075" w:rsidRDefault="00923075" w:rsidP="00923075">
      <w:pPr>
        <w:ind w:firstLine="0"/>
        <w:jc w:val="both"/>
        <w:rPr>
          <w:rFonts w:cs="Arial"/>
        </w:rPr>
      </w:pPr>
      <w:r w:rsidRPr="00923075">
        <w:rPr>
          <w:rFonts w:cs="Arial"/>
        </w:rPr>
        <w:t>La teoría de la posición de garante explica los supuestos en los cuales una persona responde penalmente por no impedir un resultado.</w:t>
      </w:r>
    </w:p>
    <w:p w14:paraId="2C6E69D3" w14:textId="77777777" w:rsidR="00923075" w:rsidRPr="00923075" w:rsidRDefault="00923075" w:rsidP="00923075">
      <w:pPr>
        <w:ind w:firstLine="0"/>
        <w:jc w:val="both"/>
        <w:rPr>
          <w:rFonts w:cs="Arial"/>
        </w:rPr>
      </w:pPr>
      <w:r w:rsidRPr="00923075">
        <w:rPr>
          <w:rFonts w:cs="Arial"/>
        </w:rPr>
        <w:t>No toda omisión genera responsabilidad.</w:t>
      </w:r>
    </w:p>
    <w:p w14:paraId="22DE96C0" w14:textId="77777777" w:rsidR="00923075" w:rsidRPr="00923075" w:rsidRDefault="00923075" w:rsidP="00923075">
      <w:pPr>
        <w:ind w:firstLine="0"/>
        <w:jc w:val="both"/>
        <w:rPr>
          <w:rFonts w:cs="Arial"/>
        </w:rPr>
      </w:pPr>
      <w:r w:rsidRPr="00923075">
        <w:rPr>
          <w:rFonts w:cs="Arial"/>
        </w:rPr>
        <w:t>Para que exista comisión por omisión deben concurrir, entre otros elementos:</w:t>
      </w:r>
    </w:p>
    <w:p w14:paraId="504A0815" w14:textId="77777777" w:rsidR="00923075" w:rsidRPr="00923075" w:rsidRDefault="00923075">
      <w:pPr>
        <w:numPr>
          <w:ilvl w:val="0"/>
          <w:numId w:val="65"/>
        </w:numPr>
        <w:jc w:val="both"/>
        <w:rPr>
          <w:rFonts w:cs="Arial"/>
        </w:rPr>
      </w:pPr>
      <w:r w:rsidRPr="00923075">
        <w:rPr>
          <w:rFonts w:cs="Arial"/>
        </w:rPr>
        <w:t>un deber jurídico específico;</w:t>
      </w:r>
    </w:p>
    <w:p w14:paraId="432500A5" w14:textId="77777777" w:rsidR="00923075" w:rsidRPr="00923075" w:rsidRDefault="00923075">
      <w:pPr>
        <w:numPr>
          <w:ilvl w:val="0"/>
          <w:numId w:val="65"/>
        </w:numPr>
        <w:jc w:val="both"/>
        <w:rPr>
          <w:rFonts w:cs="Arial"/>
        </w:rPr>
      </w:pPr>
      <w:r w:rsidRPr="00923075">
        <w:rPr>
          <w:rFonts w:cs="Arial"/>
        </w:rPr>
        <w:t>capacidad material de actuación;</w:t>
      </w:r>
    </w:p>
    <w:p w14:paraId="7D968CCF" w14:textId="77777777" w:rsidR="00923075" w:rsidRPr="00923075" w:rsidRDefault="00923075">
      <w:pPr>
        <w:numPr>
          <w:ilvl w:val="0"/>
          <w:numId w:val="65"/>
        </w:numPr>
        <w:jc w:val="both"/>
        <w:rPr>
          <w:rFonts w:cs="Arial"/>
        </w:rPr>
      </w:pPr>
      <w:r w:rsidRPr="00923075">
        <w:rPr>
          <w:rFonts w:cs="Arial"/>
        </w:rPr>
        <w:t>posibilidad real de impedir el resultado;</w:t>
      </w:r>
    </w:p>
    <w:p w14:paraId="13A4DD5C" w14:textId="77777777" w:rsidR="00923075" w:rsidRPr="00923075" w:rsidRDefault="00923075">
      <w:pPr>
        <w:numPr>
          <w:ilvl w:val="0"/>
          <w:numId w:val="65"/>
        </w:numPr>
        <w:jc w:val="both"/>
        <w:rPr>
          <w:rFonts w:cs="Arial"/>
        </w:rPr>
      </w:pPr>
      <w:r w:rsidRPr="00923075">
        <w:rPr>
          <w:rFonts w:cs="Arial"/>
        </w:rPr>
        <w:t>relación entre el deber omitido y el resultado producido.</w:t>
      </w:r>
    </w:p>
    <w:p w14:paraId="36CCC526" w14:textId="77777777" w:rsidR="00923075" w:rsidRPr="00923075" w:rsidRDefault="00923075" w:rsidP="00923075">
      <w:pPr>
        <w:ind w:firstLine="0"/>
        <w:jc w:val="both"/>
        <w:rPr>
          <w:rFonts w:cs="Arial"/>
        </w:rPr>
      </w:pPr>
      <w:r w:rsidRPr="00923075">
        <w:rPr>
          <w:rFonts w:cs="Arial"/>
        </w:rPr>
        <w:t>Esta teoría resulta especialmente relevante para analizar la situación de los policías encargados de la custodia transitoria de personas privadas de la libertad.</w:t>
      </w:r>
    </w:p>
    <w:p w14:paraId="68B41B85" w14:textId="67686D89" w:rsidR="00923075" w:rsidRPr="00923075" w:rsidRDefault="00923075" w:rsidP="00923075">
      <w:pPr>
        <w:ind w:firstLine="0"/>
        <w:jc w:val="both"/>
        <w:rPr>
          <w:rFonts w:cs="Arial"/>
        </w:rPr>
      </w:pPr>
    </w:p>
    <w:p w14:paraId="6090998D" w14:textId="77777777" w:rsidR="00923075" w:rsidRPr="00923075" w:rsidRDefault="00923075" w:rsidP="00923075">
      <w:pPr>
        <w:ind w:firstLine="0"/>
        <w:jc w:val="both"/>
        <w:rPr>
          <w:rFonts w:cs="Arial"/>
          <w:b/>
          <w:bCs/>
        </w:rPr>
      </w:pPr>
      <w:r w:rsidRPr="00923075">
        <w:rPr>
          <w:rFonts w:cs="Arial"/>
          <w:b/>
          <w:bCs/>
        </w:rPr>
        <w:t>10.6. La imputación objetiva</w:t>
      </w:r>
    </w:p>
    <w:p w14:paraId="265FA711" w14:textId="77777777" w:rsidR="00923075" w:rsidRPr="00923075" w:rsidRDefault="00923075" w:rsidP="00923075">
      <w:pPr>
        <w:ind w:firstLine="0"/>
        <w:jc w:val="both"/>
        <w:rPr>
          <w:rFonts w:cs="Arial"/>
        </w:rPr>
      </w:pPr>
      <w:r w:rsidRPr="00923075">
        <w:rPr>
          <w:rFonts w:cs="Arial"/>
        </w:rPr>
        <w:t>La imputación objetiva constituye una herramienta destinada a determinar cuándo un resultado puede atribuirse jurídicamente a una conducta.</w:t>
      </w:r>
    </w:p>
    <w:p w14:paraId="3E98FFC8" w14:textId="77777777" w:rsidR="00923075" w:rsidRPr="00923075" w:rsidRDefault="00923075" w:rsidP="00923075">
      <w:pPr>
        <w:ind w:firstLine="0"/>
        <w:jc w:val="both"/>
        <w:rPr>
          <w:rFonts w:cs="Arial"/>
        </w:rPr>
      </w:pPr>
      <w:r w:rsidRPr="00923075">
        <w:rPr>
          <w:rFonts w:cs="Arial"/>
        </w:rPr>
        <w:t>No basta con demostrar una relación causal.</w:t>
      </w:r>
    </w:p>
    <w:p w14:paraId="0E9975E0" w14:textId="77777777" w:rsidR="00923075" w:rsidRPr="00923075" w:rsidRDefault="00923075" w:rsidP="00923075">
      <w:pPr>
        <w:ind w:firstLine="0"/>
        <w:jc w:val="both"/>
        <w:rPr>
          <w:rFonts w:cs="Arial"/>
        </w:rPr>
      </w:pPr>
      <w:r w:rsidRPr="00923075">
        <w:rPr>
          <w:rFonts w:cs="Arial"/>
        </w:rPr>
        <w:t>Es necesario establecer si:</w:t>
      </w:r>
    </w:p>
    <w:p w14:paraId="304BBA2A" w14:textId="77777777" w:rsidR="00923075" w:rsidRPr="00923075" w:rsidRDefault="00923075">
      <w:pPr>
        <w:numPr>
          <w:ilvl w:val="0"/>
          <w:numId w:val="66"/>
        </w:numPr>
        <w:jc w:val="both"/>
        <w:rPr>
          <w:rFonts w:cs="Arial"/>
        </w:rPr>
      </w:pPr>
      <w:r w:rsidRPr="00923075">
        <w:rPr>
          <w:rFonts w:cs="Arial"/>
        </w:rPr>
        <w:t>el sujeto creó un riesgo jurídicamente desaprobado;</w:t>
      </w:r>
    </w:p>
    <w:p w14:paraId="6431A20A" w14:textId="77777777" w:rsidR="00923075" w:rsidRPr="00923075" w:rsidRDefault="00923075">
      <w:pPr>
        <w:numPr>
          <w:ilvl w:val="0"/>
          <w:numId w:val="66"/>
        </w:numPr>
        <w:jc w:val="both"/>
        <w:rPr>
          <w:rFonts w:cs="Arial"/>
        </w:rPr>
      </w:pPr>
      <w:r w:rsidRPr="00923075">
        <w:rPr>
          <w:rFonts w:cs="Arial"/>
        </w:rPr>
        <w:t>ese riesgo produjo el resultado;</w:t>
      </w:r>
    </w:p>
    <w:p w14:paraId="5F225018" w14:textId="77777777" w:rsidR="00923075" w:rsidRPr="00923075" w:rsidRDefault="00923075">
      <w:pPr>
        <w:numPr>
          <w:ilvl w:val="0"/>
          <w:numId w:val="66"/>
        </w:numPr>
        <w:jc w:val="both"/>
        <w:rPr>
          <w:rFonts w:cs="Arial"/>
        </w:rPr>
      </w:pPr>
      <w:r w:rsidRPr="00923075">
        <w:rPr>
          <w:rFonts w:cs="Arial"/>
        </w:rPr>
        <w:t>el resultado corresponde al ámbito de protección de la norma.</w:t>
      </w:r>
    </w:p>
    <w:p w14:paraId="4267893A" w14:textId="77777777" w:rsidR="00923075" w:rsidRPr="00923075" w:rsidRDefault="00923075" w:rsidP="00923075">
      <w:pPr>
        <w:ind w:firstLine="0"/>
        <w:jc w:val="both"/>
        <w:rPr>
          <w:rFonts w:cs="Arial"/>
        </w:rPr>
      </w:pPr>
      <w:r w:rsidRPr="00923075">
        <w:rPr>
          <w:rFonts w:cs="Arial"/>
        </w:rPr>
        <w:t>Este enfoque permite diferenciar entre riesgos creados por el investigado y riesgos derivados de deficiencias estructurales de la organización estatal.</w:t>
      </w:r>
    </w:p>
    <w:p w14:paraId="19084E1D" w14:textId="2C3F0CD2" w:rsidR="00923075" w:rsidRPr="00923075" w:rsidRDefault="00923075" w:rsidP="00923075">
      <w:pPr>
        <w:ind w:firstLine="0"/>
        <w:jc w:val="both"/>
        <w:rPr>
          <w:rFonts w:cs="Arial"/>
        </w:rPr>
      </w:pPr>
    </w:p>
    <w:p w14:paraId="6EA9726B" w14:textId="77777777" w:rsidR="00923075" w:rsidRPr="00923075" w:rsidRDefault="00923075" w:rsidP="00923075">
      <w:pPr>
        <w:ind w:firstLine="0"/>
        <w:jc w:val="both"/>
        <w:rPr>
          <w:rFonts w:cs="Arial"/>
          <w:b/>
          <w:bCs/>
        </w:rPr>
      </w:pPr>
      <w:r w:rsidRPr="00923075">
        <w:rPr>
          <w:rFonts w:cs="Arial"/>
          <w:b/>
          <w:bCs/>
        </w:rPr>
        <w:t>10.7. La responsabilidad subjetiva</w:t>
      </w:r>
    </w:p>
    <w:p w14:paraId="75976270" w14:textId="77777777" w:rsidR="00923075" w:rsidRPr="00923075" w:rsidRDefault="00923075" w:rsidP="00923075">
      <w:pPr>
        <w:ind w:firstLine="0"/>
        <w:jc w:val="both"/>
        <w:rPr>
          <w:rFonts w:cs="Arial"/>
        </w:rPr>
      </w:pPr>
      <w:r w:rsidRPr="00923075">
        <w:rPr>
          <w:rFonts w:cs="Arial"/>
        </w:rPr>
        <w:t>La Constitución colombiana proscribe la responsabilidad objetiva.</w:t>
      </w:r>
    </w:p>
    <w:p w14:paraId="4BA84E5C" w14:textId="77777777" w:rsidR="00923075" w:rsidRPr="00923075" w:rsidRDefault="00923075" w:rsidP="00923075">
      <w:pPr>
        <w:ind w:firstLine="0"/>
        <w:jc w:val="both"/>
        <w:rPr>
          <w:rFonts w:cs="Arial"/>
        </w:rPr>
      </w:pPr>
      <w:r w:rsidRPr="00923075">
        <w:rPr>
          <w:rFonts w:cs="Arial"/>
        </w:rPr>
        <w:t>Toda sanción exige un juicio individual de responsabilidad basado en la conducta concreta del investigado.</w:t>
      </w:r>
    </w:p>
    <w:p w14:paraId="12D2FA03" w14:textId="77777777" w:rsidR="00923075" w:rsidRPr="00923075" w:rsidRDefault="00923075" w:rsidP="00923075">
      <w:pPr>
        <w:ind w:firstLine="0"/>
        <w:jc w:val="both"/>
        <w:rPr>
          <w:rFonts w:cs="Arial"/>
        </w:rPr>
      </w:pPr>
      <w:r w:rsidRPr="00923075">
        <w:rPr>
          <w:rFonts w:cs="Arial"/>
        </w:rPr>
        <w:t>Este principio obliga a valorar:</w:t>
      </w:r>
    </w:p>
    <w:p w14:paraId="42CE0FB8" w14:textId="77777777" w:rsidR="00923075" w:rsidRPr="00923075" w:rsidRDefault="00923075">
      <w:pPr>
        <w:numPr>
          <w:ilvl w:val="0"/>
          <w:numId w:val="67"/>
        </w:numPr>
        <w:jc w:val="both"/>
        <w:rPr>
          <w:rFonts w:cs="Arial"/>
        </w:rPr>
      </w:pPr>
      <w:r w:rsidRPr="00923075">
        <w:rPr>
          <w:rFonts w:cs="Arial"/>
        </w:rPr>
        <w:t>funciones desempeñadas;</w:t>
      </w:r>
    </w:p>
    <w:p w14:paraId="763DDC62" w14:textId="77777777" w:rsidR="00923075" w:rsidRPr="00923075" w:rsidRDefault="00923075">
      <w:pPr>
        <w:numPr>
          <w:ilvl w:val="0"/>
          <w:numId w:val="67"/>
        </w:numPr>
        <w:jc w:val="both"/>
        <w:rPr>
          <w:rFonts w:cs="Arial"/>
        </w:rPr>
      </w:pPr>
      <w:r w:rsidRPr="00923075">
        <w:rPr>
          <w:rFonts w:cs="Arial"/>
        </w:rPr>
        <w:t>recursos disponibles;</w:t>
      </w:r>
    </w:p>
    <w:p w14:paraId="3E3C93F0" w14:textId="77777777" w:rsidR="00923075" w:rsidRPr="00923075" w:rsidRDefault="00923075">
      <w:pPr>
        <w:numPr>
          <w:ilvl w:val="0"/>
          <w:numId w:val="67"/>
        </w:numPr>
        <w:jc w:val="both"/>
        <w:rPr>
          <w:rFonts w:cs="Arial"/>
        </w:rPr>
      </w:pPr>
      <w:r w:rsidRPr="00923075">
        <w:rPr>
          <w:rFonts w:cs="Arial"/>
        </w:rPr>
        <w:t>contexto operativo;</w:t>
      </w:r>
    </w:p>
    <w:p w14:paraId="35042D3D" w14:textId="77777777" w:rsidR="00923075" w:rsidRPr="00923075" w:rsidRDefault="00923075">
      <w:pPr>
        <w:numPr>
          <w:ilvl w:val="0"/>
          <w:numId w:val="67"/>
        </w:numPr>
        <w:jc w:val="both"/>
        <w:rPr>
          <w:rFonts w:cs="Arial"/>
        </w:rPr>
      </w:pPr>
      <w:r w:rsidRPr="00923075">
        <w:rPr>
          <w:rFonts w:cs="Arial"/>
        </w:rPr>
        <w:t>posibilidad real de actuación.</w:t>
      </w:r>
    </w:p>
    <w:p w14:paraId="7C4848D6" w14:textId="77777777" w:rsidR="00923075" w:rsidRPr="00923075" w:rsidRDefault="00923075" w:rsidP="00923075">
      <w:pPr>
        <w:ind w:firstLine="0"/>
        <w:jc w:val="both"/>
        <w:rPr>
          <w:rFonts w:cs="Arial"/>
        </w:rPr>
      </w:pPr>
      <w:r w:rsidRPr="00923075">
        <w:rPr>
          <w:rFonts w:cs="Arial"/>
        </w:rPr>
        <w:t>En consecuencia, la fuga de una persona privada de la libertad no constituye, por sí sola, fundamento suficiente para imponer una sanción.</w:t>
      </w:r>
    </w:p>
    <w:p w14:paraId="7C1F251C" w14:textId="09DB9063" w:rsidR="00923075" w:rsidRPr="00923075" w:rsidRDefault="00923075" w:rsidP="00923075">
      <w:pPr>
        <w:ind w:firstLine="0"/>
        <w:jc w:val="both"/>
        <w:rPr>
          <w:rFonts w:cs="Arial"/>
        </w:rPr>
      </w:pPr>
    </w:p>
    <w:p w14:paraId="51DFAE9D" w14:textId="77777777" w:rsidR="00923075" w:rsidRPr="00923075" w:rsidRDefault="00923075" w:rsidP="00923075">
      <w:pPr>
        <w:ind w:firstLine="0"/>
        <w:jc w:val="both"/>
        <w:rPr>
          <w:rFonts w:cs="Arial"/>
          <w:b/>
          <w:bCs/>
        </w:rPr>
      </w:pPr>
      <w:r w:rsidRPr="00923075">
        <w:rPr>
          <w:rFonts w:cs="Arial"/>
          <w:b/>
          <w:bCs/>
        </w:rPr>
        <w:t>10.8. El deber funcional</w:t>
      </w:r>
    </w:p>
    <w:p w14:paraId="0D3A983A" w14:textId="77777777" w:rsidR="00923075" w:rsidRPr="00923075" w:rsidRDefault="00923075" w:rsidP="00923075">
      <w:pPr>
        <w:ind w:firstLine="0"/>
        <w:jc w:val="both"/>
        <w:rPr>
          <w:rFonts w:cs="Arial"/>
        </w:rPr>
      </w:pPr>
      <w:r w:rsidRPr="00923075">
        <w:rPr>
          <w:rFonts w:cs="Arial"/>
        </w:rPr>
        <w:t>En derecho disciplinario, el deber funcional constituye el eje central del juicio de responsabilidad.</w:t>
      </w:r>
    </w:p>
    <w:p w14:paraId="1BEE9EB9" w14:textId="77777777" w:rsidR="00923075" w:rsidRPr="00923075" w:rsidRDefault="00923075" w:rsidP="00923075">
      <w:pPr>
        <w:ind w:firstLine="0"/>
        <w:jc w:val="both"/>
        <w:rPr>
          <w:rFonts w:cs="Arial"/>
        </w:rPr>
      </w:pPr>
      <w:r w:rsidRPr="00923075">
        <w:rPr>
          <w:rFonts w:cs="Arial"/>
        </w:rPr>
        <w:t>La conducta del servidor público debe analizarse a partir de:</w:t>
      </w:r>
    </w:p>
    <w:p w14:paraId="2C4BD4C8" w14:textId="77777777" w:rsidR="00923075" w:rsidRPr="00923075" w:rsidRDefault="00923075">
      <w:pPr>
        <w:numPr>
          <w:ilvl w:val="0"/>
          <w:numId w:val="68"/>
        </w:numPr>
        <w:jc w:val="both"/>
        <w:rPr>
          <w:rFonts w:cs="Arial"/>
        </w:rPr>
      </w:pPr>
      <w:r w:rsidRPr="00923075">
        <w:rPr>
          <w:rFonts w:cs="Arial"/>
        </w:rPr>
        <w:t>la Constitución;</w:t>
      </w:r>
    </w:p>
    <w:p w14:paraId="742ED19F" w14:textId="77777777" w:rsidR="00923075" w:rsidRPr="00923075" w:rsidRDefault="00923075">
      <w:pPr>
        <w:numPr>
          <w:ilvl w:val="0"/>
          <w:numId w:val="68"/>
        </w:numPr>
        <w:jc w:val="both"/>
        <w:rPr>
          <w:rFonts w:cs="Arial"/>
        </w:rPr>
      </w:pPr>
      <w:r w:rsidRPr="00923075">
        <w:rPr>
          <w:rFonts w:cs="Arial"/>
        </w:rPr>
        <w:t>la ley;</w:t>
      </w:r>
    </w:p>
    <w:p w14:paraId="432CC037" w14:textId="77777777" w:rsidR="00923075" w:rsidRPr="00923075" w:rsidRDefault="00923075">
      <w:pPr>
        <w:numPr>
          <w:ilvl w:val="0"/>
          <w:numId w:val="68"/>
        </w:numPr>
        <w:jc w:val="both"/>
        <w:rPr>
          <w:rFonts w:cs="Arial"/>
        </w:rPr>
      </w:pPr>
      <w:r w:rsidRPr="00923075">
        <w:rPr>
          <w:rFonts w:cs="Arial"/>
        </w:rPr>
        <w:t>los reglamentos;</w:t>
      </w:r>
    </w:p>
    <w:p w14:paraId="26D6D6C6" w14:textId="77777777" w:rsidR="00923075" w:rsidRPr="00923075" w:rsidRDefault="00923075">
      <w:pPr>
        <w:numPr>
          <w:ilvl w:val="0"/>
          <w:numId w:val="68"/>
        </w:numPr>
        <w:jc w:val="both"/>
        <w:rPr>
          <w:rFonts w:cs="Arial"/>
        </w:rPr>
      </w:pPr>
      <w:r w:rsidRPr="00923075">
        <w:rPr>
          <w:rFonts w:cs="Arial"/>
        </w:rPr>
        <w:t>las órdenes legítimas;</w:t>
      </w:r>
    </w:p>
    <w:p w14:paraId="1AFA26C6" w14:textId="77777777" w:rsidR="00923075" w:rsidRPr="00923075" w:rsidRDefault="00923075">
      <w:pPr>
        <w:numPr>
          <w:ilvl w:val="0"/>
          <w:numId w:val="68"/>
        </w:numPr>
        <w:jc w:val="both"/>
        <w:rPr>
          <w:rFonts w:cs="Arial"/>
        </w:rPr>
      </w:pPr>
      <w:r w:rsidRPr="00923075">
        <w:rPr>
          <w:rFonts w:cs="Arial"/>
        </w:rPr>
        <w:t>el cargo desempeñado.</w:t>
      </w:r>
    </w:p>
    <w:p w14:paraId="09AE404A" w14:textId="77777777" w:rsidR="00923075" w:rsidRPr="00923075" w:rsidRDefault="00923075" w:rsidP="00923075">
      <w:pPr>
        <w:ind w:firstLine="0"/>
        <w:jc w:val="both"/>
        <w:rPr>
          <w:rFonts w:cs="Arial"/>
        </w:rPr>
      </w:pPr>
      <w:r w:rsidRPr="00923075">
        <w:rPr>
          <w:rFonts w:cs="Arial"/>
        </w:rPr>
        <w:t>La existencia de un resultado adverso no reemplaza la necesidad de demostrar cuál fue el deber funcional incumplido.</w:t>
      </w:r>
    </w:p>
    <w:p w14:paraId="7CE51FDC" w14:textId="473ECD01" w:rsidR="00923075" w:rsidRPr="00923075" w:rsidRDefault="00923075" w:rsidP="00923075">
      <w:pPr>
        <w:ind w:firstLine="0"/>
        <w:jc w:val="both"/>
        <w:rPr>
          <w:rFonts w:cs="Arial"/>
        </w:rPr>
      </w:pPr>
    </w:p>
    <w:p w14:paraId="7D0437F9" w14:textId="77777777" w:rsidR="00923075" w:rsidRPr="00923075" w:rsidRDefault="00923075" w:rsidP="00923075">
      <w:pPr>
        <w:ind w:firstLine="0"/>
        <w:jc w:val="both"/>
        <w:rPr>
          <w:rFonts w:cs="Arial"/>
          <w:b/>
          <w:bCs/>
        </w:rPr>
      </w:pPr>
      <w:r w:rsidRPr="00923075">
        <w:rPr>
          <w:rFonts w:cs="Arial"/>
          <w:b/>
          <w:bCs/>
        </w:rPr>
        <w:t>10.9. La ilicitud sustancial</w:t>
      </w:r>
    </w:p>
    <w:p w14:paraId="25E451CE" w14:textId="77777777" w:rsidR="00923075" w:rsidRPr="00923075" w:rsidRDefault="00923075" w:rsidP="00923075">
      <w:pPr>
        <w:ind w:firstLine="0"/>
        <w:jc w:val="both"/>
        <w:rPr>
          <w:rFonts w:cs="Arial"/>
        </w:rPr>
      </w:pPr>
      <w:r w:rsidRPr="00923075">
        <w:rPr>
          <w:rFonts w:cs="Arial"/>
        </w:rPr>
        <w:t>El derecho disciplinario colombiano exige que la conducta afecte de manera sustancial el deber funcional.</w:t>
      </w:r>
    </w:p>
    <w:p w14:paraId="43231989" w14:textId="77777777" w:rsidR="00923075" w:rsidRPr="00923075" w:rsidRDefault="00923075" w:rsidP="00923075">
      <w:pPr>
        <w:ind w:firstLine="0"/>
        <w:jc w:val="both"/>
        <w:rPr>
          <w:rFonts w:cs="Arial"/>
        </w:rPr>
      </w:pPr>
      <w:r w:rsidRPr="00923075">
        <w:rPr>
          <w:rFonts w:cs="Arial"/>
        </w:rPr>
        <w:t>No toda irregularidad constituye falta disciplinaria.</w:t>
      </w:r>
    </w:p>
    <w:p w14:paraId="34978479" w14:textId="77777777" w:rsidR="00923075" w:rsidRPr="00923075" w:rsidRDefault="00923075" w:rsidP="00923075">
      <w:pPr>
        <w:ind w:firstLine="0"/>
        <w:jc w:val="both"/>
        <w:rPr>
          <w:rFonts w:cs="Arial"/>
        </w:rPr>
      </w:pPr>
      <w:r w:rsidRPr="00923075">
        <w:rPr>
          <w:rFonts w:cs="Arial"/>
        </w:rPr>
        <w:t>La valoración debe establecer:</w:t>
      </w:r>
    </w:p>
    <w:p w14:paraId="33C1D86B" w14:textId="77777777" w:rsidR="00923075" w:rsidRPr="00923075" w:rsidRDefault="00923075">
      <w:pPr>
        <w:numPr>
          <w:ilvl w:val="0"/>
          <w:numId w:val="69"/>
        </w:numPr>
        <w:jc w:val="both"/>
        <w:rPr>
          <w:rFonts w:cs="Arial"/>
        </w:rPr>
      </w:pPr>
      <w:r w:rsidRPr="00923075">
        <w:rPr>
          <w:rFonts w:cs="Arial"/>
        </w:rPr>
        <w:t>la importancia del deber afectado;</w:t>
      </w:r>
    </w:p>
    <w:p w14:paraId="2E985F22" w14:textId="77777777" w:rsidR="00923075" w:rsidRPr="00923075" w:rsidRDefault="00923075">
      <w:pPr>
        <w:numPr>
          <w:ilvl w:val="0"/>
          <w:numId w:val="69"/>
        </w:numPr>
        <w:jc w:val="both"/>
        <w:rPr>
          <w:rFonts w:cs="Arial"/>
        </w:rPr>
      </w:pPr>
      <w:r w:rsidRPr="00923075">
        <w:rPr>
          <w:rFonts w:cs="Arial"/>
        </w:rPr>
        <w:t>la intensidad de la afectación;</w:t>
      </w:r>
    </w:p>
    <w:p w14:paraId="26866229" w14:textId="77777777" w:rsidR="00923075" w:rsidRPr="00923075" w:rsidRDefault="00923075">
      <w:pPr>
        <w:numPr>
          <w:ilvl w:val="0"/>
          <w:numId w:val="69"/>
        </w:numPr>
        <w:jc w:val="both"/>
        <w:rPr>
          <w:rFonts w:cs="Arial"/>
        </w:rPr>
      </w:pPr>
      <w:r w:rsidRPr="00923075">
        <w:rPr>
          <w:rFonts w:cs="Arial"/>
        </w:rPr>
        <w:t>las circunstancias del servicio;</w:t>
      </w:r>
    </w:p>
    <w:p w14:paraId="0C708B53" w14:textId="77777777" w:rsidR="00923075" w:rsidRPr="00923075" w:rsidRDefault="00923075">
      <w:pPr>
        <w:numPr>
          <w:ilvl w:val="0"/>
          <w:numId w:val="69"/>
        </w:numPr>
        <w:jc w:val="both"/>
        <w:rPr>
          <w:rFonts w:cs="Arial"/>
        </w:rPr>
      </w:pPr>
      <w:r w:rsidRPr="00923075">
        <w:rPr>
          <w:rFonts w:cs="Arial"/>
        </w:rPr>
        <w:t>la existencia de culpabilidad.</w:t>
      </w:r>
    </w:p>
    <w:p w14:paraId="549DAD1E" w14:textId="4F4B6B31" w:rsidR="00923075" w:rsidRPr="00923075" w:rsidRDefault="00923075" w:rsidP="00923075">
      <w:pPr>
        <w:ind w:firstLine="0"/>
        <w:jc w:val="both"/>
        <w:rPr>
          <w:rFonts w:cs="Arial"/>
        </w:rPr>
      </w:pPr>
    </w:p>
    <w:p w14:paraId="40073A0E" w14:textId="77777777" w:rsidR="00923075" w:rsidRPr="00923075" w:rsidRDefault="00923075" w:rsidP="00923075">
      <w:pPr>
        <w:ind w:firstLine="0"/>
        <w:jc w:val="both"/>
        <w:rPr>
          <w:rFonts w:cs="Arial"/>
          <w:b/>
          <w:bCs/>
        </w:rPr>
      </w:pPr>
      <w:r w:rsidRPr="00923075">
        <w:rPr>
          <w:rFonts w:cs="Arial"/>
          <w:b/>
          <w:bCs/>
        </w:rPr>
        <w:t>10.10. La inexigibilidad de otra conducta</w:t>
      </w:r>
    </w:p>
    <w:p w14:paraId="704B02F9" w14:textId="77777777" w:rsidR="00923075" w:rsidRPr="00923075" w:rsidRDefault="00923075" w:rsidP="00923075">
      <w:pPr>
        <w:ind w:firstLine="0"/>
        <w:jc w:val="both"/>
        <w:rPr>
          <w:rFonts w:cs="Arial"/>
        </w:rPr>
      </w:pPr>
      <w:r w:rsidRPr="00923075">
        <w:rPr>
          <w:rFonts w:cs="Arial"/>
        </w:rPr>
        <w:t>Uno de los límites tradicionales del juicio de culpabilidad consiste en reconocer que el derecho no puede exigir conductas materialmente imposibles.</w:t>
      </w:r>
    </w:p>
    <w:p w14:paraId="08BE0D23" w14:textId="77777777" w:rsidR="00923075" w:rsidRPr="00923075" w:rsidRDefault="00923075" w:rsidP="00923075">
      <w:pPr>
        <w:ind w:firstLine="0"/>
        <w:jc w:val="both"/>
        <w:rPr>
          <w:rFonts w:cs="Arial"/>
        </w:rPr>
      </w:pPr>
      <w:r w:rsidRPr="00923075">
        <w:rPr>
          <w:rFonts w:cs="Arial"/>
        </w:rPr>
        <w:t>Cuando el servidor público enfrenta circunstancias extraordinarias que hacen inviable el cumplimiento del deber funcional, el análisis jurídico debe considerar dichas limitaciones antes de formular cualquier reproche.</w:t>
      </w:r>
    </w:p>
    <w:p w14:paraId="7E0AA2CC" w14:textId="77777777" w:rsidR="00923075" w:rsidRPr="00923075" w:rsidRDefault="00923075" w:rsidP="00923075">
      <w:pPr>
        <w:ind w:firstLine="0"/>
        <w:jc w:val="both"/>
        <w:rPr>
          <w:rFonts w:cs="Arial"/>
        </w:rPr>
      </w:pPr>
      <w:r w:rsidRPr="00923075">
        <w:rPr>
          <w:rFonts w:cs="Arial"/>
        </w:rPr>
        <w:t>Este principio adquiere especial importancia en contextos caracterizados por:</w:t>
      </w:r>
    </w:p>
    <w:p w14:paraId="791456F4" w14:textId="77777777" w:rsidR="00923075" w:rsidRPr="00923075" w:rsidRDefault="00923075">
      <w:pPr>
        <w:numPr>
          <w:ilvl w:val="0"/>
          <w:numId w:val="70"/>
        </w:numPr>
        <w:jc w:val="both"/>
        <w:rPr>
          <w:rFonts w:cs="Arial"/>
        </w:rPr>
      </w:pPr>
      <w:r w:rsidRPr="00923075">
        <w:rPr>
          <w:rFonts w:cs="Arial"/>
        </w:rPr>
        <w:t>hacinamiento;</w:t>
      </w:r>
    </w:p>
    <w:p w14:paraId="1C58CFBF" w14:textId="77777777" w:rsidR="00923075" w:rsidRPr="00923075" w:rsidRDefault="00923075">
      <w:pPr>
        <w:numPr>
          <w:ilvl w:val="0"/>
          <w:numId w:val="70"/>
        </w:numPr>
        <w:jc w:val="both"/>
        <w:rPr>
          <w:rFonts w:cs="Arial"/>
        </w:rPr>
      </w:pPr>
      <w:r w:rsidRPr="00923075">
        <w:rPr>
          <w:rFonts w:cs="Arial"/>
        </w:rPr>
        <w:t>insuficiencia de personal;</w:t>
      </w:r>
    </w:p>
    <w:p w14:paraId="162684AB" w14:textId="77777777" w:rsidR="00923075" w:rsidRPr="00923075" w:rsidRDefault="00923075">
      <w:pPr>
        <w:numPr>
          <w:ilvl w:val="0"/>
          <w:numId w:val="70"/>
        </w:numPr>
        <w:jc w:val="both"/>
        <w:rPr>
          <w:rFonts w:cs="Arial"/>
        </w:rPr>
      </w:pPr>
      <w:r w:rsidRPr="00923075">
        <w:rPr>
          <w:rFonts w:cs="Arial"/>
        </w:rPr>
        <w:t>infraestructura inadecuada;</w:t>
      </w:r>
    </w:p>
    <w:p w14:paraId="5EBC4306" w14:textId="77777777" w:rsidR="00923075" w:rsidRPr="00923075" w:rsidRDefault="00923075">
      <w:pPr>
        <w:numPr>
          <w:ilvl w:val="0"/>
          <w:numId w:val="70"/>
        </w:numPr>
        <w:jc w:val="both"/>
        <w:rPr>
          <w:rFonts w:cs="Arial"/>
        </w:rPr>
      </w:pPr>
      <w:r w:rsidRPr="00923075">
        <w:rPr>
          <w:rFonts w:cs="Arial"/>
        </w:rPr>
        <w:t>ausencia de medios de seguridad.</w:t>
      </w:r>
    </w:p>
    <w:p w14:paraId="77643224" w14:textId="1B5C09C0" w:rsidR="00923075" w:rsidRPr="00923075" w:rsidRDefault="00923075" w:rsidP="00923075">
      <w:pPr>
        <w:ind w:firstLine="0"/>
        <w:jc w:val="both"/>
        <w:rPr>
          <w:rFonts w:cs="Arial"/>
        </w:rPr>
      </w:pPr>
    </w:p>
    <w:p w14:paraId="59E47DAC" w14:textId="77777777" w:rsidR="00923075" w:rsidRPr="00923075" w:rsidRDefault="00923075" w:rsidP="00923075">
      <w:pPr>
        <w:ind w:firstLine="0"/>
        <w:jc w:val="both"/>
        <w:rPr>
          <w:rFonts w:cs="Arial"/>
          <w:b/>
          <w:bCs/>
        </w:rPr>
      </w:pPr>
      <w:r w:rsidRPr="00923075">
        <w:rPr>
          <w:rFonts w:cs="Arial"/>
          <w:b/>
          <w:bCs/>
        </w:rPr>
        <w:t>10.11. La teoría del riesgo institucional</w:t>
      </w:r>
    </w:p>
    <w:p w14:paraId="2DB60D39" w14:textId="77777777" w:rsidR="00923075" w:rsidRPr="00923075" w:rsidRDefault="00923075" w:rsidP="00923075">
      <w:pPr>
        <w:ind w:firstLine="0"/>
        <w:jc w:val="both"/>
        <w:rPr>
          <w:rFonts w:cs="Arial"/>
        </w:rPr>
      </w:pPr>
      <w:r w:rsidRPr="00923075">
        <w:rPr>
          <w:rFonts w:cs="Arial"/>
        </w:rPr>
        <w:t>La presente investigación propone incorporar el concepto de riesgo institucional para explicar aquellos resultados que no derivan exclusivamente de la conducta individual del servidor público, sino de deficiencias estructurales de la organización administrativa.</w:t>
      </w:r>
    </w:p>
    <w:p w14:paraId="3C26001A" w14:textId="77777777" w:rsidR="00923075" w:rsidRPr="00923075" w:rsidRDefault="00923075" w:rsidP="00923075">
      <w:pPr>
        <w:ind w:firstLine="0"/>
        <w:jc w:val="both"/>
        <w:rPr>
          <w:rFonts w:cs="Arial"/>
        </w:rPr>
      </w:pPr>
      <w:r w:rsidRPr="00923075">
        <w:rPr>
          <w:rFonts w:cs="Arial"/>
        </w:rPr>
        <w:t>Entre dichas deficiencias pueden encontrarse:</w:t>
      </w:r>
    </w:p>
    <w:p w14:paraId="18DEA85C" w14:textId="77777777" w:rsidR="00923075" w:rsidRPr="00923075" w:rsidRDefault="00923075">
      <w:pPr>
        <w:numPr>
          <w:ilvl w:val="0"/>
          <w:numId w:val="71"/>
        </w:numPr>
        <w:jc w:val="both"/>
        <w:rPr>
          <w:rFonts w:cs="Arial"/>
        </w:rPr>
      </w:pPr>
      <w:r w:rsidRPr="00923075">
        <w:rPr>
          <w:rFonts w:cs="Arial"/>
        </w:rPr>
        <w:t>insuficiencia presupuestal;</w:t>
      </w:r>
    </w:p>
    <w:p w14:paraId="30ED8CC4" w14:textId="77777777" w:rsidR="00923075" w:rsidRPr="00923075" w:rsidRDefault="00923075">
      <w:pPr>
        <w:numPr>
          <w:ilvl w:val="0"/>
          <w:numId w:val="71"/>
        </w:numPr>
        <w:jc w:val="both"/>
        <w:rPr>
          <w:rFonts w:cs="Arial"/>
        </w:rPr>
      </w:pPr>
      <w:r w:rsidRPr="00923075">
        <w:rPr>
          <w:rFonts w:cs="Arial"/>
        </w:rPr>
        <w:t>falta de personal;</w:t>
      </w:r>
    </w:p>
    <w:p w14:paraId="243E0FA6" w14:textId="77777777" w:rsidR="00923075" w:rsidRPr="00923075" w:rsidRDefault="00923075">
      <w:pPr>
        <w:numPr>
          <w:ilvl w:val="0"/>
          <w:numId w:val="71"/>
        </w:numPr>
        <w:jc w:val="both"/>
        <w:rPr>
          <w:rFonts w:cs="Arial"/>
        </w:rPr>
      </w:pPr>
      <w:r w:rsidRPr="00923075">
        <w:rPr>
          <w:rFonts w:cs="Arial"/>
        </w:rPr>
        <w:t>infraestructura deteriorada;</w:t>
      </w:r>
    </w:p>
    <w:p w14:paraId="7BEB21FA" w14:textId="77777777" w:rsidR="00923075" w:rsidRPr="00923075" w:rsidRDefault="00923075">
      <w:pPr>
        <w:numPr>
          <w:ilvl w:val="0"/>
          <w:numId w:val="71"/>
        </w:numPr>
        <w:jc w:val="both"/>
        <w:rPr>
          <w:rFonts w:cs="Arial"/>
        </w:rPr>
      </w:pPr>
      <w:r w:rsidRPr="00923075">
        <w:rPr>
          <w:rFonts w:cs="Arial"/>
        </w:rPr>
        <w:t>ausencia de coordinación interinstitucional;</w:t>
      </w:r>
    </w:p>
    <w:p w14:paraId="06836963" w14:textId="77777777" w:rsidR="00923075" w:rsidRPr="00923075" w:rsidRDefault="00923075">
      <w:pPr>
        <w:numPr>
          <w:ilvl w:val="0"/>
          <w:numId w:val="71"/>
        </w:numPr>
        <w:jc w:val="both"/>
        <w:rPr>
          <w:rFonts w:cs="Arial"/>
        </w:rPr>
      </w:pPr>
      <w:r w:rsidRPr="00923075">
        <w:rPr>
          <w:rFonts w:cs="Arial"/>
        </w:rPr>
        <w:t>crisis penitenciaria.</w:t>
      </w:r>
    </w:p>
    <w:p w14:paraId="7A6EAE4A" w14:textId="77777777" w:rsidR="00923075" w:rsidRPr="00923075" w:rsidRDefault="00923075" w:rsidP="00923075">
      <w:pPr>
        <w:ind w:firstLine="0"/>
        <w:jc w:val="both"/>
        <w:rPr>
          <w:rFonts w:cs="Arial"/>
        </w:rPr>
      </w:pPr>
      <w:r w:rsidRPr="00923075">
        <w:rPr>
          <w:rFonts w:cs="Arial"/>
        </w:rPr>
        <w:t>Este concepto permite complementar el análisis tradicional de la imputación objetiva en escenarios de funcionamiento anormal del servicio público.</w:t>
      </w:r>
    </w:p>
    <w:p w14:paraId="032136FC" w14:textId="34EEC126" w:rsidR="00923075" w:rsidRPr="00923075" w:rsidRDefault="00923075" w:rsidP="00923075">
      <w:pPr>
        <w:ind w:firstLine="0"/>
        <w:jc w:val="both"/>
        <w:rPr>
          <w:rFonts w:cs="Arial"/>
        </w:rPr>
      </w:pPr>
    </w:p>
    <w:p w14:paraId="2C471CD1" w14:textId="77777777" w:rsidR="00923075" w:rsidRPr="00923075" w:rsidRDefault="00923075" w:rsidP="00923075">
      <w:pPr>
        <w:ind w:firstLine="0"/>
        <w:jc w:val="both"/>
        <w:rPr>
          <w:rFonts w:cs="Arial"/>
          <w:b/>
          <w:bCs/>
        </w:rPr>
      </w:pPr>
      <w:r w:rsidRPr="00923075">
        <w:rPr>
          <w:rFonts w:cs="Arial"/>
          <w:b/>
          <w:bCs/>
        </w:rPr>
        <w:t>10.12. La protección reforzada de las personas privadas de la libertad</w:t>
      </w:r>
    </w:p>
    <w:p w14:paraId="3F294B68" w14:textId="77777777" w:rsidR="00923075" w:rsidRPr="00923075" w:rsidRDefault="00923075" w:rsidP="00923075">
      <w:pPr>
        <w:ind w:firstLine="0"/>
        <w:jc w:val="both"/>
        <w:rPr>
          <w:rFonts w:cs="Arial"/>
        </w:rPr>
      </w:pPr>
      <w:r w:rsidRPr="00923075">
        <w:rPr>
          <w:rFonts w:cs="Arial"/>
        </w:rPr>
        <w:t>Las personas privadas de la libertad se encuentran bajo una especial relación de sujeción frente al Estado.</w:t>
      </w:r>
    </w:p>
    <w:p w14:paraId="2E3E9838" w14:textId="77777777" w:rsidR="00923075" w:rsidRPr="00923075" w:rsidRDefault="00923075" w:rsidP="00923075">
      <w:pPr>
        <w:ind w:firstLine="0"/>
        <w:jc w:val="both"/>
        <w:rPr>
          <w:rFonts w:cs="Arial"/>
        </w:rPr>
      </w:pPr>
      <w:r w:rsidRPr="00923075">
        <w:rPr>
          <w:rFonts w:cs="Arial"/>
        </w:rPr>
        <w:t>Ello implica deberes reforzados de protección respecto de:</w:t>
      </w:r>
    </w:p>
    <w:p w14:paraId="3262621A" w14:textId="77777777" w:rsidR="00923075" w:rsidRPr="00923075" w:rsidRDefault="00923075">
      <w:pPr>
        <w:numPr>
          <w:ilvl w:val="0"/>
          <w:numId w:val="72"/>
        </w:numPr>
        <w:jc w:val="both"/>
        <w:rPr>
          <w:rFonts w:cs="Arial"/>
        </w:rPr>
      </w:pPr>
      <w:r w:rsidRPr="00923075">
        <w:rPr>
          <w:rFonts w:cs="Arial"/>
        </w:rPr>
        <w:t>la vida;</w:t>
      </w:r>
    </w:p>
    <w:p w14:paraId="035A5D69" w14:textId="77777777" w:rsidR="00923075" w:rsidRPr="00923075" w:rsidRDefault="00923075">
      <w:pPr>
        <w:numPr>
          <w:ilvl w:val="0"/>
          <w:numId w:val="72"/>
        </w:numPr>
        <w:jc w:val="both"/>
        <w:rPr>
          <w:rFonts w:cs="Arial"/>
        </w:rPr>
      </w:pPr>
      <w:r w:rsidRPr="00923075">
        <w:rPr>
          <w:rFonts w:cs="Arial"/>
        </w:rPr>
        <w:t>la integridad personal;</w:t>
      </w:r>
    </w:p>
    <w:p w14:paraId="3CBE3014" w14:textId="77777777" w:rsidR="00923075" w:rsidRPr="00923075" w:rsidRDefault="00923075">
      <w:pPr>
        <w:numPr>
          <w:ilvl w:val="0"/>
          <w:numId w:val="72"/>
        </w:numPr>
        <w:jc w:val="both"/>
        <w:rPr>
          <w:rFonts w:cs="Arial"/>
        </w:rPr>
      </w:pPr>
      <w:r w:rsidRPr="00923075">
        <w:rPr>
          <w:rFonts w:cs="Arial"/>
        </w:rPr>
        <w:t>la salud;</w:t>
      </w:r>
    </w:p>
    <w:p w14:paraId="67474C2D" w14:textId="77777777" w:rsidR="00923075" w:rsidRPr="00923075" w:rsidRDefault="00923075">
      <w:pPr>
        <w:numPr>
          <w:ilvl w:val="0"/>
          <w:numId w:val="72"/>
        </w:numPr>
        <w:jc w:val="both"/>
        <w:rPr>
          <w:rFonts w:cs="Arial"/>
        </w:rPr>
      </w:pPr>
      <w:r w:rsidRPr="00923075">
        <w:rPr>
          <w:rFonts w:cs="Arial"/>
        </w:rPr>
        <w:t>la dignidad humana.</w:t>
      </w:r>
    </w:p>
    <w:p w14:paraId="35423D2E" w14:textId="77777777" w:rsidR="00923075" w:rsidRPr="00923075" w:rsidRDefault="00923075" w:rsidP="00923075">
      <w:pPr>
        <w:ind w:firstLine="0"/>
        <w:jc w:val="both"/>
        <w:rPr>
          <w:rFonts w:cs="Arial"/>
        </w:rPr>
      </w:pPr>
      <w:r w:rsidRPr="00923075">
        <w:rPr>
          <w:rFonts w:cs="Arial"/>
        </w:rPr>
        <w:t>Sin embargo, dichos deberes corresponden al Estado en su conjunto y no exclusivamente al policía operativo que presta servicio en una estación de Policía.</w:t>
      </w:r>
    </w:p>
    <w:p w14:paraId="4931D797" w14:textId="77777777" w:rsidR="00923075" w:rsidRPr="00923075" w:rsidRDefault="00923075" w:rsidP="00923075">
      <w:pPr>
        <w:ind w:firstLine="0"/>
        <w:jc w:val="both"/>
        <w:rPr>
          <w:rFonts w:cs="Arial"/>
        </w:rPr>
      </w:pPr>
      <w:r w:rsidRPr="00923075">
        <w:rPr>
          <w:rFonts w:cs="Arial"/>
        </w:rPr>
        <w:t>La distribución de competencias entre las diferentes autoridades constituye un elemento esencial para determinar la responsabilidad individual.</w:t>
      </w:r>
    </w:p>
    <w:p w14:paraId="18289972" w14:textId="4674A3B3" w:rsidR="00923075" w:rsidRPr="00923075" w:rsidRDefault="00923075" w:rsidP="00923075">
      <w:pPr>
        <w:ind w:firstLine="0"/>
        <w:jc w:val="both"/>
        <w:rPr>
          <w:rFonts w:cs="Arial"/>
        </w:rPr>
      </w:pPr>
    </w:p>
    <w:p w14:paraId="689358DE" w14:textId="77777777" w:rsidR="00923075" w:rsidRPr="00923075" w:rsidRDefault="00923075" w:rsidP="00923075">
      <w:pPr>
        <w:ind w:firstLine="0"/>
        <w:jc w:val="both"/>
        <w:rPr>
          <w:rFonts w:cs="Arial"/>
          <w:b/>
          <w:bCs/>
        </w:rPr>
      </w:pPr>
      <w:r w:rsidRPr="00923075">
        <w:rPr>
          <w:rFonts w:cs="Arial"/>
          <w:b/>
          <w:bCs/>
        </w:rPr>
        <w:t>10.13. Síntesis del marco teórico</w:t>
      </w:r>
    </w:p>
    <w:p w14:paraId="77C52E29" w14:textId="77777777" w:rsidR="00923075" w:rsidRPr="00923075" w:rsidRDefault="00923075" w:rsidP="00923075">
      <w:pPr>
        <w:ind w:firstLine="0"/>
        <w:jc w:val="both"/>
        <w:rPr>
          <w:rFonts w:cs="Arial"/>
        </w:rPr>
      </w:pPr>
      <w:r w:rsidRPr="00923075">
        <w:rPr>
          <w:rFonts w:cs="Arial"/>
        </w:rPr>
        <w:t>El análisis realizado permite concluir que la responsabilidad penal y disciplinaria del policía debe construirse sobre la integración de diversos principios:</w:t>
      </w:r>
    </w:p>
    <w:p w14:paraId="6288E237" w14:textId="77777777" w:rsidR="00923075" w:rsidRPr="00923075" w:rsidRDefault="00923075">
      <w:pPr>
        <w:numPr>
          <w:ilvl w:val="0"/>
          <w:numId w:val="73"/>
        </w:numPr>
        <w:jc w:val="both"/>
        <w:rPr>
          <w:rFonts w:cs="Arial"/>
        </w:rPr>
      </w:pPr>
      <w:r w:rsidRPr="00923075">
        <w:rPr>
          <w:rFonts w:cs="Arial"/>
        </w:rPr>
        <w:t>Estado Social de Derecho;</w:t>
      </w:r>
    </w:p>
    <w:p w14:paraId="385B339E" w14:textId="77777777" w:rsidR="00923075" w:rsidRPr="00923075" w:rsidRDefault="00923075">
      <w:pPr>
        <w:numPr>
          <w:ilvl w:val="0"/>
          <w:numId w:val="73"/>
        </w:numPr>
        <w:jc w:val="both"/>
        <w:rPr>
          <w:rFonts w:cs="Arial"/>
        </w:rPr>
      </w:pPr>
      <w:r w:rsidRPr="00923075">
        <w:rPr>
          <w:rFonts w:cs="Arial"/>
        </w:rPr>
        <w:t>legalidad;</w:t>
      </w:r>
    </w:p>
    <w:p w14:paraId="1DD813DC" w14:textId="77777777" w:rsidR="00923075" w:rsidRPr="00923075" w:rsidRDefault="00923075">
      <w:pPr>
        <w:numPr>
          <w:ilvl w:val="0"/>
          <w:numId w:val="73"/>
        </w:numPr>
        <w:jc w:val="both"/>
        <w:rPr>
          <w:rFonts w:cs="Arial"/>
        </w:rPr>
      </w:pPr>
      <w:r w:rsidRPr="00923075">
        <w:rPr>
          <w:rFonts w:cs="Arial"/>
        </w:rPr>
        <w:t>culpabilidad;</w:t>
      </w:r>
    </w:p>
    <w:p w14:paraId="057EA223" w14:textId="77777777" w:rsidR="00923075" w:rsidRPr="00923075" w:rsidRDefault="00923075">
      <w:pPr>
        <w:numPr>
          <w:ilvl w:val="0"/>
          <w:numId w:val="73"/>
        </w:numPr>
        <w:jc w:val="both"/>
        <w:rPr>
          <w:rFonts w:cs="Arial"/>
        </w:rPr>
      </w:pPr>
      <w:r w:rsidRPr="00923075">
        <w:rPr>
          <w:rFonts w:cs="Arial"/>
        </w:rPr>
        <w:t>responsabilidad subjetiva;</w:t>
      </w:r>
    </w:p>
    <w:p w14:paraId="661EC991" w14:textId="77777777" w:rsidR="00923075" w:rsidRPr="00923075" w:rsidRDefault="00923075">
      <w:pPr>
        <w:numPr>
          <w:ilvl w:val="0"/>
          <w:numId w:val="73"/>
        </w:numPr>
        <w:jc w:val="both"/>
        <w:rPr>
          <w:rFonts w:cs="Arial"/>
        </w:rPr>
      </w:pPr>
      <w:r w:rsidRPr="00923075">
        <w:rPr>
          <w:rFonts w:cs="Arial"/>
        </w:rPr>
        <w:t>posición de garante;</w:t>
      </w:r>
    </w:p>
    <w:p w14:paraId="4627AA00" w14:textId="77777777" w:rsidR="00923075" w:rsidRPr="00923075" w:rsidRDefault="00923075">
      <w:pPr>
        <w:numPr>
          <w:ilvl w:val="0"/>
          <w:numId w:val="73"/>
        </w:numPr>
        <w:jc w:val="both"/>
        <w:rPr>
          <w:rFonts w:cs="Arial"/>
        </w:rPr>
      </w:pPr>
      <w:r w:rsidRPr="00923075">
        <w:rPr>
          <w:rFonts w:cs="Arial"/>
        </w:rPr>
        <w:t>imputación objetiva;</w:t>
      </w:r>
    </w:p>
    <w:p w14:paraId="7AB1922C" w14:textId="77777777" w:rsidR="00923075" w:rsidRPr="00923075" w:rsidRDefault="00923075">
      <w:pPr>
        <w:numPr>
          <w:ilvl w:val="0"/>
          <w:numId w:val="73"/>
        </w:numPr>
        <w:jc w:val="both"/>
        <w:rPr>
          <w:rFonts w:cs="Arial"/>
        </w:rPr>
      </w:pPr>
      <w:r w:rsidRPr="00923075">
        <w:rPr>
          <w:rFonts w:cs="Arial"/>
        </w:rPr>
        <w:t>deber funcional;</w:t>
      </w:r>
    </w:p>
    <w:p w14:paraId="09418977" w14:textId="77777777" w:rsidR="00923075" w:rsidRPr="00923075" w:rsidRDefault="00923075">
      <w:pPr>
        <w:numPr>
          <w:ilvl w:val="0"/>
          <w:numId w:val="73"/>
        </w:numPr>
        <w:jc w:val="both"/>
        <w:rPr>
          <w:rFonts w:cs="Arial"/>
        </w:rPr>
      </w:pPr>
      <w:r w:rsidRPr="00923075">
        <w:rPr>
          <w:rFonts w:cs="Arial"/>
        </w:rPr>
        <w:t>ilicitud sustancial;</w:t>
      </w:r>
    </w:p>
    <w:p w14:paraId="324347DD" w14:textId="77777777" w:rsidR="00923075" w:rsidRPr="00923075" w:rsidRDefault="00923075">
      <w:pPr>
        <w:numPr>
          <w:ilvl w:val="0"/>
          <w:numId w:val="73"/>
        </w:numPr>
        <w:jc w:val="both"/>
        <w:rPr>
          <w:rFonts w:cs="Arial"/>
        </w:rPr>
      </w:pPr>
      <w:r w:rsidRPr="00923075">
        <w:rPr>
          <w:rFonts w:cs="Arial"/>
        </w:rPr>
        <w:t>inexigibilidad de otra conducta.</w:t>
      </w:r>
    </w:p>
    <w:p w14:paraId="5A28B483" w14:textId="77777777" w:rsidR="00923075" w:rsidRPr="00923075" w:rsidRDefault="00923075" w:rsidP="00923075">
      <w:pPr>
        <w:ind w:firstLine="0"/>
        <w:jc w:val="both"/>
        <w:rPr>
          <w:rFonts w:cs="Arial"/>
        </w:rPr>
      </w:pPr>
      <w:r w:rsidRPr="00923075">
        <w:rPr>
          <w:rFonts w:cs="Arial"/>
        </w:rPr>
        <w:t>Estos conceptos constituyen el fundamento teórico sobre el cual se desarrolla toda la investigación y orientan el análisis de la responsabilidad frente a la fuga de personas privadas de la libertad en estaciones de Policía.</w:t>
      </w:r>
    </w:p>
    <w:p w14:paraId="66A1ED83" w14:textId="03B8DC27" w:rsidR="00923075" w:rsidRPr="00923075" w:rsidRDefault="00923075" w:rsidP="00923075">
      <w:pPr>
        <w:ind w:firstLine="0"/>
        <w:jc w:val="both"/>
        <w:rPr>
          <w:rFonts w:cs="Arial"/>
        </w:rPr>
      </w:pPr>
    </w:p>
    <w:p w14:paraId="6D21B851" w14:textId="77777777" w:rsidR="00923075" w:rsidRPr="00923075" w:rsidRDefault="00923075" w:rsidP="00923075">
      <w:pPr>
        <w:ind w:firstLine="0"/>
        <w:jc w:val="both"/>
        <w:rPr>
          <w:rFonts w:cs="Arial"/>
          <w:b/>
          <w:bCs/>
        </w:rPr>
      </w:pPr>
      <w:r w:rsidRPr="00923075">
        <w:rPr>
          <w:rFonts w:cs="Arial"/>
          <w:b/>
          <w:bCs/>
        </w:rPr>
        <w:t>10.14. Conclusiones</w:t>
      </w:r>
    </w:p>
    <w:p w14:paraId="41A8F3B0" w14:textId="77777777" w:rsidR="00923075" w:rsidRPr="00923075" w:rsidRDefault="00923075" w:rsidP="00923075">
      <w:pPr>
        <w:ind w:firstLine="0"/>
        <w:jc w:val="both"/>
        <w:rPr>
          <w:rFonts w:cs="Arial"/>
        </w:rPr>
      </w:pPr>
      <w:r w:rsidRPr="00923075">
        <w:rPr>
          <w:rFonts w:cs="Arial"/>
        </w:rPr>
        <w:t>El marco teórico demuestra que la responsabilidad jurídica no puede edificarse sobre la simple ocurrencia de un resultado.</w:t>
      </w:r>
    </w:p>
    <w:p w14:paraId="09996EF2" w14:textId="77777777" w:rsidR="00923075" w:rsidRPr="00923075" w:rsidRDefault="00923075" w:rsidP="00923075">
      <w:pPr>
        <w:ind w:firstLine="0"/>
        <w:jc w:val="both"/>
        <w:rPr>
          <w:rFonts w:cs="Arial"/>
        </w:rPr>
      </w:pPr>
      <w:r w:rsidRPr="00923075">
        <w:rPr>
          <w:rFonts w:cs="Arial"/>
        </w:rPr>
        <w:t>La atribución de responsabilidad exige valorar integralmente la conducta del servidor público, sus funciones, los medios disponibles y el contexto institucional en el que desarrolló su actividad.</w:t>
      </w:r>
    </w:p>
    <w:p w14:paraId="5E4202BE" w14:textId="77777777" w:rsidR="00923075" w:rsidRPr="00923075" w:rsidRDefault="00923075" w:rsidP="00923075">
      <w:pPr>
        <w:ind w:firstLine="0"/>
        <w:jc w:val="both"/>
        <w:rPr>
          <w:rFonts w:cs="Arial"/>
        </w:rPr>
      </w:pPr>
      <w:r w:rsidRPr="00923075">
        <w:rPr>
          <w:rFonts w:cs="Arial"/>
        </w:rPr>
        <w:t>Solo mediante la aplicación coordinada de los principios constitucionales, penales y disciplinarios es posible formular decisiones compatibles con el Estado Social de Derecho y con las garantías fundamentales que limitan el ejercicio del poder sancionador del Estado.</w:t>
      </w:r>
    </w:p>
    <w:p w14:paraId="10975538" w14:textId="77777777" w:rsidR="00923075" w:rsidRPr="00923075" w:rsidRDefault="00923075" w:rsidP="00923075">
      <w:pPr>
        <w:ind w:firstLine="0"/>
        <w:jc w:val="both"/>
        <w:rPr>
          <w:rFonts w:cs="Arial"/>
        </w:rPr>
      </w:pPr>
    </w:p>
    <w:sectPr w:rsidR="00923075" w:rsidRPr="00923075"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2A93"/>
    <w:multiLevelType w:val="multilevel"/>
    <w:tmpl w:val="ED02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869E9"/>
    <w:multiLevelType w:val="multilevel"/>
    <w:tmpl w:val="BADE8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226C4"/>
    <w:multiLevelType w:val="multilevel"/>
    <w:tmpl w:val="C7DE4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641E6"/>
    <w:multiLevelType w:val="multilevel"/>
    <w:tmpl w:val="A962A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52442"/>
    <w:multiLevelType w:val="multilevel"/>
    <w:tmpl w:val="3CFC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4F17EE"/>
    <w:multiLevelType w:val="multilevel"/>
    <w:tmpl w:val="7386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5322C"/>
    <w:multiLevelType w:val="multilevel"/>
    <w:tmpl w:val="DEB42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A81E1D"/>
    <w:multiLevelType w:val="multilevel"/>
    <w:tmpl w:val="E0CE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730292"/>
    <w:multiLevelType w:val="multilevel"/>
    <w:tmpl w:val="935C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9165D9"/>
    <w:multiLevelType w:val="multilevel"/>
    <w:tmpl w:val="2560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CB726C"/>
    <w:multiLevelType w:val="multilevel"/>
    <w:tmpl w:val="CD0CD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971716"/>
    <w:multiLevelType w:val="multilevel"/>
    <w:tmpl w:val="9C108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9D56A0"/>
    <w:multiLevelType w:val="multilevel"/>
    <w:tmpl w:val="0F58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FC6B60"/>
    <w:multiLevelType w:val="multilevel"/>
    <w:tmpl w:val="16B6B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563DD9"/>
    <w:multiLevelType w:val="multilevel"/>
    <w:tmpl w:val="C97A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E81E43"/>
    <w:multiLevelType w:val="multilevel"/>
    <w:tmpl w:val="29A62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7C42F6"/>
    <w:multiLevelType w:val="multilevel"/>
    <w:tmpl w:val="4050A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A71C6D"/>
    <w:multiLevelType w:val="multilevel"/>
    <w:tmpl w:val="556A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425A47"/>
    <w:multiLevelType w:val="multilevel"/>
    <w:tmpl w:val="5D6E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5914DE"/>
    <w:multiLevelType w:val="multilevel"/>
    <w:tmpl w:val="935C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A60FD9"/>
    <w:multiLevelType w:val="multilevel"/>
    <w:tmpl w:val="71DCA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D21259"/>
    <w:multiLevelType w:val="multilevel"/>
    <w:tmpl w:val="096C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F568F2"/>
    <w:multiLevelType w:val="multilevel"/>
    <w:tmpl w:val="A92C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6633ED"/>
    <w:multiLevelType w:val="multilevel"/>
    <w:tmpl w:val="9414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142534"/>
    <w:multiLevelType w:val="multilevel"/>
    <w:tmpl w:val="CC6E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C713836"/>
    <w:multiLevelType w:val="multilevel"/>
    <w:tmpl w:val="82BA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C57F0F"/>
    <w:multiLevelType w:val="multilevel"/>
    <w:tmpl w:val="6A5C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8B2585"/>
    <w:multiLevelType w:val="multilevel"/>
    <w:tmpl w:val="2F1C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3C3DC0"/>
    <w:multiLevelType w:val="multilevel"/>
    <w:tmpl w:val="70AC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E05C81"/>
    <w:multiLevelType w:val="multilevel"/>
    <w:tmpl w:val="10F6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B47A01"/>
    <w:multiLevelType w:val="multilevel"/>
    <w:tmpl w:val="8C1A6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F757C8"/>
    <w:multiLevelType w:val="multilevel"/>
    <w:tmpl w:val="9774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671B18"/>
    <w:multiLevelType w:val="multilevel"/>
    <w:tmpl w:val="5AB0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BC3042"/>
    <w:multiLevelType w:val="multilevel"/>
    <w:tmpl w:val="0B7E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4D5B7A"/>
    <w:multiLevelType w:val="multilevel"/>
    <w:tmpl w:val="4502D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546415"/>
    <w:multiLevelType w:val="multilevel"/>
    <w:tmpl w:val="897C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6F5DE1"/>
    <w:multiLevelType w:val="multilevel"/>
    <w:tmpl w:val="A5009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1877FF"/>
    <w:multiLevelType w:val="multilevel"/>
    <w:tmpl w:val="75CC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B70927"/>
    <w:multiLevelType w:val="multilevel"/>
    <w:tmpl w:val="9176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D13CBD"/>
    <w:multiLevelType w:val="multilevel"/>
    <w:tmpl w:val="AB7A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DD47893"/>
    <w:multiLevelType w:val="multilevel"/>
    <w:tmpl w:val="BE78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E066F0C"/>
    <w:multiLevelType w:val="multilevel"/>
    <w:tmpl w:val="DA64C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705837"/>
    <w:multiLevelType w:val="multilevel"/>
    <w:tmpl w:val="DD7E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49482B"/>
    <w:multiLevelType w:val="multilevel"/>
    <w:tmpl w:val="D0A01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6C0FFD"/>
    <w:multiLevelType w:val="multilevel"/>
    <w:tmpl w:val="2154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4D9621C"/>
    <w:multiLevelType w:val="multilevel"/>
    <w:tmpl w:val="0A8A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F45769"/>
    <w:multiLevelType w:val="multilevel"/>
    <w:tmpl w:val="46EA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7384017"/>
    <w:multiLevelType w:val="multilevel"/>
    <w:tmpl w:val="00A2B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9640BD8"/>
    <w:multiLevelType w:val="multilevel"/>
    <w:tmpl w:val="28D6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9F139E7"/>
    <w:multiLevelType w:val="multilevel"/>
    <w:tmpl w:val="3C528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B8C43E1"/>
    <w:multiLevelType w:val="multilevel"/>
    <w:tmpl w:val="9DF8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C504242"/>
    <w:multiLevelType w:val="multilevel"/>
    <w:tmpl w:val="5B74F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DA66D7C"/>
    <w:multiLevelType w:val="multilevel"/>
    <w:tmpl w:val="0D4A4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0C4A3C"/>
    <w:multiLevelType w:val="multilevel"/>
    <w:tmpl w:val="67DE4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377622"/>
    <w:multiLevelType w:val="multilevel"/>
    <w:tmpl w:val="9A5A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3CB386E"/>
    <w:multiLevelType w:val="multilevel"/>
    <w:tmpl w:val="432C7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5AE7E6B"/>
    <w:multiLevelType w:val="multilevel"/>
    <w:tmpl w:val="5A40B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60E7D89"/>
    <w:multiLevelType w:val="multilevel"/>
    <w:tmpl w:val="89C6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6650FE5"/>
    <w:multiLevelType w:val="multilevel"/>
    <w:tmpl w:val="F574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75C719C"/>
    <w:multiLevelType w:val="multilevel"/>
    <w:tmpl w:val="6278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8B66D4D"/>
    <w:multiLevelType w:val="multilevel"/>
    <w:tmpl w:val="BE1E0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A0E7959"/>
    <w:multiLevelType w:val="multilevel"/>
    <w:tmpl w:val="50E6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C94DAE"/>
    <w:multiLevelType w:val="multilevel"/>
    <w:tmpl w:val="C420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FBA7B40"/>
    <w:multiLevelType w:val="multilevel"/>
    <w:tmpl w:val="41C69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55926CB"/>
    <w:multiLevelType w:val="multilevel"/>
    <w:tmpl w:val="F68A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5E94871"/>
    <w:multiLevelType w:val="multilevel"/>
    <w:tmpl w:val="A0B2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C4386C"/>
    <w:multiLevelType w:val="multilevel"/>
    <w:tmpl w:val="7AAC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9F4663E"/>
    <w:multiLevelType w:val="multilevel"/>
    <w:tmpl w:val="2F7C3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B984B8E"/>
    <w:multiLevelType w:val="multilevel"/>
    <w:tmpl w:val="85F0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CDA7E1A"/>
    <w:multiLevelType w:val="multilevel"/>
    <w:tmpl w:val="DFEE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D521910"/>
    <w:multiLevelType w:val="multilevel"/>
    <w:tmpl w:val="7420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F150E1C"/>
    <w:multiLevelType w:val="multilevel"/>
    <w:tmpl w:val="E2A8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FD31DD0"/>
    <w:multiLevelType w:val="multilevel"/>
    <w:tmpl w:val="B272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4523746">
    <w:abstractNumId w:val="38"/>
  </w:num>
  <w:num w:numId="2" w16cid:durableId="1273591246">
    <w:abstractNumId w:val="28"/>
  </w:num>
  <w:num w:numId="3" w16cid:durableId="194856894">
    <w:abstractNumId w:val="31"/>
  </w:num>
  <w:num w:numId="4" w16cid:durableId="1378166282">
    <w:abstractNumId w:val="67"/>
  </w:num>
  <w:num w:numId="5" w16cid:durableId="1414354806">
    <w:abstractNumId w:val="9"/>
  </w:num>
  <w:num w:numId="6" w16cid:durableId="935603215">
    <w:abstractNumId w:val="4"/>
  </w:num>
  <w:num w:numId="7" w16cid:durableId="1158155254">
    <w:abstractNumId w:val="59"/>
  </w:num>
  <w:num w:numId="8" w16cid:durableId="414742914">
    <w:abstractNumId w:val="14"/>
  </w:num>
  <w:num w:numId="9" w16cid:durableId="1870297791">
    <w:abstractNumId w:val="29"/>
  </w:num>
  <w:num w:numId="10" w16cid:durableId="613287933">
    <w:abstractNumId w:val="63"/>
  </w:num>
  <w:num w:numId="11" w16cid:durableId="23337347">
    <w:abstractNumId w:val="8"/>
  </w:num>
  <w:num w:numId="12" w16cid:durableId="1149439707">
    <w:abstractNumId w:val="70"/>
  </w:num>
  <w:num w:numId="13" w16cid:durableId="1173035199">
    <w:abstractNumId w:val="18"/>
  </w:num>
  <w:num w:numId="14" w16cid:durableId="1596941314">
    <w:abstractNumId w:val="5"/>
  </w:num>
  <w:num w:numId="15" w16cid:durableId="631524535">
    <w:abstractNumId w:val="61"/>
  </w:num>
  <w:num w:numId="16" w16cid:durableId="1867869045">
    <w:abstractNumId w:val="51"/>
  </w:num>
  <w:num w:numId="17" w16cid:durableId="1707753923">
    <w:abstractNumId w:val="42"/>
  </w:num>
  <w:num w:numId="18" w16cid:durableId="2084330290">
    <w:abstractNumId w:val="15"/>
  </w:num>
  <w:num w:numId="19" w16cid:durableId="1666978482">
    <w:abstractNumId w:val="43"/>
  </w:num>
  <w:num w:numId="20" w16cid:durableId="181283642">
    <w:abstractNumId w:val="55"/>
  </w:num>
  <w:num w:numId="21" w16cid:durableId="756706103">
    <w:abstractNumId w:val="71"/>
  </w:num>
  <w:num w:numId="22" w16cid:durableId="2132898093">
    <w:abstractNumId w:val="65"/>
  </w:num>
  <w:num w:numId="23" w16cid:durableId="544101452">
    <w:abstractNumId w:val="7"/>
  </w:num>
  <w:num w:numId="24" w16cid:durableId="1646396041">
    <w:abstractNumId w:val="22"/>
  </w:num>
  <w:num w:numId="25" w16cid:durableId="734206617">
    <w:abstractNumId w:val="1"/>
  </w:num>
  <w:num w:numId="26" w16cid:durableId="370765087">
    <w:abstractNumId w:val="10"/>
  </w:num>
  <w:num w:numId="27" w16cid:durableId="923953923">
    <w:abstractNumId w:val="52"/>
  </w:num>
  <w:num w:numId="28" w16cid:durableId="1670865636">
    <w:abstractNumId w:val="27"/>
  </w:num>
  <w:num w:numId="29" w16cid:durableId="489829517">
    <w:abstractNumId w:val="16"/>
  </w:num>
  <w:num w:numId="30" w16cid:durableId="1194224874">
    <w:abstractNumId w:val="36"/>
  </w:num>
  <w:num w:numId="31" w16cid:durableId="1030258276">
    <w:abstractNumId w:val="26"/>
  </w:num>
  <w:num w:numId="32" w16cid:durableId="185602562">
    <w:abstractNumId w:val="13"/>
  </w:num>
  <w:num w:numId="33" w16cid:durableId="286131472">
    <w:abstractNumId w:val="12"/>
  </w:num>
  <w:num w:numId="34" w16cid:durableId="1241869655">
    <w:abstractNumId w:val="47"/>
  </w:num>
  <w:num w:numId="35" w16cid:durableId="1703364081">
    <w:abstractNumId w:val="66"/>
  </w:num>
  <w:num w:numId="36" w16cid:durableId="523441675">
    <w:abstractNumId w:val="69"/>
  </w:num>
  <w:num w:numId="37" w16cid:durableId="1374229330">
    <w:abstractNumId w:val="45"/>
  </w:num>
  <w:num w:numId="38" w16cid:durableId="1039009004">
    <w:abstractNumId w:val="56"/>
  </w:num>
  <w:num w:numId="39" w16cid:durableId="1597397435">
    <w:abstractNumId w:val="2"/>
  </w:num>
  <w:num w:numId="40" w16cid:durableId="1900288519">
    <w:abstractNumId w:val="11"/>
  </w:num>
  <w:num w:numId="41" w16cid:durableId="1335689544">
    <w:abstractNumId w:val="34"/>
  </w:num>
  <w:num w:numId="42" w16cid:durableId="1242371575">
    <w:abstractNumId w:val="39"/>
  </w:num>
  <w:num w:numId="43" w16cid:durableId="257254227">
    <w:abstractNumId w:val="50"/>
  </w:num>
  <w:num w:numId="44" w16cid:durableId="1943947691">
    <w:abstractNumId w:val="24"/>
  </w:num>
  <w:num w:numId="45" w16cid:durableId="333340439">
    <w:abstractNumId w:val="57"/>
  </w:num>
  <w:num w:numId="46" w16cid:durableId="1204249263">
    <w:abstractNumId w:val="33"/>
  </w:num>
  <w:num w:numId="47" w16cid:durableId="668364392">
    <w:abstractNumId w:val="23"/>
  </w:num>
  <w:num w:numId="48" w16cid:durableId="704721051">
    <w:abstractNumId w:val="40"/>
  </w:num>
  <w:num w:numId="49" w16cid:durableId="1667972785">
    <w:abstractNumId w:val="35"/>
  </w:num>
  <w:num w:numId="50" w16cid:durableId="910312912">
    <w:abstractNumId w:val="37"/>
  </w:num>
  <w:num w:numId="51" w16cid:durableId="445348714">
    <w:abstractNumId w:val="0"/>
  </w:num>
  <w:num w:numId="52" w16cid:durableId="571627077">
    <w:abstractNumId w:val="49"/>
  </w:num>
  <w:num w:numId="53" w16cid:durableId="1866215871">
    <w:abstractNumId w:val="58"/>
  </w:num>
  <w:num w:numId="54" w16cid:durableId="1473251078">
    <w:abstractNumId w:val="30"/>
  </w:num>
  <w:num w:numId="55" w16cid:durableId="1470321029">
    <w:abstractNumId w:val="25"/>
  </w:num>
  <w:num w:numId="56" w16cid:durableId="777944622">
    <w:abstractNumId w:val="17"/>
  </w:num>
  <w:num w:numId="57" w16cid:durableId="1373115668">
    <w:abstractNumId w:val="62"/>
  </w:num>
  <w:num w:numId="58" w16cid:durableId="821040993">
    <w:abstractNumId w:val="44"/>
  </w:num>
  <w:num w:numId="59" w16cid:durableId="1629896037">
    <w:abstractNumId w:val="20"/>
  </w:num>
  <w:num w:numId="60" w16cid:durableId="477309561">
    <w:abstractNumId w:val="3"/>
  </w:num>
  <w:num w:numId="61" w16cid:durableId="839084525">
    <w:abstractNumId w:val="21"/>
  </w:num>
  <w:num w:numId="62" w16cid:durableId="1413553056">
    <w:abstractNumId w:val="72"/>
  </w:num>
  <w:num w:numId="63" w16cid:durableId="281348954">
    <w:abstractNumId w:val="6"/>
  </w:num>
  <w:num w:numId="64" w16cid:durableId="2068141561">
    <w:abstractNumId w:val="32"/>
  </w:num>
  <w:num w:numId="65" w16cid:durableId="842546268">
    <w:abstractNumId w:val="60"/>
  </w:num>
  <w:num w:numId="66" w16cid:durableId="195971245">
    <w:abstractNumId w:val="41"/>
  </w:num>
  <w:num w:numId="67" w16cid:durableId="1537426545">
    <w:abstractNumId w:val="46"/>
  </w:num>
  <w:num w:numId="68" w16cid:durableId="1364018819">
    <w:abstractNumId w:val="64"/>
  </w:num>
  <w:num w:numId="69" w16cid:durableId="402141564">
    <w:abstractNumId w:val="54"/>
  </w:num>
  <w:num w:numId="70" w16cid:durableId="69160526">
    <w:abstractNumId w:val="19"/>
  </w:num>
  <w:num w:numId="71" w16cid:durableId="692926083">
    <w:abstractNumId w:val="48"/>
  </w:num>
  <w:num w:numId="72" w16cid:durableId="479422683">
    <w:abstractNumId w:val="68"/>
  </w:num>
  <w:num w:numId="73" w16cid:durableId="1075393072">
    <w:abstractNumId w:val="5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9B4"/>
    <w:rsid w:val="00010F1E"/>
    <w:rsid w:val="000116E8"/>
    <w:rsid w:val="00012F55"/>
    <w:rsid w:val="00013A2D"/>
    <w:rsid w:val="000261FD"/>
    <w:rsid w:val="00031E9B"/>
    <w:rsid w:val="00033698"/>
    <w:rsid w:val="00034A81"/>
    <w:rsid w:val="0003627C"/>
    <w:rsid w:val="000462BE"/>
    <w:rsid w:val="00050B0E"/>
    <w:rsid w:val="0005117A"/>
    <w:rsid w:val="00060DD0"/>
    <w:rsid w:val="000627C4"/>
    <w:rsid w:val="000669DB"/>
    <w:rsid w:val="000676FF"/>
    <w:rsid w:val="00071CE7"/>
    <w:rsid w:val="0007221C"/>
    <w:rsid w:val="00083AAF"/>
    <w:rsid w:val="00087397"/>
    <w:rsid w:val="000939B4"/>
    <w:rsid w:val="00093DA0"/>
    <w:rsid w:val="00095E80"/>
    <w:rsid w:val="000971DB"/>
    <w:rsid w:val="000A62DA"/>
    <w:rsid w:val="000A6CB9"/>
    <w:rsid w:val="000A7610"/>
    <w:rsid w:val="000A7CC3"/>
    <w:rsid w:val="000B27C0"/>
    <w:rsid w:val="000C0E4D"/>
    <w:rsid w:val="000C60D8"/>
    <w:rsid w:val="000C747E"/>
    <w:rsid w:val="000D1E23"/>
    <w:rsid w:val="000D6BA3"/>
    <w:rsid w:val="000E13B3"/>
    <w:rsid w:val="000E2EB7"/>
    <w:rsid w:val="000E7D94"/>
    <w:rsid w:val="000F1DA4"/>
    <w:rsid w:val="000F6C47"/>
    <w:rsid w:val="000F7E74"/>
    <w:rsid w:val="00102762"/>
    <w:rsid w:val="00103051"/>
    <w:rsid w:val="0010388A"/>
    <w:rsid w:val="00110E80"/>
    <w:rsid w:val="00111DDD"/>
    <w:rsid w:val="00114197"/>
    <w:rsid w:val="00120C1D"/>
    <w:rsid w:val="001249DD"/>
    <w:rsid w:val="00137CAE"/>
    <w:rsid w:val="001416DA"/>
    <w:rsid w:val="001446E4"/>
    <w:rsid w:val="00147DED"/>
    <w:rsid w:val="00150254"/>
    <w:rsid w:val="00155A62"/>
    <w:rsid w:val="00160421"/>
    <w:rsid w:val="00165A4D"/>
    <w:rsid w:val="0016795D"/>
    <w:rsid w:val="00167F8C"/>
    <w:rsid w:val="00172AB2"/>
    <w:rsid w:val="001740A7"/>
    <w:rsid w:val="00180FDB"/>
    <w:rsid w:val="00181B6E"/>
    <w:rsid w:val="00183957"/>
    <w:rsid w:val="00185DAE"/>
    <w:rsid w:val="0018756F"/>
    <w:rsid w:val="00193930"/>
    <w:rsid w:val="00196806"/>
    <w:rsid w:val="00197F99"/>
    <w:rsid w:val="001B05FC"/>
    <w:rsid w:val="001B1F41"/>
    <w:rsid w:val="001C2D46"/>
    <w:rsid w:val="001C4A4F"/>
    <w:rsid w:val="001C7E05"/>
    <w:rsid w:val="001D098E"/>
    <w:rsid w:val="001D17DB"/>
    <w:rsid w:val="001D45F7"/>
    <w:rsid w:val="001E0F23"/>
    <w:rsid w:val="001E129D"/>
    <w:rsid w:val="001E53E3"/>
    <w:rsid w:val="001F4F89"/>
    <w:rsid w:val="002025CC"/>
    <w:rsid w:val="00203620"/>
    <w:rsid w:val="00204720"/>
    <w:rsid w:val="00206877"/>
    <w:rsid w:val="00210185"/>
    <w:rsid w:val="002172A8"/>
    <w:rsid w:val="00220E53"/>
    <w:rsid w:val="00221DBD"/>
    <w:rsid w:val="00223EB8"/>
    <w:rsid w:val="002260F7"/>
    <w:rsid w:val="00226794"/>
    <w:rsid w:val="00231AC4"/>
    <w:rsid w:val="002329A8"/>
    <w:rsid w:val="002346D4"/>
    <w:rsid w:val="0025429D"/>
    <w:rsid w:val="00261871"/>
    <w:rsid w:val="00271F8A"/>
    <w:rsid w:val="00277F4D"/>
    <w:rsid w:val="00281876"/>
    <w:rsid w:val="002856A8"/>
    <w:rsid w:val="00296B58"/>
    <w:rsid w:val="002A1653"/>
    <w:rsid w:val="002A20AD"/>
    <w:rsid w:val="002C019A"/>
    <w:rsid w:val="002C18C2"/>
    <w:rsid w:val="002C2AA7"/>
    <w:rsid w:val="002C74B8"/>
    <w:rsid w:val="002D492A"/>
    <w:rsid w:val="002D5BBE"/>
    <w:rsid w:val="002E07D9"/>
    <w:rsid w:val="002E1482"/>
    <w:rsid w:val="002E1C44"/>
    <w:rsid w:val="002E55D9"/>
    <w:rsid w:val="002F1D35"/>
    <w:rsid w:val="00302A20"/>
    <w:rsid w:val="00302B44"/>
    <w:rsid w:val="00310FFF"/>
    <w:rsid w:val="00317090"/>
    <w:rsid w:val="00317B53"/>
    <w:rsid w:val="0032595C"/>
    <w:rsid w:val="0032655C"/>
    <w:rsid w:val="00327E7E"/>
    <w:rsid w:val="00330F7D"/>
    <w:rsid w:val="00331132"/>
    <w:rsid w:val="003313D7"/>
    <w:rsid w:val="003329F1"/>
    <w:rsid w:val="003437AA"/>
    <w:rsid w:val="00351877"/>
    <w:rsid w:val="00352F2E"/>
    <w:rsid w:val="003578A3"/>
    <w:rsid w:val="00361944"/>
    <w:rsid w:val="003644EC"/>
    <w:rsid w:val="00366068"/>
    <w:rsid w:val="003679B3"/>
    <w:rsid w:val="00367D56"/>
    <w:rsid w:val="00371CA1"/>
    <w:rsid w:val="00372566"/>
    <w:rsid w:val="0037529F"/>
    <w:rsid w:val="00375936"/>
    <w:rsid w:val="00376633"/>
    <w:rsid w:val="00383735"/>
    <w:rsid w:val="00385E5D"/>
    <w:rsid w:val="00387460"/>
    <w:rsid w:val="00390E06"/>
    <w:rsid w:val="00393BF4"/>
    <w:rsid w:val="00395C22"/>
    <w:rsid w:val="00396159"/>
    <w:rsid w:val="003A3264"/>
    <w:rsid w:val="003A56BB"/>
    <w:rsid w:val="003A56C6"/>
    <w:rsid w:val="003A7514"/>
    <w:rsid w:val="003A7D9A"/>
    <w:rsid w:val="003B345A"/>
    <w:rsid w:val="003B37C5"/>
    <w:rsid w:val="003B5EE4"/>
    <w:rsid w:val="003B7EC5"/>
    <w:rsid w:val="003C274F"/>
    <w:rsid w:val="003C2B71"/>
    <w:rsid w:val="003C3E0A"/>
    <w:rsid w:val="003C4A53"/>
    <w:rsid w:val="003C4C79"/>
    <w:rsid w:val="003D6EB2"/>
    <w:rsid w:val="003E170D"/>
    <w:rsid w:val="003E310A"/>
    <w:rsid w:val="003F158C"/>
    <w:rsid w:val="00400FAF"/>
    <w:rsid w:val="004015DC"/>
    <w:rsid w:val="00405062"/>
    <w:rsid w:val="00405260"/>
    <w:rsid w:val="00411846"/>
    <w:rsid w:val="004139BE"/>
    <w:rsid w:val="00417CF3"/>
    <w:rsid w:val="0042315C"/>
    <w:rsid w:val="00426182"/>
    <w:rsid w:val="00426C93"/>
    <w:rsid w:val="004270AB"/>
    <w:rsid w:val="0043031F"/>
    <w:rsid w:val="0043223C"/>
    <w:rsid w:val="0043603D"/>
    <w:rsid w:val="00444083"/>
    <w:rsid w:val="00444E6B"/>
    <w:rsid w:val="004514FA"/>
    <w:rsid w:val="004558FA"/>
    <w:rsid w:val="00474B8E"/>
    <w:rsid w:val="00474F7B"/>
    <w:rsid w:val="00480365"/>
    <w:rsid w:val="00481C84"/>
    <w:rsid w:val="00486504"/>
    <w:rsid w:val="00486838"/>
    <w:rsid w:val="004868CB"/>
    <w:rsid w:val="004912C7"/>
    <w:rsid w:val="00494254"/>
    <w:rsid w:val="004A2633"/>
    <w:rsid w:val="004A2E86"/>
    <w:rsid w:val="004B0461"/>
    <w:rsid w:val="004B49BD"/>
    <w:rsid w:val="004B5CD1"/>
    <w:rsid w:val="004C7A8E"/>
    <w:rsid w:val="004D14A5"/>
    <w:rsid w:val="004D3FE8"/>
    <w:rsid w:val="004D406A"/>
    <w:rsid w:val="004D62CC"/>
    <w:rsid w:val="004E7C5C"/>
    <w:rsid w:val="004F19F8"/>
    <w:rsid w:val="004F2749"/>
    <w:rsid w:val="00500A04"/>
    <w:rsid w:val="00502AAA"/>
    <w:rsid w:val="005047FF"/>
    <w:rsid w:val="00504E15"/>
    <w:rsid w:val="005072C3"/>
    <w:rsid w:val="00512A1A"/>
    <w:rsid w:val="00517BD0"/>
    <w:rsid w:val="00523C65"/>
    <w:rsid w:val="0052575E"/>
    <w:rsid w:val="005261A8"/>
    <w:rsid w:val="00526896"/>
    <w:rsid w:val="005309BB"/>
    <w:rsid w:val="00531328"/>
    <w:rsid w:val="00536967"/>
    <w:rsid w:val="00537A8C"/>
    <w:rsid w:val="005431AF"/>
    <w:rsid w:val="00546073"/>
    <w:rsid w:val="00552A87"/>
    <w:rsid w:val="0055664F"/>
    <w:rsid w:val="00570760"/>
    <w:rsid w:val="00573560"/>
    <w:rsid w:val="00573DF9"/>
    <w:rsid w:val="00583AD8"/>
    <w:rsid w:val="005867E4"/>
    <w:rsid w:val="00593858"/>
    <w:rsid w:val="00597244"/>
    <w:rsid w:val="005A14BC"/>
    <w:rsid w:val="005A14DD"/>
    <w:rsid w:val="005A1BF2"/>
    <w:rsid w:val="005A3E6F"/>
    <w:rsid w:val="005A706A"/>
    <w:rsid w:val="005A7F6C"/>
    <w:rsid w:val="005B0310"/>
    <w:rsid w:val="005B0E1B"/>
    <w:rsid w:val="005B11CE"/>
    <w:rsid w:val="005B3198"/>
    <w:rsid w:val="005B3DBD"/>
    <w:rsid w:val="005B7CAC"/>
    <w:rsid w:val="005C55D7"/>
    <w:rsid w:val="005C7501"/>
    <w:rsid w:val="005D09B4"/>
    <w:rsid w:val="005D11B7"/>
    <w:rsid w:val="005D1508"/>
    <w:rsid w:val="005D1BA3"/>
    <w:rsid w:val="005D47F0"/>
    <w:rsid w:val="005D4DA4"/>
    <w:rsid w:val="005E27B1"/>
    <w:rsid w:val="005E5291"/>
    <w:rsid w:val="005E7457"/>
    <w:rsid w:val="005F1C2D"/>
    <w:rsid w:val="005F3F14"/>
    <w:rsid w:val="005F43E0"/>
    <w:rsid w:val="00606C22"/>
    <w:rsid w:val="0061014C"/>
    <w:rsid w:val="0061351E"/>
    <w:rsid w:val="00616841"/>
    <w:rsid w:val="00620318"/>
    <w:rsid w:val="00627842"/>
    <w:rsid w:val="00632E67"/>
    <w:rsid w:val="00646212"/>
    <w:rsid w:val="0065158E"/>
    <w:rsid w:val="0065191F"/>
    <w:rsid w:val="00651CA9"/>
    <w:rsid w:val="00655DB0"/>
    <w:rsid w:val="00657147"/>
    <w:rsid w:val="00661D94"/>
    <w:rsid w:val="00662328"/>
    <w:rsid w:val="00664C05"/>
    <w:rsid w:val="00664F8A"/>
    <w:rsid w:val="0066510E"/>
    <w:rsid w:val="00670D66"/>
    <w:rsid w:val="00674DB8"/>
    <w:rsid w:val="00675B38"/>
    <w:rsid w:val="00680E6D"/>
    <w:rsid w:val="006946D1"/>
    <w:rsid w:val="0069569D"/>
    <w:rsid w:val="006A3BE0"/>
    <w:rsid w:val="006A7F04"/>
    <w:rsid w:val="006B377A"/>
    <w:rsid w:val="006B3E8D"/>
    <w:rsid w:val="006B5F09"/>
    <w:rsid w:val="006D327A"/>
    <w:rsid w:val="006D704C"/>
    <w:rsid w:val="006E3F8C"/>
    <w:rsid w:val="006E5811"/>
    <w:rsid w:val="006E7CA4"/>
    <w:rsid w:val="006F4C05"/>
    <w:rsid w:val="006F4E3B"/>
    <w:rsid w:val="006F5CBB"/>
    <w:rsid w:val="007015D9"/>
    <w:rsid w:val="007040E7"/>
    <w:rsid w:val="0070461D"/>
    <w:rsid w:val="007057B3"/>
    <w:rsid w:val="00710C2E"/>
    <w:rsid w:val="00711C78"/>
    <w:rsid w:val="0071293C"/>
    <w:rsid w:val="0071454C"/>
    <w:rsid w:val="00722DCF"/>
    <w:rsid w:val="00730617"/>
    <w:rsid w:val="00730AD3"/>
    <w:rsid w:val="00735A39"/>
    <w:rsid w:val="00743508"/>
    <w:rsid w:val="00744305"/>
    <w:rsid w:val="00745CA4"/>
    <w:rsid w:val="00745DBB"/>
    <w:rsid w:val="00752ACA"/>
    <w:rsid w:val="007558E8"/>
    <w:rsid w:val="007615AF"/>
    <w:rsid w:val="00764077"/>
    <w:rsid w:val="0076433A"/>
    <w:rsid w:val="00770E75"/>
    <w:rsid w:val="00772BA6"/>
    <w:rsid w:val="00773704"/>
    <w:rsid w:val="00774CC2"/>
    <w:rsid w:val="00784966"/>
    <w:rsid w:val="00784C5D"/>
    <w:rsid w:val="00790CDE"/>
    <w:rsid w:val="007A1603"/>
    <w:rsid w:val="007A7F4D"/>
    <w:rsid w:val="007C2078"/>
    <w:rsid w:val="007C7F62"/>
    <w:rsid w:val="007D1EFB"/>
    <w:rsid w:val="007D38F2"/>
    <w:rsid w:val="007D410D"/>
    <w:rsid w:val="007D63E5"/>
    <w:rsid w:val="007E175F"/>
    <w:rsid w:val="007E2A19"/>
    <w:rsid w:val="007E4AA1"/>
    <w:rsid w:val="007E6368"/>
    <w:rsid w:val="007E779E"/>
    <w:rsid w:val="007F2951"/>
    <w:rsid w:val="007F41A4"/>
    <w:rsid w:val="007F47D0"/>
    <w:rsid w:val="007F4A45"/>
    <w:rsid w:val="007F7C19"/>
    <w:rsid w:val="008007BC"/>
    <w:rsid w:val="00805E0B"/>
    <w:rsid w:val="00806EA7"/>
    <w:rsid w:val="008079C1"/>
    <w:rsid w:val="00810879"/>
    <w:rsid w:val="00811C0B"/>
    <w:rsid w:val="00816EA6"/>
    <w:rsid w:val="008324B3"/>
    <w:rsid w:val="00840FC2"/>
    <w:rsid w:val="00844B3A"/>
    <w:rsid w:val="00847E8B"/>
    <w:rsid w:val="0085193D"/>
    <w:rsid w:val="00851CEC"/>
    <w:rsid w:val="00852861"/>
    <w:rsid w:val="00852F52"/>
    <w:rsid w:val="00855B48"/>
    <w:rsid w:val="00857474"/>
    <w:rsid w:val="00863A2E"/>
    <w:rsid w:val="008640B2"/>
    <w:rsid w:val="00866B44"/>
    <w:rsid w:val="0087455A"/>
    <w:rsid w:val="00875D70"/>
    <w:rsid w:val="008765E3"/>
    <w:rsid w:val="0087742E"/>
    <w:rsid w:val="00882BF1"/>
    <w:rsid w:val="00887846"/>
    <w:rsid w:val="00892D25"/>
    <w:rsid w:val="00893470"/>
    <w:rsid w:val="00893D65"/>
    <w:rsid w:val="0089425A"/>
    <w:rsid w:val="00894AF3"/>
    <w:rsid w:val="00894CBD"/>
    <w:rsid w:val="00895658"/>
    <w:rsid w:val="008957CC"/>
    <w:rsid w:val="008957FC"/>
    <w:rsid w:val="008A1C33"/>
    <w:rsid w:val="008A2797"/>
    <w:rsid w:val="008A3844"/>
    <w:rsid w:val="008A6CE2"/>
    <w:rsid w:val="008A77C8"/>
    <w:rsid w:val="008A79C1"/>
    <w:rsid w:val="008B73E2"/>
    <w:rsid w:val="008B7CF1"/>
    <w:rsid w:val="008C1CA0"/>
    <w:rsid w:val="008C4AB5"/>
    <w:rsid w:val="008D2B61"/>
    <w:rsid w:val="008D38E4"/>
    <w:rsid w:val="008E57B3"/>
    <w:rsid w:val="008E6A51"/>
    <w:rsid w:val="008E6CE9"/>
    <w:rsid w:val="008E7B96"/>
    <w:rsid w:val="008F64E0"/>
    <w:rsid w:val="008F77A6"/>
    <w:rsid w:val="0090097F"/>
    <w:rsid w:val="009025D6"/>
    <w:rsid w:val="0090280F"/>
    <w:rsid w:val="00904F9C"/>
    <w:rsid w:val="00905F98"/>
    <w:rsid w:val="00907742"/>
    <w:rsid w:val="00907C24"/>
    <w:rsid w:val="00913A14"/>
    <w:rsid w:val="00915AF3"/>
    <w:rsid w:val="00923075"/>
    <w:rsid w:val="00924371"/>
    <w:rsid w:val="0093171F"/>
    <w:rsid w:val="009329FA"/>
    <w:rsid w:val="00933B13"/>
    <w:rsid w:val="00933D09"/>
    <w:rsid w:val="00935470"/>
    <w:rsid w:val="00940783"/>
    <w:rsid w:val="00940833"/>
    <w:rsid w:val="00942FDD"/>
    <w:rsid w:val="0095139F"/>
    <w:rsid w:val="0095609F"/>
    <w:rsid w:val="00960B0B"/>
    <w:rsid w:val="009717FE"/>
    <w:rsid w:val="00974DCC"/>
    <w:rsid w:val="00975ADB"/>
    <w:rsid w:val="00983749"/>
    <w:rsid w:val="00986494"/>
    <w:rsid w:val="0099295E"/>
    <w:rsid w:val="009A30BE"/>
    <w:rsid w:val="009A6CDF"/>
    <w:rsid w:val="009B1044"/>
    <w:rsid w:val="009B210B"/>
    <w:rsid w:val="009B4E3C"/>
    <w:rsid w:val="009C06EA"/>
    <w:rsid w:val="009D1E0B"/>
    <w:rsid w:val="009D4BED"/>
    <w:rsid w:val="009E148E"/>
    <w:rsid w:val="009E2A0A"/>
    <w:rsid w:val="009E4214"/>
    <w:rsid w:val="009E5E58"/>
    <w:rsid w:val="009E5EB1"/>
    <w:rsid w:val="009F09AA"/>
    <w:rsid w:val="009F37C7"/>
    <w:rsid w:val="009F3914"/>
    <w:rsid w:val="009F4DE3"/>
    <w:rsid w:val="009F4E22"/>
    <w:rsid w:val="009F7A54"/>
    <w:rsid w:val="00A00E6D"/>
    <w:rsid w:val="00A010DA"/>
    <w:rsid w:val="00A02A2C"/>
    <w:rsid w:val="00A04752"/>
    <w:rsid w:val="00A05722"/>
    <w:rsid w:val="00A13013"/>
    <w:rsid w:val="00A22E8C"/>
    <w:rsid w:val="00A278B6"/>
    <w:rsid w:val="00A30550"/>
    <w:rsid w:val="00A32B8C"/>
    <w:rsid w:val="00A34663"/>
    <w:rsid w:val="00A34A47"/>
    <w:rsid w:val="00A35F9B"/>
    <w:rsid w:val="00A37C2E"/>
    <w:rsid w:val="00A427AC"/>
    <w:rsid w:val="00A60A77"/>
    <w:rsid w:val="00A659AF"/>
    <w:rsid w:val="00A70703"/>
    <w:rsid w:val="00A7281D"/>
    <w:rsid w:val="00A77AAA"/>
    <w:rsid w:val="00A83DB4"/>
    <w:rsid w:val="00A850D4"/>
    <w:rsid w:val="00A87F26"/>
    <w:rsid w:val="00A958EE"/>
    <w:rsid w:val="00A97EC3"/>
    <w:rsid w:val="00AA2FA1"/>
    <w:rsid w:val="00AB004A"/>
    <w:rsid w:val="00AB0A69"/>
    <w:rsid w:val="00AD0F56"/>
    <w:rsid w:val="00AE134D"/>
    <w:rsid w:val="00AE604A"/>
    <w:rsid w:val="00AF2863"/>
    <w:rsid w:val="00AF3067"/>
    <w:rsid w:val="00B0272C"/>
    <w:rsid w:val="00B05234"/>
    <w:rsid w:val="00B07BDC"/>
    <w:rsid w:val="00B10D12"/>
    <w:rsid w:val="00B10EBA"/>
    <w:rsid w:val="00B133CE"/>
    <w:rsid w:val="00B17107"/>
    <w:rsid w:val="00B2091B"/>
    <w:rsid w:val="00B213B0"/>
    <w:rsid w:val="00B2155A"/>
    <w:rsid w:val="00B21A5E"/>
    <w:rsid w:val="00B225EB"/>
    <w:rsid w:val="00B243C8"/>
    <w:rsid w:val="00B26491"/>
    <w:rsid w:val="00B267B6"/>
    <w:rsid w:val="00B3234F"/>
    <w:rsid w:val="00B3435D"/>
    <w:rsid w:val="00B3793B"/>
    <w:rsid w:val="00B4062A"/>
    <w:rsid w:val="00B412C2"/>
    <w:rsid w:val="00B45B62"/>
    <w:rsid w:val="00B522B4"/>
    <w:rsid w:val="00B54535"/>
    <w:rsid w:val="00B60CE0"/>
    <w:rsid w:val="00B7249F"/>
    <w:rsid w:val="00B73996"/>
    <w:rsid w:val="00B776A9"/>
    <w:rsid w:val="00B811C2"/>
    <w:rsid w:val="00B83227"/>
    <w:rsid w:val="00B900DA"/>
    <w:rsid w:val="00B91665"/>
    <w:rsid w:val="00B94D9F"/>
    <w:rsid w:val="00B95B4D"/>
    <w:rsid w:val="00BA0761"/>
    <w:rsid w:val="00BA1595"/>
    <w:rsid w:val="00BA69AB"/>
    <w:rsid w:val="00BB226F"/>
    <w:rsid w:val="00BB3BB0"/>
    <w:rsid w:val="00BB3DE9"/>
    <w:rsid w:val="00BB685A"/>
    <w:rsid w:val="00BB75E6"/>
    <w:rsid w:val="00BC1FE5"/>
    <w:rsid w:val="00BC41CC"/>
    <w:rsid w:val="00BD2AA6"/>
    <w:rsid w:val="00BD4E10"/>
    <w:rsid w:val="00BE4C22"/>
    <w:rsid w:val="00BE6D24"/>
    <w:rsid w:val="00BF2315"/>
    <w:rsid w:val="00BF3284"/>
    <w:rsid w:val="00BF4B4E"/>
    <w:rsid w:val="00BF4E25"/>
    <w:rsid w:val="00BF57DE"/>
    <w:rsid w:val="00C01CA5"/>
    <w:rsid w:val="00C0241C"/>
    <w:rsid w:val="00C10F74"/>
    <w:rsid w:val="00C11866"/>
    <w:rsid w:val="00C1319B"/>
    <w:rsid w:val="00C132FC"/>
    <w:rsid w:val="00C1580B"/>
    <w:rsid w:val="00C1751F"/>
    <w:rsid w:val="00C25C58"/>
    <w:rsid w:val="00C25DC9"/>
    <w:rsid w:val="00C32A4E"/>
    <w:rsid w:val="00C3463F"/>
    <w:rsid w:val="00C37A72"/>
    <w:rsid w:val="00C418CC"/>
    <w:rsid w:val="00C42A74"/>
    <w:rsid w:val="00C4422F"/>
    <w:rsid w:val="00C4489A"/>
    <w:rsid w:val="00C45EB3"/>
    <w:rsid w:val="00C53D6B"/>
    <w:rsid w:val="00C55078"/>
    <w:rsid w:val="00C55519"/>
    <w:rsid w:val="00C55E8A"/>
    <w:rsid w:val="00C56E16"/>
    <w:rsid w:val="00C6236C"/>
    <w:rsid w:val="00C640A3"/>
    <w:rsid w:val="00C64E8C"/>
    <w:rsid w:val="00C80188"/>
    <w:rsid w:val="00C82176"/>
    <w:rsid w:val="00C906FD"/>
    <w:rsid w:val="00C91DCF"/>
    <w:rsid w:val="00C946BB"/>
    <w:rsid w:val="00C95545"/>
    <w:rsid w:val="00C96050"/>
    <w:rsid w:val="00CA2A27"/>
    <w:rsid w:val="00CA3B24"/>
    <w:rsid w:val="00CA53CF"/>
    <w:rsid w:val="00CA5547"/>
    <w:rsid w:val="00CA6051"/>
    <w:rsid w:val="00CB6B76"/>
    <w:rsid w:val="00CB788D"/>
    <w:rsid w:val="00CC2D5D"/>
    <w:rsid w:val="00CC3B7D"/>
    <w:rsid w:val="00CC3FEF"/>
    <w:rsid w:val="00CD2628"/>
    <w:rsid w:val="00CD59F0"/>
    <w:rsid w:val="00CF0BC1"/>
    <w:rsid w:val="00CF1D34"/>
    <w:rsid w:val="00CF2BB9"/>
    <w:rsid w:val="00CF6D43"/>
    <w:rsid w:val="00CF7DAD"/>
    <w:rsid w:val="00D005E5"/>
    <w:rsid w:val="00D03878"/>
    <w:rsid w:val="00D05EC3"/>
    <w:rsid w:val="00D11303"/>
    <w:rsid w:val="00D142E6"/>
    <w:rsid w:val="00D21389"/>
    <w:rsid w:val="00D21DFF"/>
    <w:rsid w:val="00D22145"/>
    <w:rsid w:val="00D22C5B"/>
    <w:rsid w:val="00D275BC"/>
    <w:rsid w:val="00D33E3E"/>
    <w:rsid w:val="00D34A95"/>
    <w:rsid w:val="00D35EE8"/>
    <w:rsid w:val="00D40DE1"/>
    <w:rsid w:val="00D420D6"/>
    <w:rsid w:val="00D432AE"/>
    <w:rsid w:val="00D45290"/>
    <w:rsid w:val="00D45AAD"/>
    <w:rsid w:val="00D473C9"/>
    <w:rsid w:val="00D57020"/>
    <w:rsid w:val="00D67AC7"/>
    <w:rsid w:val="00D7022E"/>
    <w:rsid w:val="00D7041F"/>
    <w:rsid w:val="00D71392"/>
    <w:rsid w:val="00D715E7"/>
    <w:rsid w:val="00D7166A"/>
    <w:rsid w:val="00D7175D"/>
    <w:rsid w:val="00D719AA"/>
    <w:rsid w:val="00D7366F"/>
    <w:rsid w:val="00D76241"/>
    <w:rsid w:val="00D80B5F"/>
    <w:rsid w:val="00D85C54"/>
    <w:rsid w:val="00DB2601"/>
    <w:rsid w:val="00DB2BAE"/>
    <w:rsid w:val="00DB3E09"/>
    <w:rsid w:val="00DC1E65"/>
    <w:rsid w:val="00DC6F98"/>
    <w:rsid w:val="00DC7F9A"/>
    <w:rsid w:val="00DD0733"/>
    <w:rsid w:val="00DD1868"/>
    <w:rsid w:val="00DD3655"/>
    <w:rsid w:val="00DD36ED"/>
    <w:rsid w:val="00DD45B4"/>
    <w:rsid w:val="00DD7291"/>
    <w:rsid w:val="00DE70DA"/>
    <w:rsid w:val="00DE7E32"/>
    <w:rsid w:val="00DF242A"/>
    <w:rsid w:val="00DF2F5E"/>
    <w:rsid w:val="00DF4858"/>
    <w:rsid w:val="00DF63D6"/>
    <w:rsid w:val="00E01E3E"/>
    <w:rsid w:val="00E0340B"/>
    <w:rsid w:val="00E03648"/>
    <w:rsid w:val="00E04355"/>
    <w:rsid w:val="00E119C4"/>
    <w:rsid w:val="00E1246F"/>
    <w:rsid w:val="00E152F4"/>
    <w:rsid w:val="00E1647F"/>
    <w:rsid w:val="00E16A16"/>
    <w:rsid w:val="00E16B62"/>
    <w:rsid w:val="00E17814"/>
    <w:rsid w:val="00E25C57"/>
    <w:rsid w:val="00E33685"/>
    <w:rsid w:val="00E37D1C"/>
    <w:rsid w:val="00E418F4"/>
    <w:rsid w:val="00E45696"/>
    <w:rsid w:val="00E5150A"/>
    <w:rsid w:val="00E553A5"/>
    <w:rsid w:val="00E56320"/>
    <w:rsid w:val="00E60B41"/>
    <w:rsid w:val="00E63688"/>
    <w:rsid w:val="00E70A29"/>
    <w:rsid w:val="00E70C1A"/>
    <w:rsid w:val="00E72E45"/>
    <w:rsid w:val="00E741DD"/>
    <w:rsid w:val="00E7497F"/>
    <w:rsid w:val="00E906ED"/>
    <w:rsid w:val="00E90823"/>
    <w:rsid w:val="00EA4F33"/>
    <w:rsid w:val="00EB3718"/>
    <w:rsid w:val="00EB568E"/>
    <w:rsid w:val="00EC6089"/>
    <w:rsid w:val="00ED2A7B"/>
    <w:rsid w:val="00ED4784"/>
    <w:rsid w:val="00ED4960"/>
    <w:rsid w:val="00ED4BE7"/>
    <w:rsid w:val="00ED74B6"/>
    <w:rsid w:val="00EE1ED3"/>
    <w:rsid w:val="00EE32F0"/>
    <w:rsid w:val="00EE6CDD"/>
    <w:rsid w:val="00EE79A9"/>
    <w:rsid w:val="00EF1BE3"/>
    <w:rsid w:val="00EF4857"/>
    <w:rsid w:val="00F0126E"/>
    <w:rsid w:val="00F0277D"/>
    <w:rsid w:val="00F04C34"/>
    <w:rsid w:val="00F06F27"/>
    <w:rsid w:val="00F244C9"/>
    <w:rsid w:val="00F30327"/>
    <w:rsid w:val="00F329F4"/>
    <w:rsid w:val="00F37957"/>
    <w:rsid w:val="00F40B8A"/>
    <w:rsid w:val="00F474F2"/>
    <w:rsid w:val="00F500B8"/>
    <w:rsid w:val="00F52E3F"/>
    <w:rsid w:val="00F530EF"/>
    <w:rsid w:val="00F62751"/>
    <w:rsid w:val="00F66725"/>
    <w:rsid w:val="00F80E10"/>
    <w:rsid w:val="00F83195"/>
    <w:rsid w:val="00F9126F"/>
    <w:rsid w:val="00F96298"/>
    <w:rsid w:val="00FA31F3"/>
    <w:rsid w:val="00FB10B1"/>
    <w:rsid w:val="00FB10DC"/>
    <w:rsid w:val="00FB6CDD"/>
    <w:rsid w:val="00FC5378"/>
    <w:rsid w:val="00FC5BAF"/>
    <w:rsid w:val="00FE3EEC"/>
    <w:rsid w:val="00FE5156"/>
    <w:rsid w:val="00FE639E"/>
    <w:rsid w:val="00FF0EE5"/>
    <w:rsid w:val="00FF2ADD"/>
    <w:rsid w:val="00FF5EC8"/>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2F70B"/>
  <w15:chartTrackingRefBased/>
  <w15:docId w15:val="{A5FE6B48-CAF6-43B1-86AB-16CEA8E90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5E"/>
    <w:pPr>
      <w:spacing w:after="200" w:line="240" w:lineRule="auto"/>
      <w:ind w:firstLine="720"/>
    </w:pPr>
    <w:rPr>
      <w:rFonts w:ascii="Arial" w:eastAsiaTheme="minorEastAsia" w:hAnsi="Arial"/>
      <w:kern w:val="0"/>
      <w:lang w:val="es-CO"/>
      <w14:ligatures w14:val="none"/>
    </w:rPr>
  </w:style>
  <w:style w:type="paragraph" w:styleId="Ttulo1">
    <w:name w:val="heading 1"/>
    <w:basedOn w:val="Normal"/>
    <w:next w:val="Normal"/>
    <w:link w:val="Ttulo1Car"/>
    <w:uiPriority w:val="9"/>
    <w:qFormat/>
    <w:rsid w:val="000939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939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939B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939B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tulo5">
    <w:name w:val="heading 5"/>
    <w:basedOn w:val="Normal"/>
    <w:next w:val="Normal"/>
    <w:link w:val="Ttulo5Car"/>
    <w:uiPriority w:val="9"/>
    <w:semiHidden/>
    <w:unhideWhenUsed/>
    <w:qFormat/>
    <w:rsid w:val="000939B4"/>
    <w:pPr>
      <w:keepNext/>
      <w:keepLines/>
      <w:spacing w:before="80" w:after="40"/>
      <w:outlineLvl w:val="4"/>
    </w:pPr>
    <w:rPr>
      <w:rFonts w:asciiTheme="minorHAnsi" w:eastAsiaTheme="majorEastAsia" w:hAnsiTheme="minorHAnsi" w:cstheme="majorBidi"/>
      <w:color w:val="2F5496" w:themeColor="accent1" w:themeShade="BF"/>
    </w:rPr>
  </w:style>
  <w:style w:type="paragraph" w:styleId="Ttulo6">
    <w:name w:val="heading 6"/>
    <w:basedOn w:val="Normal"/>
    <w:next w:val="Normal"/>
    <w:link w:val="Ttulo6Car"/>
    <w:uiPriority w:val="9"/>
    <w:semiHidden/>
    <w:unhideWhenUsed/>
    <w:qFormat/>
    <w:rsid w:val="000939B4"/>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0939B4"/>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0939B4"/>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0939B4"/>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39B4"/>
    <w:rPr>
      <w:rFonts w:asciiTheme="majorHAnsi" w:eastAsiaTheme="majorEastAsia" w:hAnsiTheme="majorHAnsi" w:cstheme="majorBidi"/>
      <w:color w:val="2F5496" w:themeColor="accent1" w:themeShade="BF"/>
      <w:kern w:val="0"/>
      <w:sz w:val="40"/>
      <w:szCs w:val="40"/>
      <w:lang w:val="es-CO"/>
      <w14:ligatures w14:val="none"/>
    </w:rPr>
  </w:style>
  <w:style w:type="character" w:customStyle="1" w:styleId="Ttulo2Car">
    <w:name w:val="Título 2 Car"/>
    <w:basedOn w:val="Fuentedeprrafopredeter"/>
    <w:link w:val="Ttulo2"/>
    <w:uiPriority w:val="9"/>
    <w:semiHidden/>
    <w:rsid w:val="000939B4"/>
    <w:rPr>
      <w:rFonts w:asciiTheme="majorHAnsi" w:eastAsiaTheme="majorEastAsia" w:hAnsiTheme="majorHAnsi" w:cstheme="majorBidi"/>
      <w:color w:val="2F5496" w:themeColor="accent1" w:themeShade="BF"/>
      <w:kern w:val="0"/>
      <w:sz w:val="32"/>
      <w:szCs w:val="32"/>
      <w:lang w:val="es-CO"/>
      <w14:ligatures w14:val="none"/>
    </w:rPr>
  </w:style>
  <w:style w:type="character" w:customStyle="1" w:styleId="Ttulo3Car">
    <w:name w:val="Título 3 Car"/>
    <w:basedOn w:val="Fuentedeprrafopredeter"/>
    <w:link w:val="Ttulo3"/>
    <w:uiPriority w:val="9"/>
    <w:semiHidden/>
    <w:rsid w:val="000939B4"/>
    <w:rPr>
      <w:rFonts w:eastAsiaTheme="majorEastAsia" w:cstheme="majorBidi"/>
      <w:color w:val="2F5496" w:themeColor="accent1" w:themeShade="BF"/>
      <w:kern w:val="0"/>
      <w:sz w:val="28"/>
      <w:szCs w:val="28"/>
      <w:lang w:val="es-CO"/>
      <w14:ligatures w14:val="none"/>
    </w:rPr>
  </w:style>
  <w:style w:type="character" w:customStyle="1" w:styleId="Ttulo4Car">
    <w:name w:val="Título 4 Car"/>
    <w:basedOn w:val="Fuentedeprrafopredeter"/>
    <w:link w:val="Ttulo4"/>
    <w:uiPriority w:val="9"/>
    <w:semiHidden/>
    <w:rsid w:val="000939B4"/>
    <w:rPr>
      <w:rFonts w:eastAsiaTheme="majorEastAsia" w:cstheme="majorBidi"/>
      <w:i/>
      <w:iCs/>
      <w:color w:val="2F5496" w:themeColor="accent1" w:themeShade="BF"/>
      <w:kern w:val="0"/>
      <w:lang w:val="es-CO"/>
      <w14:ligatures w14:val="none"/>
    </w:rPr>
  </w:style>
  <w:style w:type="character" w:customStyle="1" w:styleId="Ttulo5Car">
    <w:name w:val="Título 5 Car"/>
    <w:basedOn w:val="Fuentedeprrafopredeter"/>
    <w:link w:val="Ttulo5"/>
    <w:uiPriority w:val="9"/>
    <w:semiHidden/>
    <w:rsid w:val="000939B4"/>
    <w:rPr>
      <w:rFonts w:eastAsiaTheme="majorEastAsia" w:cstheme="majorBidi"/>
      <w:color w:val="2F5496" w:themeColor="accent1" w:themeShade="BF"/>
      <w:kern w:val="0"/>
      <w:lang w:val="es-CO"/>
      <w14:ligatures w14:val="none"/>
    </w:rPr>
  </w:style>
  <w:style w:type="character" w:customStyle="1" w:styleId="Ttulo6Car">
    <w:name w:val="Título 6 Car"/>
    <w:basedOn w:val="Fuentedeprrafopredeter"/>
    <w:link w:val="Ttulo6"/>
    <w:uiPriority w:val="9"/>
    <w:semiHidden/>
    <w:rsid w:val="000939B4"/>
    <w:rPr>
      <w:rFonts w:eastAsiaTheme="majorEastAsia" w:cstheme="majorBidi"/>
      <w:i/>
      <w:iCs/>
      <w:color w:val="595959" w:themeColor="text1" w:themeTint="A6"/>
      <w:kern w:val="0"/>
      <w:lang w:val="es-CO"/>
      <w14:ligatures w14:val="none"/>
    </w:rPr>
  </w:style>
  <w:style w:type="character" w:customStyle="1" w:styleId="Ttulo7Car">
    <w:name w:val="Título 7 Car"/>
    <w:basedOn w:val="Fuentedeprrafopredeter"/>
    <w:link w:val="Ttulo7"/>
    <w:uiPriority w:val="9"/>
    <w:semiHidden/>
    <w:rsid w:val="000939B4"/>
    <w:rPr>
      <w:rFonts w:eastAsiaTheme="majorEastAsia" w:cstheme="majorBidi"/>
      <w:color w:val="595959" w:themeColor="text1" w:themeTint="A6"/>
      <w:kern w:val="0"/>
      <w:lang w:val="es-CO"/>
      <w14:ligatures w14:val="none"/>
    </w:rPr>
  </w:style>
  <w:style w:type="character" w:customStyle="1" w:styleId="Ttulo8Car">
    <w:name w:val="Título 8 Car"/>
    <w:basedOn w:val="Fuentedeprrafopredeter"/>
    <w:link w:val="Ttulo8"/>
    <w:uiPriority w:val="9"/>
    <w:semiHidden/>
    <w:rsid w:val="000939B4"/>
    <w:rPr>
      <w:rFonts w:eastAsiaTheme="majorEastAsia" w:cstheme="majorBidi"/>
      <w:i/>
      <w:iCs/>
      <w:color w:val="272727" w:themeColor="text1" w:themeTint="D8"/>
      <w:kern w:val="0"/>
      <w:lang w:val="es-CO"/>
      <w14:ligatures w14:val="none"/>
    </w:rPr>
  </w:style>
  <w:style w:type="character" w:customStyle="1" w:styleId="Ttulo9Car">
    <w:name w:val="Título 9 Car"/>
    <w:basedOn w:val="Fuentedeprrafopredeter"/>
    <w:link w:val="Ttulo9"/>
    <w:uiPriority w:val="9"/>
    <w:semiHidden/>
    <w:rsid w:val="000939B4"/>
    <w:rPr>
      <w:rFonts w:eastAsiaTheme="majorEastAsia" w:cstheme="majorBidi"/>
      <w:color w:val="272727" w:themeColor="text1" w:themeTint="D8"/>
      <w:kern w:val="0"/>
      <w:lang w:val="es-CO"/>
      <w14:ligatures w14:val="none"/>
    </w:rPr>
  </w:style>
  <w:style w:type="paragraph" w:styleId="Ttulo">
    <w:name w:val="Title"/>
    <w:basedOn w:val="Normal"/>
    <w:next w:val="Normal"/>
    <w:link w:val="TtuloCar"/>
    <w:uiPriority w:val="10"/>
    <w:qFormat/>
    <w:rsid w:val="000939B4"/>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39B4"/>
    <w:rPr>
      <w:rFonts w:asciiTheme="majorHAnsi" w:eastAsiaTheme="majorEastAsia" w:hAnsiTheme="majorHAnsi" w:cstheme="majorBidi"/>
      <w:spacing w:val="-10"/>
      <w:kern w:val="28"/>
      <w:sz w:val="56"/>
      <w:szCs w:val="56"/>
      <w:lang w:val="es-CO"/>
      <w14:ligatures w14:val="none"/>
    </w:rPr>
  </w:style>
  <w:style w:type="paragraph" w:styleId="Subttulo">
    <w:name w:val="Subtitle"/>
    <w:basedOn w:val="Normal"/>
    <w:next w:val="Normal"/>
    <w:link w:val="SubttuloCar"/>
    <w:uiPriority w:val="11"/>
    <w:qFormat/>
    <w:rsid w:val="000939B4"/>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39B4"/>
    <w:rPr>
      <w:rFonts w:eastAsiaTheme="majorEastAsia" w:cstheme="majorBidi"/>
      <w:color w:val="595959" w:themeColor="text1" w:themeTint="A6"/>
      <w:spacing w:val="15"/>
      <w:kern w:val="0"/>
      <w:sz w:val="28"/>
      <w:szCs w:val="28"/>
      <w:lang w:val="es-CO"/>
      <w14:ligatures w14:val="none"/>
    </w:rPr>
  </w:style>
  <w:style w:type="paragraph" w:styleId="Cita">
    <w:name w:val="Quote"/>
    <w:basedOn w:val="Normal"/>
    <w:next w:val="Normal"/>
    <w:link w:val="CitaCar"/>
    <w:uiPriority w:val="29"/>
    <w:qFormat/>
    <w:rsid w:val="000939B4"/>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0939B4"/>
    <w:rPr>
      <w:rFonts w:ascii="Arial" w:eastAsiaTheme="minorEastAsia" w:hAnsi="Arial"/>
      <w:i/>
      <w:iCs/>
      <w:color w:val="404040" w:themeColor="text1" w:themeTint="BF"/>
      <w:kern w:val="0"/>
      <w:lang w:val="es-CO"/>
      <w14:ligatures w14:val="none"/>
    </w:rPr>
  </w:style>
  <w:style w:type="paragraph" w:styleId="Prrafodelista">
    <w:name w:val="List Paragraph"/>
    <w:basedOn w:val="Normal"/>
    <w:uiPriority w:val="34"/>
    <w:qFormat/>
    <w:rsid w:val="000939B4"/>
    <w:pPr>
      <w:ind w:left="720"/>
      <w:contextualSpacing/>
    </w:pPr>
  </w:style>
  <w:style w:type="character" w:styleId="nfasisintenso">
    <w:name w:val="Intense Emphasis"/>
    <w:basedOn w:val="Fuentedeprrafopredeter"/>
    <w:uiPriority w:val="21"/>
    <w:qFormat/>
    <w:rsid w:val="000939B4"/>
    <w:rPr>
      <w:i/>
      <w:iCs/>
      <w:color w:val="2F5496" w:themeColor="accent1" w:themeShade="BF"/>
    </w:rPr>
  </w:style>
  <w:style w:type="paragraph" w:styleId="Citadestacada">
    <w:name w:val="Intense Quote"/>
    <w:basedOn w:val="Normal"/>
    <w:next w:val="Normal"/>
    <w:link w:val="CitadestacadaCar"/>
    <w:uiPriority w:val="30"/>
    <w:qFormat/>
    <w:rsid w:val="000939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939B4"/>
    <w:rPr>
      <w:rFonts w:ascii="Arial" w:eastAsiaTheme="minorEastAsia" w:hAnsi="Arial"/>
      <w:i/>
      <w:iCs/>
      <w:color w:val="2F5496" w:themeColor="accent1" w:themeShade="BF"/>
      <w:kern w:val="0"/>
      <w:lang w:val="es-CO"/>
      <w14:ligatures w14:val="none"/>
    </w:rPr>
  </w:style>
  <w:style w:type="character" w:styleId="Referenciaintensa">
    <w:name w:val="Intense Reference"/>
    <w:basedOn w:val="Fuentedeprrafopredeter"/>
    <w:uiPriority w:val="32"/>
    <w:qFormat/>
    <w:rsid w:val="000939B4"/>
    <w:rPr>
      <w:b/>
      <w:bCs/>
      <w:smallCaps/>
      <w:color w:val="2F5496" w:themeColor="accent1" w:themeShade="BF"/>
      <w:spacing w:val="5"/>
    </w:rPr>
  </w:style>
  <w:style w:type="character" w:styleId="Hipervnculo">
    <w:name w:val="Hyperlink"/>
    <w:basedOn w:val="Fuentedeprrafopredeter"/>
    <w:uiPriority w:val="99"/>
    <w:unhideWhenUsed/>
    <w:rsid w:val="002C74B8"/>
    <w:rPr>
      <w:color w:val="0563C1" w:themeColor="hyperlink"/>
      <w:u w:val="single"/>
    </w:rPr>
  </w:style>
  <w:style w:type="character" w:styleId="Mencinsinresolver">
    <w:name w:val="Unresolved Mention"/>
    <w:basedOn w:val="Fuentedeprrafopredeter"/>
    <w:uiPriority w:val="99"/>
    <w:semiHidden/>
    <w:unhideWhenUsed/>
    <w:rsid w:val="002C74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caldiabogota.gov.co/sisjur/normas/Norma1.jsp?dt=S&amp;i=154573&amp;utm_source=chatgpt.com" TargetMode="External"/><Relationship Id="rId13" Type="http://schemas.openxmlformats.org/officeDocument/2006/relationships/hyperlink" Target="https://www.funcionpublica.gov.co/eva/gestornormativo/norma.php?i=170106&amp;utm_source=chatgpt.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caldiabogota.gov.co/sisjur/normas/Norma1.jsp?dt=S&amp;i=154573&amp;utm_source=chatgpt.com" TargetMode="External"/><Relationship Id="rId12" Type="http://schemas.openxmlformats.org/officeDocument/2006/relationships/hyperlink" Target="https://cortesuprema.gov.co/corte/index.php/2022/04/29/posicion-de-garante-la-que-surge-de-la-competencia-institucional/?utm_source=chatgpt.com" TargetMode="External"/><Relationship Id="rId17" Type="http://schemas.openxmlformats.org/officeDocument/2006/relationships/hyperlink" Target="https://www.funcionpublica.gov.co/eva/gestornormativo/norma.php?i=170106&amp;utm_source=chatgpt.com" TargetMode="External"/><Relationship Id="rId2" Type="http://schemas.openxmlformats.org/officeDocument/2006/relationships/styles" Target="styles.xml"/><Relationship Id="rId16" Type="http://schemas.openxmlformats.org/officeDocument/2006/relationships/hyperlink" Target="https://cortesuprema.gov.co/corte/index.php/2022/04/29/posicion-de-garante-la-que-surge-de-la-competencia-institucional/?utm_source=chatgpt.com" TargetMode="External"/><Relationship Id="rId1" Type="http://schemas.openxmlformats.org/officeDocument/2006/relationships/numbering" Target="numbering.xml"/><Relationship Id="rId6" Type="http://schemas.openxmlformats.org/officeDocument/2006/relationships/hyperlink" Target="https://www.alcaldiabogota.gov.co/sisjur/normas/Norma1.jsp?dt=S&amp;i=154573&amp;utm_source=chatgpt.com" TargetMode="External"/><Relationship Id="rId11" Type="http://schemas.openxmlformats.org/officeDocument/2006/relationships/hyperlink" Target="https://cortesuprema.gov.co/corte/index.php/2022/04/29/posicion-de-garante-la-que-surge-de-la-competencia-institucional/?utm_source=chatgpt.com" TargetMode="External"/><Relationship Id="rId5" Type="http://schemas.openxmlformats.org/officeDocument/2006/relationships/hyperlink" Target="https://www.secretariasenado.gov.co/senado/basedoc/c-383_2022.html?utm_source=chatgpt.com" TargetMode="External"/><Relationship Id="rId15" Type="http://schemas.openxmlformats.org/officeDocument/2006/relationships/hyperlink" Target="https://normograma.mintic.gov.co/mintic/compilacion/docs/23001-23-33-000-2014-00352-01%285570-23%29_20260212.htm?utm_source=chatgpt.com" TargetMode="External"/><Relationship Id="rId10" Type="http://schemas.openxmlformats.org/officeDocument/2006/relationships/hyperlink" Target="https://www.alcaldiabogota.gov.co/sisjur/normas/Norma1.jsp?dt=S&amp;i=154573&amp;utm_source=chatgpt.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lcaldiabogota.gov.co/sisjur/normas/Norma1.jsp?dt=S&amp;i=154573&amp;utm_source=chatgpt.com" TargetMode="External"/><Relationship Id="rId14" Type="http://schemas.openxmlformats.org/officeDocument/2006/relationships/hyperlink" Target="https://www.funcionpublica.gov.co/eva/gestornormativo/norma.php?i=170106&amp;utm_source=chatgp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46</Pages>
  <Words>12814</Words>
  <Characters>70479</Characters>
  <Application>Microsoft Office Word</Application>
  <DocSecurity>0</DocSecurity>
  <Lines>587</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2</cp:revision>
  <dcterms:created xsi:type="dcterms:W3CDTF">2026-07-23T14:28:00Z</dcterms:created>
  <dcterms:modified xsi:type="dcterms:W3CDTF">2026-07-23T15:02:00Z</dcterms:modified>
</cp:coreProperties>
</file>