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656A3CA4" w:rsidR="000F108B" w:rsidRDefault="007E7153" w:rsidP="00235853">
      <w:r>
        <w:rPr>
          <w:noProof/>
          <w:sz w:val="28"/>
          <w:szCs w:val="28"/>
        </w:rPr>
        <w:drawing>
          <wp:anchor distT="0" distB="0" distL="114300" distR="114300" simplePos="0" relativeHeight="251645947" behindDoc="0" locked="0" layoutInCell="1" allowOverlap="1" wp14:anchorId="45E5E420" wp14:editId="74BE2AE8">
            <wp:simplePos x="0" y="0"/>
            <wp:positionH relativeFrom="column">
              <wp:posOffset>-1055914</wp:posOffset>
            </wp:positionH>
            <wp:positionV relativeFrom="paragraph">
              <wp:posOffset>-914400</wp:posOffset>
            </wp:positionV>
            <wp:extent cx="7933145" cy="12021185"/>
            <wp:effectExtent l="0" t="0" r="4445" b="5715"/>
            <wp:wrapNone/>
            <wp:docPr id="1786420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20587" name="Picture 1786420587"/>
                    <pic:cNvPicPr/>
                  </pic:nvPicPr>
                  <pic:blipFill>
                    <a:blip r:embed="rId8">
                      <a:extLst>
                        <a:ext uri="{28A0092B-C50C-407E-A947-70E740481C1C}">
                          <a14:useLocalDpi xmlns:a14="http://schemas.microsoft.com/office/drawing/2010/main" val="0"/>
                        </a:ext>
                      </a:extLst>
                    </a:blip>
                    <a:stretch>
                      <a:fillRect/>
                    </a:stretch>
                  </pic:blipFill>
                  <pic:spPr>
                    <a:xfrm>
                      <a:off x="0" y="0"/>
                      <a:ext cx="7933145" cy="12021185"/>
                    </a:xfrm>
                    <a:prstGeom prst="rect">
                      <a:avLst/>
                    </a:prstGeom>
                  </pic:spPr>
                </pic:pic>
              </a:graphicData>
            </a:graphic>
            <wp14:sizeRelH relativeFrom="margin">
              <wp14:pctWidth>0</wp14:pctWidth>
            </wp14:sizeRelH>
            <wp14:sizeRelV relativeFrom="margin">
              <wp14:pctHeight>0</wp14:pctHeight>
            </wp14:sizeRelV>
          </wp:anchor>
        </w:drawing>
      </w:r>
      <w:r w:rsidR="0074044F">
        <w:rPr>
          <w:noProof/>
        </w:rPr>
        <mc:AlternateContent>
          <mc:Choice Requires="wps">
            <w:drawing>
              <wp:anchor distT="0" distB="0" distL="114300" distR="114300" simplePos="0" relativeHeight="251684864" behindDoc="0" locked="0" layoutInCell="1" allowOverlap="1" wp14:anchorId="7A1C0EEE" wp14:editId="6FA7AEA8">
                <wp:simplePos x="0" y="0"/>
                <wp:positionH relativeFrom="column">
                  <wp:posOffset>-590550</wp:posOffset>
                </wp:positionH>
                <wp:positionV relativeFrom="paragraph">
                  <wp:posOffset>8591550</wp:posOffset>
                </wp:positionV>
                <wp:extent cx="3028950" cy="552450"/>
                <wp:effectExtent l="0" t="0" r="0" b="0"/>
                <wp:wrapNone/>
                <wp:docPr id="1600177898" name="Text Box 21"/>
                <wp:cNvGraphicFramePr/>
                <a:graphic xmlns:a="http://schemas.openxmlformats.org/drawingml/2006/main">
                  <a:graphicData uri="http://schemas.microsoft.com/office/word/2010/wordprocessingShape">
                    <wps:wsp>
                      <wps:cNvSpPr txBox="1"/>
                      <wps:spPr>
                        <a:xfrm>
                          <a:off x="0" y="0"/>
                          <a:ext cx="3028950" cy="552450"/>
                        </a:xfrm>
                        <a:prstGeom prst="rect">
                          <a:avLst/>
                        </a:prstGeom>
                        <a:noFill/>
                        <a:ln w="6350">
                          <a:noFill/>
                        </a:ln>
                      </wps:spPr>
                      <wps:txbx>
                        <w:txbxContent>
                          <w:p w14:paraId="34E472DF" w14:textId="4B759EDE" w:rsidR="000F108B" w:rsidRPr="00262BED" w:rsidRDefault="000F108B" w:rsidP="00235853">
                            <w:pPr>
                              <w:pStyle w:val="Subtitle"/>
                            </w:pPr>
                            <w:r w:rsidRPr="00262BED">
                              <w:t>By</w:t>
                            </w:r>
                            <w:r w:rsidR="0074044F">
                              <w:t xml:space="preserve"> Mohammed </w:t>
                            </w:r>
                            <w:proofErr w:type="spellStart"/>
                            <w:r w:rsidR="0074044F">
                              <w:t>Aahil</w:t>
                            </w:r>
                            <w:proofErr w:type="spellEnd"/>
                          </w:p>
                          <w:p w14:paraId="3B17B765" w14:textId="77777777" w:rsidR="000F108B" w:rsidRDefault="000F108B" w:rsidP="00235853">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C0EEE" id="_x0000_t202" coordsize="21600,21600" o:spt="202" path="m,l,21600r21600,l21600,xe">
                <v:stroke joinstyle="miter"/>
                <v:path gradientshapeok="t" o:connecttype="rect"/>
              </v:shapetype>
              <v:shape id="Text Box 21" o:spid="_x0000_s1026" type="#_x0000_t202" style="position:absolute;margin-left:-46.5pt;margin-top:676.5pt;width:238.5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" filled="f" stroked="f" strokeweight=".5pt">
                <v:textbox>
                  <w:txbxContent>
                    <w:p w14:paraId="34E472DF" w14:textId="4B759EDE" w:rsidR="000F108B" w:rsidRPr="00262BED" w:rsidRDefault="000F108B" w:rsidP="00235853">
                      <w:pPr>
                        <w:pStyle w:val="Subtitle"/>
                      </w:pPr>
                      <w:r w:rsidRPr="00262BED">
                        <w:t>By</w:t>
                      </w:r>
                      <w:r w:rsidR="0074044F">
                        <w:t xml:space="preserve"> Mohammed </w:t>
                      </w:r>
                      <w:proofErr w:type="spellStart"/>
                      <w:r w:rsidR="0074044F">
                        <w:t>Aahil</w:t>
                      </w:r>
                      <w:proofErr w:type="spellEnd"/>
                    </w:p>
                    <w:p w14:paraId="3B17B765" w14:textId="77777777" w:rsidR="000F108B" w:rsidRDefault="000F108B" w:rsidP="00235853">
                      <w:pPr>
                        <w:pStyle w:val="Subtitle"/>
                      </w:pPr>
                    </w:p>
                  </w:txbxContent>
                </v:textbox>
              </v:shape>
            </w:pict>
          </mc:Fallback>
        </mc:AlternateContent>
      </w:r>
      <w:r w:rsidR="00E23ACE">
        <w:rPr>
          <w:noProof/>
        </w:rPr>
        <mc:AlternateContent>
          <mc:Choice Requires="wpg">
            <w:drawing>
              <wp:anchor distT="0" distB="0" distL="114300" distR="114300" simplePos="0" relativeHeight="251677696" behindDoc="0" locked="0" layoutInCell="1" allowOverlap="1" wp14:anchorId="62F50521" wp14:editId="093AC4F1">
                <wp:simplePos x="0" y="0"/>
                <wp:positionH relativeFrom="column">
                  <wp:posOffset>-746760</wp:posOffset>
                </wp:positionH>
                <wp:positionV relativeFrom="paragraph">
                  <wp:posOffset>-914400</wp:posOffset>
                </wp:positionV>
                <wp:extent cx="7692391" cy="10741025"/>
                <wp:effectExtent l="0" t="0" r="0" b="15875"/>
                <wp:wrapNone/>
                <wp:docPr id="78740683" name="Group 31"/>
                <wp:cNvGraphicFramePr/>
                <a:graphic xmlns:a="http://schemas.openxmlformats.org/drawingml/2006/main">
                  <a:graphicData uri="http://schemas.microsoft.com/office/word/2010/wordprocessingGroup">
                    <wpg:wgp>
                      <wpg:cNvGrpSpPr/>
                      <wpg:grpSpPr>
                        <a:xfrm>
                          <a:off x="0" y="0"/>
                          <a:ext cx="7692391" cy="10741025"/>
                          <a:chOff x="-73137" y="-181864"/>
                          <a:chExt cx="7692630" cy="10741152"/>
                        </a:xfrm>
                      </wpg:grpSpPr>
                      <wps:wsp>
                        <wps:cNvPr id="698615390" name="Rectangle 26"/>
                        <wps:cNvSpPr/>
                        <wps:spPr>
                          <a:xfrm>
                            <a:off x="-73137" y="-181864"/>
                            <a:ext cx="7619492" cy="10741152"/>
                          </a:xfrm>
                          <a:prstGeom prst="rect">
                            <a:avLst/>
                          </a:prstGeom>
                          <a:solidFill>
                            <a:schemeClr val="tx1">
                              <a:alpha val="19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621601" name="Text Box 27"/>
                        <wps:cNvSpPr txBox="1"/>
                        <wps:spPr>
                          <a:xfrm>
                            <a:off x="-73136" y="1901952"/>
                            <a:ext cx="7692629" cy="512064"/>
                          </a:xfrm>
                          <a:prstGeom prst="rect">
                            <a:avLst/>
                          </a:prstGeom>
                          <a:noFill/>
                          <a:ln w="6350">
                            <a:noFill/>
                          </a:ln>
                        </wps:spPr>
                        <wps:txbx>
                          <w:txbxContent>
                            <w:p w14:paraId="0923727F" w14:textId="6AED209B" w:rsidR="001F059D" w:rsidRPr="001C6A9D" w:rsidRDefault="00BB5554" w:rsidP="001C6A9D">
                              <w:pPr>
                                <w:pStyle w:val="Title"/>
                              </w:pPr>
                              <w:r>
                                <w:t xml:space="preserve">Danger v Commissioner of Police [2022] </w:t>
                              </w:r>
                              <w:r w:rsidR="00D063C0">
                                <w:t>NSWIRC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844352" name="Straight Connector 27"/>
                        <wps:cNvCnPr/>
                        <wps:spPr>
                          <a:xfrm>
                            <a:off x="317019" y="1597660"/>
                            <a:ext cx="6913077"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76197336" name="Straight Connector 27"/>
                        <wps:cNvCnPr/>
                        <wps:spPr>
                          <a:xfrm>
                            <a:off x="317019" y="2682748"/>
                            <a:ext cx="691307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74965720" name="Text Box 27"/>
                        <wps:cNvSpPr txBox="1"/>
                        <wps:spPr>
                          <a:xfrm>
                            <a:off x="0" y="2950464"/>
                            <a:ext cx="7546340" cy="512064"/>
                          </a:xfrm>
                          <a:prstGeom prst="rect">
                            <a:avLst/>
                          </a:prstGeom>
                          <a:noFill/>
                          <a:ln w="6350">
                            <a:noFill/>
                          </a:ln>
                        </wps:spPr>
                        <wps:txbx>
                          <w:txbxContent>
                            <w:p w14:paraId="7B295F16" w14:textId="4686A6CD" w:rsidR="00262BED" w:rsidRPr="00262BED" w:rsidRDefault="00091968" w:rsidP="00235853">
                              <w:pPr>
                                <w:pStyle w:val="Subtitle"/>
                              </w:pPr>
                              <w:r>
                                <w:t>A Case Summary</w:t>
                              </w:r>
                              <w:r w:rsidR="00BA19A5">
                                <w:t>: Constructive Dismissal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F50521" id="Group 31" o:spid="_x0000_s1027" style="position:absolute;margin-left:-58.8pt;margin-top:-1in;width:605.7pt;height:845.75pt;z-index:251677696;mso-width-relative:margin" coordorigin="-731,-1818" coordsize="76926,1074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">
                <v:rect id="Rectangle 26" o:spid="_x0000_s1028" style="position:absolute;left:-731;top:-1818;width:76194;height:1074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" fillcolor="black [3213]" strokecolor="#030e13 [484]" strokeweight="1pt">
                  <v:fill opacity="12336f"/>
                </v:rect>
                <v:shape id="_x0000_s1029" type="#_x0000_t202" style="position:absolute;left:-731;top:19019;width:76925;height:5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" filled="f" stroked="f" strokeweight=".5pt">
                  <v:textbox>
                    <w:txbxContent>
                      <w:p w14:paraId="0923727F" w14:textId="6AED209B" w:rsidR="001F059D" w:rsidRPr="001C6A9D" w:rsidRDefault="00BB5554" w:rsidP="001C6A9D">
                        <w:pPr>
                          <w:pStyle w:val="Title"/>
                        </w:pPr>
                        <w:r>
                          <w:t xml:space="preserve">Danger v Commissioner of Police [2022] </w:t>
                        </w:r>
                        <w:r w:rsidR="00D063C0">
                          <w:t>NSWIRC</w:t>
                        </w:r>
                      </w:p>
                    </w:txbxContent>
                  </v:textbox>
                </v:shape>
                <v:line id="Straight Connector 27" o:spid="_x0000_s1030" style="position:absolute;visibility:visible;mso-wrap-style:square" from="3170,15976" to="72300,15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" strokecolor="white [3212]" strokeweight="2pt">
                  <v:stroke joinstyle="miter"/>
                </v:line>
                <v:line id="Straight Connector 27" o:spid="_x0000_s1031" style="position:absolute;visibility:visible;mso-wrap-style:square" from="3170,26827" to="72300,26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" strokecolor="white [3212]" strokeweight="2pt">
                  <v:stroke joinstyle="miter"/>
                </v:line>
                <v:shape id="_x0000_s1032" type="#_x0000_t202" style="position:absolute;top:29504;width:75463;height:5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" filled="f" stroked="f" strokeweight=".5pt">
                  <v:textbox>
                    <w:txbxContent>
                      <w:p w14:paraId="7B295F16" w14:textId="4686A6CD" w:rsidR="00262BED" w:rsidRPr="00262BED" w:rsidRDefault="00091968" w:rsidP="00235853">
                        <w:pPr>
                          <w:pStyle w:val="Subtitle"/>
                        </w:pPr>
                        <w:r>
                          <w:t>A Case Summary</w:t>
                        </w:r>
                        <w:r w:rsidR="00BA19A5">
                          <w:t>: Constructive Dismissal</w:t>
                        </w:r>
                      </w:p>
                    </w:txbxContent>
                  </v:textbox>
                </v:shape>
              </v:group>
            </w:pict>
          </mc:Fallback>
        </mc:AlternateContent>
      </w:r>
      <w:r w:rsidR="00E23ACE">
        <w:rPr>
          <w:noProof/>
        </w:rPr>
        <mc:AlternateContent>
          <mc:Choice Requires="wps">
            <w:drawing>
              <wp:anchor distT="0" distB="0" distL="114300" distR="114300" simplePos="0" relativeHeight="251685888" behindDoc="0" locked="0" layoutInCell="1" allowOverlap="1" wp14:anchorId="2612F2EA" wp14:editId="735A28A1">
                <wp:simplePos x="0" y="0"/>
                <wp:positionH relativeFrom="column">
                  <wp:posOffset>4639075</wp:posOffset>
                </wp:positionH>
                <wp:positionV relativeFrom="paragraph">
                  <wp:posOffset>8597265</wp:posOffset>
                </wp:positionV>
                <wp:extent cx="2048256" cy="382397"/>
                <wp:effectExtent l="0" t="0" r="0" b="0"/>
                <wp:wrapNone/>
                <wp:docPr id="2036535871" name="Text Box 21"/>
                <wp:cNvGraphicFramePr/>
                <a:graphic xmlns:a="http://schemas.openxmlformats.org/drawingml/2006/main">
                  <a:graphicData uri="http://schemas.microsoft.com/office/word/2010/wordprocessingShape">
                    <wps:wsp>
                      <wps:cNvSpPr txBox="1"/>
                      <wps:spPr>
                        <a:xfrm>
                          <a:off x="0" y="0"/>
                          <a:ext cx="2048256" cy="382397"/>
                        </a:xfrm>
                        <a:prstGeom prst="rect">
                          <a:avLst/>
                        </a:prstGeom>
                        <a:noFill/>
                        <a:ln w="6350">
                          <a:noFill/>
                        </a:ln>
                      </wps:spPr>
                      <wps:txbx>
                        <w:txbxContent>
                          <w:p w14:paraId="27451D67" w14:textId="6A1B16E2" w:rsidR="00262BED" w:rsidRPr="00262BED" w:rsidRDefault="00262BED" w:rsidP="00235853">
                            <w:pPr>
                              <w:pStyle w:val="Subtitle"/>
                            </w:pPr>
                            <w:r w:rsidRPr="00262BED">
                              <w:t xml:space="preserve">Law Student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2F2EA" id="_x0000_s1033" type="#_x0000_t202" style="position:absolute;margin-left:365.3pt;margin-top:676.95pt;width:161.3pt;height:3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" filled="f" stroked="f" strokeweight=".5pt">
                <v:textbox>
                  <w:txbxContent>
                    <w:p w14:paraId="27451D67" w14:textId="6A1B16E2" w:rsidR="00262BED" w:rsidRPr="00262BED" w:rsidRDefault="00262BED" w:rsidP="00235853">
                      <w:pPr>
                        <w:pStyle w:val="Subtitle"/>
                      </w:pPr>
                      <w:r w:rsidRPr="00262BED">
                        <w:t xml:space="preserve">Law Student Review </w:t>
                      </w:r>
                    </w:p>
                  </w:txbxContent>
                </v:textbox>
              </v:shape>
            </w:pict>
          </mc:Fallback>
        </mc:AlternateContent>
      </w:r>
      <w:r w:rsidR="007A4BF8">
        <w:rPr>
          <w:noProof/>
        </w:rPr>
        <mc:AlternateContent>
          <mc:Choice Requires="wps">
            <w:drawing>
              <wp:anchor distT="0" distB="0" distL="114300" distR="114300" simplePos="0" relativeHeight="251667456" behindDoc="0" locked="0" layoutInCell="1" allowOverlap="1" wp14:anchorId="7760C708" wp14:editId="15B218CC">
                <wp:simplePos x="0" y="0"/>
                <wp:positionH relativeFrom="column">
                  <wp:posOffset>-746760</wp:posOffset>
                </wp:positionH>
                <wp:positionV relativeFrom="paragraph">
                  <wp:posOffset>-914400</wp:posOffset>
                </wp:positionV>
                <wp:extent cx="7107428" cy="0"/>
                <wp:effectExtent l="0" t="12700" r="17780" b="12700"/>
                <wp:wrapNone/>
                <wp:docPr id="38297992" name="Straight Connector 27"/>
                <wp:cNvGraphicFramePr/>
                <a:graphic xmlns:a="http://schemas.openxmlformats.org/drawingml/2006/main">
                  <a:graphicData uri="http://schemas.microsoft.com/office/word/2010/wordprocessingShape">
                    <wps:wsp>
                      <wps:cNvCnPr/>
                      <wps:spPr>
                        <a:xfrm>
                          <a:off x="0" y="0"/>
                          <a:ext cx="710742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26F7FF" id="Straight Connector 2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8pt,-1in" to="500.85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" strokecolor="white [3212]" strokeweight="2pt">
                <v:stroke joinstyle="miter"/>
              </v:line>
            </w:pict>
          </mc:Fallback>
        </mc:AlternateContent>
      </w:r>
      <w:r w:rsidR="000F108B">
        <w:br w:type="page"/>
      </w:r>
    </w:p>
    <w:p w14:paraId="1A0DB3B3" w14:textId="6C1464C1" w:rsidR="004D0226" w:rsidRPr="00F749D1" w:rsidRDefault="001F059D" w:rsidP="00F749D1">
      <w:pPr>
        <w:jc w:val="center"/>
        <w:rPr>
          <w:rFonts w:eastAsia="Arial"/>
          <w:sz w:val="28"/>
          <w:szCs w:val="28"/>
          <w:lang w:val="en" w:eastAsia="en-GB"/>
        </w:rPr>
      </w:pPr>
      <w:r w:rsidRPr="00426E6A">
        <w:rPr>
          <w:sz w:val="28"/>
          <w:szCs w:val="28"/>
        </w:rPr>
        <w:lastRenderedPageBreak/>
        <w:t xml:space="preserve">I </w:t>
      </w:r>
      <w:r w:rsidR="004D0226" w:rsidRPr="00426E6A">
        <w:rPr>
          <w:rFonts w:eastAsia="Arial"/>
          <w:sz w:val="28"/>
          <w:szCs w:val="28"/>
          <w:lang w:val="en" w:eastAsia="en-GB"/>
        </w:rPr>
        <w:t>FACTS</w:t>
      </w:r>
    </w:p>
    <w:p w14:paraId="1AB38EDB" w14:textId="77777777" w:rsidR="004D0226" w:rsidRPr="00426E6A" w:rsidRDefault="004D0226" w:rsidP="004D0226">
      <w:pPr>
        <w:spacing w:after="0" w:line="276" w:lineRule="auto"/>
        <w:rPr>
          <w:rFonts w:eastAsia="Arial"/>
          <w:lang w:val="en" w:eastAsia="en-GB"/>
        </w:rPr>
      </w:pPr>
      <w:r w:rsidRPr="00426E6A">
        <w:rPr>
          <w:rFonts w:eastAsia="Arial"/>
          <w:lang w:val="en" w:eastAsia="en-GB"/>
        </w:rPr>
        <w:t>The applicant, Moana Danger, was employed as a Customer Services Representative by the Commissioner of Police, commencing her employment on 28 August 2018.</w:t>
      </w:r>
      <w:r w:rsidRPr="00426E6A">
        <w:rPr>
          <w:rFonts w:eastAsia="Arial"/>
          <w:vertAlign w:val="superscript"/>
          <w:lang w:val="en" w:eastAsia="en-GB"/>
        </w:rPr>
        <w:footnoteReference w:id="1"/>
      </w:r>
      <w:r w:rsidRPr="00426E6A">
        <w:rPr>
          <w:rFonts w:eastAsia="Arial"/>
          <w:lang w:val="en" w:eastAsia="en-GB"/>
        </w:rPr>
        <w:t xml:space="preserve"> On 7 September 2021, the Commissioner of Police issued a "COVID-19 Vaccination Mandate Direction," requiring all employees to provide proof of vaccination or a medical exemption.</w:t>
      </w:r>
      <w:r w:rsidRPr="00426E6A">
        <w:rPr>
          <w:rFonts w:eastAsia="Arial"/>
          <w:vertAlign w:val="superscript"/>
          <w:lang w:val="en" w:eastAsia="en-GB"/>
        </w:rPr>
        <w:footnoteReference w:id="2"/>
      </w:r>
      <w:r w:rsidRPr="00426E6A">
        <w:rPr>
          <w:rFonts w:eastAsia="Arial"/>
          <w:lang w:val="en" w:eastAsia="en-GB"/>
        </w:rPr>
        <w:t xml:space="preserve"> Employees who failed to comply with the mandate were to be stood down without pay.</w:t>
      </w:r>
      <w:r w:rsidRPr="00426E6A">
        <w:rPr>
          <w:rFonts w:eastAsia="Arial"/>
          <w:vertAlign w:val="superscript"/>
          <w:lang w:val="en" w:eastAsia="en-GB"/>
        </w:rPr>
        <w:footnoteReference w:id="3"/>
      </w:r>
      <w:r w:rsidRPr="00426E6A">
        <w:rPr>
          <w:rFonts w:eastAsia="Arial"/>
          <w:lang w:val="en" w:eastAsia="en-GB"/>
        </w:rPr>
        <w:t xml:space="preserve"> </w:t>
      </w:r>
    </w:p>
    <w:p w14:paraId="757C1D34" w14:textId="77777777" w:rsidR="004D0226" w:rsidRPr="00426E6A" w:rsidRDefault="004D0226" w:rsidP="004D0226">
      <w:pPr>
        <w:spacing w:after="0" w:line="276" w:lineRule="auto"/>
        <w:rPr>
          <w:rFonts w:eastAsia="Arial"/>
          <w:lang w:val="en" w:eastAsia="en-GB"/>
        </w:rPr>
      </w:pPr>
    </w:p>
    <w:p w14:paraId="35795631" w14:textId="77777777" w:rsidR="004D0226" w:rsidRPr="00426E6A" w:rsidRDefault="004D0226" w:rsidP="004D0226">
      <w:pPr>
        <w:spacing w:after="0" w:line="276" w:lineRule="auto"/>
        <w:rPr>
          <w:rFonts w:eastAsia="Arial"/>
          <w:lang w:val="en" w:eastAsia="en-GB"/>
        </w:rPr>
      </w:pPr>
      <w:r w:rsidRPr="00426E6A">
        <w:rPr>
          <w:rFonts w:eastAsia="Arial"/>
          <w:lang w:val="en" w:eastAsia="en-GB"/>
        </w:rPr>
        <w:t xml:space="preserve">Ms Danger objected to providing her </w:t>
      </w:r>
      <w:proofErr w:type="spellStart"/>
      <w:r w:rsidRPr="00426E6A">
        <w:rPr>
          <w:rFonts w:eastAsia="Arial"/>
          <w:lang w:val="en" w:eastAsia="en-GB"/>
        </w:rPr>
        <w:t>immunisation</w:t>
      </w:r>
      <w:proofErr w:type="spellEnd"/>
      <w:r w:rsidRPr="00426E6A">
        <w:rPr>
          <w:rFonts w:eastAsia="Arial"/>
          <w:lang w:val="en" w:eastAsia="en-GB"/>
        </w:rPr>
        <w:t xml:space="preserve"> history and did not apply for an exemption.</w:t>
      </w:r>
      <w:r w:rsidRPr="00426E6A">
        <w:rPr>
          <w:rFonts w:eastAsia="Arial"/>
          <w:vertAlign w:val="superscript"/>
          <w:lang w:val="en" w:eastAsia="en-GB"/>
        </w:rPr>
        <w:footnoteReference w:id="4"/>
      </w:r>
      <w:r w:rsidRPr="00426E6A">
        <w:rPr>
          <w:rFonts w:eastAsia="Arial"/>
          <w:lang w:val="en" w:eastAsia="en-GB"/>
        </w:rPr>
        <w:t xml:space="preserve"> Consequently, she was stood down without pay on 1 October 2021.</w:t>
      </w:r>
      <w:r w:rsidRPr="00426E6A">
        <w:rPr>
          <w:rFonts w:eastAsia="Arial"/>
          <w:vertAlign w:val="superscript"/>
          <w:lang w:val="en" w:eastAsia="en-GB"/>
        </w:rPr>
        <w:footnoteReference w:id="5"/>
      </w:r>
      <w:r w:rsidRPr="00426E6A">
        <w:rPr>
          <w:rFonts w:eastAsia="Arial"/>
          <w:lang w:val="en" w:eastAsia="en-GB"/>
        </w:rPr>
        <w:t xml:space="preserve"> On 18 October 2021, she submitted her resignation, citing the COVID-19 mandate and the NSW Police Force's handling of her employment as reasons for her decision.</w:t>
      </w:r>
      <w:r w:rsidRPr="00426E6A">
        <w:rPr>
          <w:rFonts w:eastAsia="Arial"/>
          <w:vertAlign w:val="superscript"/>
          <w:lang w:val="en" w:eastAsia="en-GB"/>
        </w:rPr>
        <w:footnoteReference w:id="6"/>
      </w:r>
      <w:r w:rsidRPr="00426E6A">
        <w:rPr>
          <w:rFonts w:eastAsia="Arial"/>
          <w:lang w:val="en" w:eastAsia="en-GB"/>
        </w:rPr>
        <w:t xml:space="preserve"> She later filed an application for relief in relation to unfair dismissal, claiming she had been constructively dismissed.</w:t>
      </w:r>
      <w:r w:rsidRPr="00426E6A">
        <w:rPr>
          <w:rFonts w:eastAsia="Arial"/>
          <w:vertAlign w:val="superscript"/>
          <w:lang w:val="en" w:eastAsia="en-GB"/>
        </w:rPr>
        <w:footnoteReference w:id="7"/>
      </w:r>
    </w:p>
    <w:p w14:paraId="0AEC6AD9" w14:textId="77777777" w:rsidR="004D0226" w:rsidRPr="00426E6A" w:rsidRDefault="004D0226" w:rsidP="004D0226">
      <w:pPr>
        <w:spacing w:after="0" w:line="276" w:lineRule="auto"/>
        <w:rPr>
          <w:rFonts w:eastAsia="Arial"/>
          <w:lang w:val="en" w:eastAsia="en-GB"/>
        </w:rPr>
      </w:pPr>
    </w:p>
    <w:p w14:paraId="2ACBC087" w14:textId="32EDA1F5" w:rsidR="004D0226" w:rsidRPr="00426E6A" w:rsidRDefault="00993295" w:rsidP="00993295">
      <w:pPr>
        <w:spacing w:after="0" w:line="276" w:lineRule="auto"/>
        <w:jc w:val="center"/>
        <w:rPr>
          <w:rFonts w:eastAsia="Arial"/>
          <w:sz w:val="28"/>
          <w:szCs w:val="28"/>
          <w:lang w:val="en" w:eastAsia="en-GB"/>
        </w:rPr>
      </w:pPr>
      <w:r>
        <w:rPr>
          <w:rFonts w:eastAsia="Arial"/>
          <w:sz w:val="28"/>
          <w:szCs w:val="28"/>
          <w:lang w:val="en" w:eastAsia="en-GB"/>
        </w:rPr>
        <w:t xml:space="preserve">II </w:t>
      </w:r>
      <w:r w:rsidR="004D0226" w:rsidRPr="00426E6A">
        <w:rPr>
          <w:rFonts w:eastAsia="Arial"/>
          <w:sz w:val="28"/>
          <w:szCs w:val="28"/>
          <w:lang w:val="en" w:eastAsia="en-GB"/>
        </w:rPr>
        <w:t>PROCEDURAL HISTORY</w:t>
      </w:r>
    </w:p>
    <w:p w14:paraId="65A5CFA3" w14:textId="77777777" w:rsidR="004D0226" w:rsidRPr="00426E6A" w:rsidRDefault="004D0226" w:rsidP="004D0226">
      <w:pPr>
        <w:spacing w:after="0" w:line="276" w:lineRule="auto"/>
        <w:rPr>
          <w:rFonts w:eastAsia="Arial"/>
          <w:lang w:val="en" w:eastAsia="en-GB"/>
        </w:rPr>
      </w:pPr>
      <w:r w:rsidRPr="00426E6A">
        <w:rPr>
          <w:rFonts w:eastAsia="Arial"/>
          <w:lang w:val="en" w:eastAsia="en-GB"/>
        </w:rPr>
        <w:br/>
        <w:t>Ms Danger filed her unfair dismissal application under section 84 of the Industrial Relations Act 1996 (NSW) on 8 November 2021,</w:t>
      </w:r>
      <w:r w:rsidRPr="00426E6A">
        <w:rPr>
          <w:rFonts w:eastAsia="Arial"/>
          <w:vertAlign w:val="superscript"/>
          <w:lang w:val="en" w:eastAsia="en-GB"/>
        </w:rPr>
        <w:footnoteReference w:id="8"/>
      </w:r>
      <w:r w:rsidRPr="00426E6A">
        <w:rPr>
          <w:rFonts w:eastAsia="Arial"/>
          <w:lang w:val="en" w:eastAsia="en-GB"/>
        </w:rPr>
        <w:t xml:space="preserve"> seeking reinstatement and monetary compensation. The Commissioner of Police filed a Notice of Motion on 22 November 2021, seeking to dismiss the application on the grounds that Ms Danger had voluntarily resigned and was not dismissed.</w:t>
      </w:r>
      <w:r w:rsidRPr="00426E6A">
        <w:rPr>
          <w:rFonts w:eastAsia="Arial"/>
          <w:vertAlign w:val="superscript"/>
          <w:lang w:val="en" w:eastAsia="en-GB"/>
        </w:rPr>
        <w:footnoteReference w:id="9"/>
      </w:r>
      <w:r w:rsidRPr="00426E6A">
        <w:rPr>
          <w:rFonts w:eastAsia="Arial"/>
          <w:lang w:val="en" w:eastAsia="en-GB"/>
        </w:rPr>
        <w:t xml:space="preserve"> The Industrial Relations Commission of New South Wales, presided over by Commissioner Murphy, heard the matter and dismissed the respondent's motion, finding that Ms Danger had been constructively dismissed.</w:t>
      </w:r>
      <w:r w:rsidRPr="00426E6A">
        <w:rPr>
          <w:rFonts w:eastAsia="Arial"/>
          <w:vertAlign w:val="superscript"/>
          <w:lang w:val="en" w:eastAsia="en-GB"/>
        </w:rPr>
        <w:footnoteReference w:id="10"/>
      </w:r>
    </w:p>
    <w:p w14:paraId="251B7CD4" w14:textId="77777777" w:rsidR="004D0226" w:rsidRPr="00426E6A" w:rsidRDefault="004D0226" w:rsidP="004D0226">
      <w:pPr>
        <w:spacing w:after="0" w:line="276" w:lineRule="auto"/>
        <w:rPr>
          <w:rFonts w:eastAsia="Arial"/>
          <w:lang w:val="en" w:eastAsia="en-GB"/>
        </w:rPr>
      </w:pPr>
    </w:p>
    <w:p w14:paraId="2A9097F9" w14:textId="715229CD" w:rsidR="004D0226" w:rsidRPr="00993295" w:rsidRDefault="00993295" w:rsidP="00993295">
      <w:pPr>
        <w:spacing w:after="0" w:line="276" w:lineRule="auto"/>
        <w:ind w:left="360"/>
        <w:jc w:val="center"/>
        <w:rPr>
          <w:rFonts w:eastAsia="Arial"/>
          <w:sz w:val="28"/>
          <w:szCs w:val="28"/>
          <w:lang w:val="en" w:eastAsia="en-GB"/>
        </w:rPr>
      </w:pPr>
      <w:r>
        <w:rPr>
          <w:rFonts w:eastAsia="Arial"/>
          <w:sz w:val="28"/>
          <w:szCs w:val="28"/>
          <w:lang w:val="en" w:eastAsia="en-GB"/>
        </w:rPr>
        <w:t xml:space="preserve">III </w:t>
      </w:r>
      <w:r w:rsidRPr="00993295">
        <w:rPr>
          <w:rFonts w:eastAsia="Arial"/>
          <w:sz w:val="28"/>
          <w:szCs w:val="28"/>
          <w:lang w:val="en" w:eastAsia="en-GB"/>
        </w:rPr>
        <w:t>THE COMMISSION'S FINDINGS:</w:t>
      </w:r>
    </w:p>
    <w:p w14:paraId="082305D3" w14:textId="77777777" w:rsidR="004D0226" w:rsidRPr="00426E6A" w:rsidRDefault="004D0226" w:rsidP="004D0226">
      <w:pPr>
        <w:spacing w:after="0" w:line="276" w:lineRule="auto"/>
        <w:ind w:left="720"/>
        <w:rPr>
          <w:rFonts w:eastAsia="Arial"/>
          <w:b/>
          <w:bCs/>
          <w:u w:val="single"/>
          <w:lang w:val="en" w:eastAsia="en-GB"/>
        </w:rPr>
      </w:pPr>
    </w:p>
    <w:p w14:paraId="42A32560" w14:textId="77777777" w:rsidR="004D0226" w:rsidRPr="00426E6A" w:rsidRDefault="004D0226" w:rsidP="00F749D1">
      <w:pPr>
        <w:spacing w:after="0" w:line="276" w:lineRule="auto"/>
        <w:rPr>
          <w:rFonts w:eastAsia="Arial"/>
          <w:lang w:val="en" w:eastAsia="en-GB"/>
        </w:rPr>
      </w:pPr>
      <w:r w:rsidRPr="00426E6A">
        <w:rPr>
          <w:rFonts w:eastAsia="Arial"/>
          <w:lang w:val="en" w:eastAsia="en-GB"/>
        </w:rPr>
        <w:t>The Commission applied the principles of constructive dismissal as outlined in the case of Allison v Bega Valley Council (1995) 63 IR 68.</w:t>
      </w:r>
      <w:r w:rsidRPr="00426E6A">
        <w:rPr>
          <w:rFonts w:eastAsia="Arial"/>
          <w:vertAlign w:val="superscript"/>
          <w:lang w:val="en" w:eastAsia="en-GB"/>
        </w:rPr>
        <w:footnoteReference w:id="11"/>
      </w:r>
      <w:r w:rsidRPr="00426E6A">
        <w:rPr>
          <w:rFonts w:eastAsia="Arial"/>
          <w:lang w:val="en" w:eastAsia="en-GB"/>
        </w:rPr>
        <w:t xml:space="preserve"> The central test is whether the employer’s conduct was the “real and effective initiator” of the termination, notwithstanding that the employee formally resigned. This test requires an objective assessment of the employer’s conduct and its practical effect on the employee, rather than a subjective inquiry into the employee’s intentions. The focus is on whether the employer’s actions left the employee with no real or reasonable alternative but to resign. Importantly, the doctrine </w:t>
      </w:r>
      <w:proofErr w:type="spellStart"/>
      <w:r w:rsidRPr="00426E6A">
        <w:rPr>
          <w:rFonts w:eastAsia="Arial"/>
          <w:lang w:val="en" w:eastAsia="en-GB"/>
        </w:rPr>
        <w:t>recognises</w:t>
      </w:r>
      <w:proofErr w:type="spellEnd"/>
      <w:r w:rsidRPr="00426E6A">
        <w:rPr>
          <w:rFonts w:eastAsia="Arial"/>
          <w:lang w:val="en" w:eastAsia="en-GB"/>
        </w:rPr>
        <w:t xml:space="preserve"> that constructive dismissal may arise even in the absence of an </w:t>
      </w:r>
      <w:r w:rsidRPr="00426E6A">
        <w:rPr>
          <w:rFonts w:eastAsia="Arial"/>
          <w:lang w:val="en" w:eastAsia="en-GB"/>
        </w:rPr>
        <w:lastRenderedPageBreak/>
        <w:t xml:space="preserve">explicit ultimatum (such as “resign or be dismissed”), where the employer’s conduct exerts sufficient pressure to effectively compel resignation.The Commission found that the Commissioner of Police's actions, including issuing contradictory directives regarding the requirement to provide </w:t>
      </w:r>
      <w:proofErr w:type="spellStart"/>
      <w:r w:rsidRPr="00426E6A">
        <w:rPr>
          <w:rFonts w:eastAsia="Arial"/>
          <w:lang w:val="en" w:eastAsia="en-GB"/>
        </w:rPr>
        <w:t>immunisation</w:t>
      </w:r>
      <w:proofErr w:type="spellEnd"/>
      <w:r w:rsidRPr="00426E6A">
        <w:rPr>
          <w:rFonts w:eastAsia="Arial"/>
          <w:lang w:val="en" w:eastAsia="en-GB"/>
        </w:rPr>
        <w:t xml:space="preserve"> history and standing down the applicant without pay, left Ms Danger with no reasonable choice but to resign.</w:t>
      </w:r>
      <w:r w:rsidRPr="00426E6A">
        <w:rPr>
          <w:rFonts w:eastAsia="Arial"/>
          <w:vertAlign w:val="superscript"/>
          <w:lang w:val="en" w:eastAsia="en-GB"/>
        </w:rPr>
        <w:footnoteReference w:id="12"/>
      </w:r>
      <w:r w:rsidRPr="00426E6A">
        <w:rPr>
          <w:rFonts w:eastAsia="Arial"/>
          <w:lang w:val="en" w:eastAsia="en-GB"/>
        </w:rPr>
        <w:t xml:space="preserve"> The commission concluded that her resignation was not voluntary but was compelled by the employer's conduct, which amounted to constructive dismissal.</w:t>
      </w:r>
      <w:r w:rsidRPr="00426E6A">
        <w:rPr>
          <w:rFonts w:eastAsia="Arial"/>
          <w:vertAlign w:val="superscript"/>
          <w:lang w:val="en" w:eastAsia="en-GB"/>
        </w:rPr>
        <w:footnoteReference w:id="13"/>
      </w:r>
    </w:p>
    <w:p w14:paraId="5FB9E781" w14:textId="77777777" w:rsidR="004D0226" w:rsidRPr="00426E6A" w:rsidRDefault="004D0226" w:rsidP="004D0226">
      <w:pPr>
        <w:spacing w:after="0" w:line="276" w:lineRule="auto"/>
        <w:rPr>
          <w:rFonts w:eastAsia="Arial"/>
          <w:lang w:val="en" w:eastAsia="en-GB"/>
        </w:rPr>
      </w:pPr>
    </w:p>
    <w:p w14:paraId="79F31953" w14:textId="28DECE40" w:rsidR="004D0226" w:rsidRPr="00993295" w:rsidRDefault="00F749D1" w:rsidP="00993295">
      <w:pPr>
        <w:spacing w:after="0" w:line="276" w:lineRule="auto"/>
        <w:jc w:val="center"/>
        <w:rPr>
          <w:rFonts w:eastAsia="Arial"/>
          <w:sz w:val="28"/>
          <w:szCs w:val="28"/>
          <w:lang w:val="en" w:eastAsia="en-GB"/>
        </w:rPr>
      </w:pPr>
      <w:r>
        <w:rPr>
          <w:rFonts w:eastAsia="Arial"/>
          <w:sz w:val="28"/>
          <w:szCs w:val="28"/>
          <w:lang w:val="en" w:eastAsia="en-GB"/>
        </w:rPr>
        <w:t xml:space="preserve">IV </w:t>
      </w:r>
      <w:r w:rsidR="00993295" w:rsidRPr="00993295">
        <w:rPr>
          <w:rFonts w:eastAsia="Arial"/>
          <w:sz w:val="28"/>
          <w:szCs w:val="28"/>
          <w:lang w:val="en" w:eastAsia="en-GB"/>
        </w:rPr>
        <w:t>APPLICATION OF CONSTRUCTIVE DISMISSAL:</w:t>
      </w:r>
    </w:p>
    <w:p w14:paraId="7E1F80B5" w14:textId="77777777" w:rsidR="004D0226" w:rsidRPr="00426E6A" w:rsidRDefault="004D0226" w:rsidP="004D0226">
      <w:pPr>
        <w:spacing w:after="0" w:line="276" w:lineRule="auto"/>
        <w:rPr>
          <w:rFonts w:eastAsia="Arial"/>
          <w:lang w:val="en" w:eastAsia="en-GB"/>
        </w:rPr>
      </w:pPr>
    </w:p>
    <w:p w14:paraId="19998DD4" w14:textId="77777777" w:rsidR="004D0226" w:rsidRPr="00426E6A" w:rsidRDefault="004D0226" w:rsidP="004D0226">
      <w:pPr>
        <w:spacing w:after="0" w:line="276" w:lineRule="auto"/>
        <w:rPr>
          <w:rFonts w:eastAsia="Arial"/>
          <w:lang w:val="en" w:eastAsia="en-GB"/>
        </w:rPr>
      </w:pPr>
      <w:r w:rsidRPr="00426E6A">
        <w:rPr>
          <w:rFonts w:eastAsia="Arial"/>
          <w:lang w:val="en" w:eastAsia="en-GB"/>
        </w:rPr>
        <w:t>Constructive dismissal, also referred to as "forced resignation," occurs when an employee resigns due to the conduct of their employer, which leaves them with no reasonable choice but to terminate their employment.</w:t>
      </w:r>
      <w:r w:rsidRPr="00426E6A">
        <w:rPr>
          <w:rFonts w:eastAsia="Arial"/>
          <w:vertAlign w:val="superscript"/>
          <w:lang w:val="en" w:eastAsia="en-GB"/>
        </w:rPr>
        <w:footnoteReference w:id="14"/>
      </w:r>
      <w:r w:rsidRPr="00426E6A">
        <w:rPr>
          <w:rFonts w:eastAsia="Arial"/>
          <w:lang w:val="en" w:eastAsia="en-GB"/>
        </w:rPr>
        <w:t xml:space="preserve"> Under section 386(1)(b) of the Fair Work Act 2009 (</w:t>
      </w:r>
      <w:proofErr w:type="spellStart"/>
      <w:r w:rsidRPr="00426E6A">
        <w:rPr>
          <w:rFonts w:eastAsia="Arial"/>
          <w:lang w:val="en" w:eastAsia="en-GB"/>
        </w:rPr>
        <w:t>Cth</w:t>
      </w:r>
      <w:proofErr w:type="spellEnd"/>
      <w:r w:rsidRPr="00426E6A">
        <w:rPr>
          <w:rFonts w:eastAsia="Arial"/>
          <w:lang w:val="en" w:eastAsia="en-GB"/>
        </w:rPr>
        <w:t>), a person is considered dismissed if they resign but were forced to do so because of the employer's conduct.</w:t>
      </w:r>
      <w:r w:rsidRPr="00426E6A">
        <w:rPr>
          <w:rFonts w:eastAsia="Arial"/>
          <w:vertAlign w:val="superscript"/>
          <w:lang w:val="en" w:eastAsia="en-GB"/>
        </w:rPr>
        <w:footnoteReference w:id="15"/>
      </w:r>
      <w:r w:rsidRPr="00426E6A">
        <w:rPr>
          <w:rFonts w:eastAsia="Arial"/>
          <w:lang w:val="en" w:eastAsia="en-GB"/>
        </w:rPr>
        <w:t xml:space="preserve"> This concept is also </w:t>
      </w:r>
      <w:proofErr w:type="spellStart"/>
      <w:r w:rsidRPr="00426E6A">
        <w:rPr>
          <w:rFonts w:eastAsia="Arial"/>
          <w:lang w:val="en" w:eastAsia="en-GB"/>
        </w:rPr>
        <w:t>recognised</w:t>
      </w:r>
      <w:proofErr w:type="spellEnd"/>
      <w:r w:rsidRPr="00426E6A">
        <w:rPr>
          <w:rFonts w:eastAsia="Arial"/>
          <w:lang w:val="en" w:eastAsia="en-GB"/>
        </w:rPr>
        <w:t xml:space="preserve"> under the Industrial Relations Act 1996 (NSW) for unfair dismissal claims.</w:t>
      </w:r>
      <w:r w:rsidRPr="00426E6A">
        <w:rPr>
          <w:rFonts w:eastAsia="Arial"/>
          <w:vertAlign w:val="superscript"/>
          <w:lang w:val="en" w:eastAsia="en-GB"/>
        </w:rPr>
        <w:footnoteReference w:id="16"/>
      </w:r>
    </w:p>
    <w:p w14:paraId="32E2AB0C" w14:textId="77777777" w:rsidR="004D0226" w:rsidRPr="00426E6A" w:rsidRDefault="004D0226" w:rsidP="004D0226">
      <w:pPr>
        <w:spacing w:after="0" w:line="276" w:lineRule="auto"/>
        <w:rPr>
          <w:rFonts w:eastAsia="Arial"/>
          <w:lang w:val="en" w:eastAsia="en-GB"/>
        </w:rPr>
      </w:pPr>
    </w:p>
    <w:p w14:paraId="7E365C34" w14:textId="09A94580" w:rsidR="004D0226" w:rsidRPr="00F749D1" w:rsidRDefault="004D0226" w:rsidP="004D0226">
      <w:pPr>
        <w:spacing w:after="0" w:line="276" w:lineRule="auto"/>
        <w:rPr>
          <w:rFonts w:eastAsia="Arial"/>
          <w:lang w:val="en" w:eastAsia="en-GB"/>
        </w:rPr>
      </w:pPr>
      <w:r w:rsidRPr="00426E6A">
        <w:rPr>
          <w:rFonts w:eastAsia="Arial"/>
          <w:lang w:val="en" w:eastAsia="en-GB"/>
        </w:rPr>
        <w:t>The key test for constructive dismissal is whether the employer's conduct was the "real and effective initiator" of the termination. This involves an objective analysis of the employer's actions to determine whether they intended or had the probable effect of compelling the employee to resign. Examples of conduct that may lead to constructive dismissal include standing down an employee without pay, issuing contradictory directives, or creating a hostile work environment</w:t>
      </w:r>
    </w:p>
    <w:p w14:paraId="067C31A1" w14:textId="77777777" w:rsidR="004D0226" w:rsidRPr="00426E6A" w:rsidRDefault="004D0226" w:rsidP="004D0226">
      <w:pPr>
        <w:spacing w:after="0" w:line="276" w:lineRule="auto"/>
        <w:rPr>
          <w:rFonts w:eastAsia="Arial"/>
          <w:lang w:val="en" w:eastAsia="en-GB"/>
        </w:rPr>
      </w:pPr>
    </w:p>
    <w:p w14:paraId="65888ED4" w14:textId="7BAF892A" w:rsidR="004D0226" w:rsidRPr="00F749D1" w:rsidRDefault="00F749D1" w:rsidP="00F749D1">
      <w:pPr>
        <w:spacing w:after="0" w:line="276" w:lineRule="auto"/>
        <w:jc w:val="center"/>
        <w:rPr>
          <w:rFonts w:eastAsia="Arial"/>
          <w:sz w:val="28"/>
          <w:szCs w:val="28"/>
          <w:lang w:val="en" w:eastAsia="en-GB"/>
        </w:rPr>
      </w:pPr>
      <w:r>
        <w:rPr>
          <w:rFonts w:eastAsia="Arial"/>
          <w:sz w:val="28"/>
          <w:szCs w:val="28"/>
          <w:lang w:val="en" w:eastAsia="en-GB"/>
        </w:rPr>
        <w:t xml:space="preserve">V </w:t>
      </w:r>
      <w:r w:rsidRPr="00F749D1">
        <w:rPr>
          <w:rFonts w:eastAsia="Arial"/>
          <w:sz w:val="28"/>
          <w:szCs w:val="28"/>
          <w:lang w:val="en" w:eastAsia="en-GB"/>
        </w:rPr>
        <w:t>IMPLICATIONS OF THESE FINDINGS:</w:t>
      </w:r>
    </w:p>
    <w:p w14:paraId="42DC54B3" w14:textId="77777777" w:rsidR="004D0226" w:rsidRPr="00426E6A" w:rsidRDefault="004D0226" w:rsidP="004D0226">
      <w:pPr>
        <w:spacing w:after="0" w:line="276" w:lineRule="auto"/>
        <w:rPr>
          <w:rFonts w:eastAsia="Arial"/>
          <w:lang w:val="en" w:eastAsia="en-GB"/>
        </w:rPr>
      </w:pPr>
    </w:p>
    <w:p w14:paraId="19AA3045" w14:textId="77777777" w:rsidR="004D0226" w:rsidRPr="00426E6A" w:rsidRDefault="004D0226" w:rsidP="004D0226">
      <w:pPr>
        <w:spacing w:after="0" w:line="276" w:lineRule="auto"/>
        <w:rPr>
          <w:rFonts w:eastAsia="Arial"/>
          <w:lang w:val="en" w:eastAsia="en-GB"/>
        </w:rPr>
      </w:pPr>
      <w:r w:rsidRPr="00426E6A">
        <w:rPr>
          <w:rFonts w:eastAsia="Arial"/>
          <w:lang w:val="en" w:eastAsia="en-GB"/>
        </w:rPr>
        <w:t>The decision in this case underscores the principle that an employer's conduct can lead to a finding of constructive dismissal if it effectively forces an employee to resign. The commission's analysis highlights the importance of employers acting consistently and fairly, particularly when implementing workplace policies that may significantly impact employees' rights and livelihoods. The case also demonstrates that standing down an employee without pay, especially in the absence of clear communication and resolution of grievances, can be deemed a constructive dismissal. Serving as a reminder to employers to carefully consider the implications of their actions and policies on employees, as well as to ensure compliance with procedural fairness and transparency.</w:t>
      </w:r>
    </w:p>
    <w:p w14:paraId="310A875B" w14:textId="77777777" w:rsidR="004D0226" w:rsidRPr="00426E6A" w:rsidRDefault="004D0226" w:rsidP="004D0226">
      <w:pPr>
        <w:spacing w:after="0" w:line="276" w:lineRule="auto"/>
        <w:rPr>
          <w:rFonts w:eastAsia="Arial"/>
          <w:lang w:val="en" w:eastAsia="en-GB"/>
        </w:rPr>
      </w:pPr>
    </w:p>
    <w:p w14:paraId="54B204E1" w14:textId="439C9867" w:rsidR="000F108B" w:rsidRDefault="000F108B" w:rsidP="00235853">
      <w:r>
        <w:br w:type="page"/>
      </w:r>
    </w:p>
    <w:p w14:paraId="698F75F1" w14:textId="1ED3DC73" w:rsidR="000F108B" w:rsidRDefault="001C6A9D" w:rsidP="00235853">
      <w:r>
        <w:rPr>
          <w:noProof/>
        </w:rPr>
        <w:lastRenderedPageBreak/>
        <mc:AlternateContent>
          <mc:Choice Requires="wpg">
            <w:drawing>
              <wp:anchor distT="0" distB="0" distL="114300" distR="114300" simplePos="0" relativeHeight="251681792" behindDoc="0" locked="0" layoutInCell="1" allowOverlap="1" wp14:anchorId="121B674F" wp14:editId="1C551674">
                <wp:simplePos x="0" y="0"/>
                <wp:positionH relativeFrom="column">
                  <wp:posOffset>-685800</wp:posOffset>
                </wp:positionH>
                <wp:positionV relativeFrom="paragraph">
                  <wp:posOffset>1902460</wp:posOffset>
                </wp:positionV>
                <wp:extent cx="7546340" cy="1084580"/>
                <wp:effectExtent l="0" t="12700" r="0" b="7620"/>
                <wp:wrapNone/>
                <wp:docPr id="168221322" name="Group 31"/>
                <wp:cNvGraphicFramePr/>
                <a:graphic xmlns:a="http://schemas.openxmlformats.org/drawingml/2006/main">
                  <a:graphicData uri="http://schemas.microsoft.com/office/word/2010/wordprocessingGroup">
                    <wpg:wgp>
                      <wpg:cNvGrpSpPr/>
                      <wpg:grpSpPr>
                        <a:xfrm>
                          <a:off x="0" y="0"/>
                          <a:ext cx="7546340" cy="1084580"/>
                          <a:chOff x="35306" y="1597660"/>
                          <a:chExt cx="7546340" cy="1085088"/>
                        </a:xfrm>
                      </wpg:grpSpPr>
                      <wps:wsp>
                        <wps:cNvPr id="1493187613" name="Text Box 27"/>
                        <wps:cNvSpPr txBox="1"/>
                        <wps:spPr>
                          <a:xfrm>
                            <a:off x="35306" y="1914008"/>
                            <a:ext cx="7546340" cy="488193"/>
                          </a:xfrm>
                          <a:prstGeom prst="rect">
                            <a:avLst/>
                          </a:prstGeom>
                          <a:noFill/>
                          <a:ln w="6350">
                            <a:noFill/>
                          </a:ln>
                        </wps:spPr>
                        <wps:txbx>
                          <w:txbxContent>
                            <w:p w14:paraId="2AEBA7A0" w14:textId="4F439EFE" w:rsidR="009470FA" w:rsidRPr="001C6A9D" w:rsidRDefault="009470FA" w:rsidP="001C6A9D">
                              <w:pPr>
                                <w:pStyle w:val="Title"/>
                                <w:rPr>
                                  <w:rStyle w:val="Strong"/>
                                </w:rPr>
                              </w:pPr>
                              <w:r w:rsidRPr="001C6A9D">
                                <w:rPr>
                                  <w:rStyle w:val="Strong"/>
                                </w:rPr>
                                <w:t>LAW STUDENT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6141420" name="Straight Connector 27"/>
                        <wps:cNvCnPr/>
                        <wps:spPr>
                          <a:xfrm>
                            <a:off x="256032" y="1597660"/>
                            <a:ext cx="710742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89456829" name="Straight Connector 27"/>
                        <wps:cNvCnPr/>
                        <wps:spPr>
                          <a:xfrm>
                            <a:off x="256032" y="2682748"/>
                            <a:ext cx="710742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1B674F" id="_x0000_s1034" style="position:absolute;margin-left:-54pt;margin-top:149.8pt;width:594.2pt;height:85.4pt;z-index:251681792;mso-width-relative:margin;mso-height-relative:margin" coordorigin="353,15976" coordsize="75463,108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">
                <v:shape id="_x0000_s1035" type="#_x0000_t202" style="position:absolute;left:353;top:19140;width:75463;height:4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" filled="f" stroked="f" strokeweight=".5pt">
                  <v:textbox>
                    <w:txbxContent>
                      <w:p w14:paraId="2AEBA7A0" w14:textId="4F439EFE" w:rsidR="009470FA" w:rsidRPr="001C6A9D" w:rsidRDefault="009470FA" w:rsidP="001C6A9D">
                        <w:pPr>
                          <w:pStyle w:val="Title"/>
                          <w:rPr>
                            <w:rStyle w:val="Strong"/>
                          </w:rPr>
                        </w:pPr>
                        <w:r w:rsidRPr="001C6A9D">
                          <w:rPr>
                            <w:rStyle w:val="Strong"/>
                          </w:rPr>
                          <w:t>LAW STUDENT REVIEW</w:t>
                        </w:r>
                      </w:p>
                    </w:txbxContent>
                  </v:textbox>
                </v:shape>
                <v:line id="Straight Connector 27" o:spid="_x0000_s1036" style="position:absolute;visibility:visible;mso-wrap-style:square" from="2560,15976" to="73634,15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" strokecolor="white [3212]" strokeweight="2pt">
                  <v:stroke joinstyle="miter"/>
                </v:line>
                <v:line id="Straight Connector 27" o:spid="_x0000_s1037" style="position:absolute;visibility:visible;mso-wrap-style:square" from="2560,26827" to="73634,26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" strokecolor="white [3212]" strokeweight="2pt">
                  <v:stroke joinstyle="miter"/>
                </v:line>
              </v:group>
            </w:pict>
          </mc:Fallback>
        </mc:AlternateContent>
      </w:r>
      <w:r w:rsidR="0095632F">
        <w:rPr>
          <w:noProof/>
        </w:rPr>
        <mc:AlternateContent>
          <mc:Choice Requires="wps">
            <w:drawing>
              <wp:anchor distT="0" distB="0" distL="114300" distR="114300" simplePos="0" relativeHeight="251683840" behindDoc="0" locked="0" layoutInCell="1" allowOverlap="1" wp14:anchorId="2BE59E55" wp14:editId="40BCEAFD">
                <wp:simplePos x="0" y="0"/>
                <wp:positionH relativeFrom="column">
                  <wp:posOffset>-161544</wp:posOffset>
                </wp:positionH>
                <wp:positionV relativeFrom="paragraph">
                  <wp:posOffset>3340608</wp:posOffset>
                </wp:positionV>
                <wp:extent cx="6449568" cy="560832"/>
                <wp:effectExtent l="0" t="0" r="0" b="0"/>
                <wp:wrapNone/>
                <wp:docPr id="1144751722" name="Text Box 27"/>
                <wp:cNvGraphicFramePr/>
                <a:graphic xmlns:a="http://schemas.openxmlformats.org/drawingml/2006/main">
                  <a:graphicData uri="http://schemas.microsoft.com/office/word/2010/wordprocessingShape">
                    <wps:wsp>
                      <wps:cNvSpPr txBox="1"/>
                      <wps:spPr>
                        <a:xfrm>
                          <a:off x="0" y="0"/>
                          <a:ext cx="6449568" cy="560832"/>
                        </a:xfrm>
                        <a:prstGeom prst="rect">
                          <a:avLst/>
                        </a:prstGeom>
                        <a:noFill/>
                        <a:ln w="6350">
                          <a:noFill/>
                        </a:ln>
                      </wps:spPr>
                      <wps:txbx>
                        <w:txbxContent>
                          <w:p w14:paraId="2D52EFFE" w14:textId="2A439BF2" w:rsidR="0095632F" w:rsidRPr="00E23ACE" w:rsidRDefault="0095632F" w:rsidP="00235853">
                            <w:pPr>
                              <w:pStyle w:val="Subtitle"/>
                              <w:rPr>
                                <w:rStyle w:val="SubtleEmphasis"/>
                              </w:rPr>
                            </w:pPr>
                            <w:r w:rsidRPr="00E23ACE">
                              <w:rPr>
                                <w:rStyle w:val="SubtleEmphasis"/>
                              </w:rPr>
                              <w:t xml:space="preserve">Disclaimer: The views expressed herein are solely those of the author and do not necessarily reflect </w:t>
                            </w:r>
                            <w:r w:rsidR="00E0232C" w:rsidRPr="00E23ACE">
                              <w:rPr>
                                <w:rStyle w:val="SubtleEmphasis"/>
                              </w:rPr>
                              <w:t>other authors or the Law Student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9E55" id="Text Box 27" o:spid="_x0000_s1038" type="#_x0000_t202" style="position:absolute;margin-left:-12.7pt;margin-top:263.05pt;width:507.85pt;height:4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" filled="f" stroked="f" strokeweight=".5pt">
                <v:textbox>
                  <w:txbxContent>
                    <w:p w14:paraId="2D52EFFE" w14:textId="2A439BF2" w:rsidR="0095632F" w:rsidRPr="00E23ACE" w:rsidRDefault="0095632F" w:rsidP="00235853">
                      <w:pPr>
                        <w:pStyle w:val="Subtitle"/>
                        <w:rPr>
                          <w:rStyle w:val="SubtleEmphasis"/>
                        </w:rPr>
                      </w:pPr>
                      <w:r w:rsidRPr="00E23ACE">
                        <w:rPr>
                          <w:rStyle w:val="SubtleEmphasis"/>
                        </w:rPr>
                        <w:t xml:space="preserve">Disclaimer: The views expressed herein are solely those of the author and do not necessarily reflect </w:t>
                      </w:r>
                      <w:r w:rsidR="00E0232C" w:rsidRPr="00E23ACE">
                        <w:rPr>
                          <w:rStyle w:val="SubtleEmphasis"/>
                        </w:rPr>
                        <w:t>other authors or the Law Student Review</w:t>
                      </w:r>
                    </w:p>
                  </w:txbxContent>
                </v:textbox>
              </v:shape>
            </w:pict>
          </mc:Fallback>
        </mc:AlternateContent>
      </w:r>
      <w:r w:rsidR="008A391C">
        <w:rPr>
          <w:noProof/>
        </w:rPr>
        <mc:AlternateContent>
          <mc:Choice Requires="wps">
            <w:drawing>
              <wp:anchor distT="0" distB="0" distL="114300" distR="114300" simplePos="0" relativeHeight="251646972" behindDoc="0" locked="0" layoutInCell="1" allowOverlap="1" wp14:anchorId="2CEEBA33" wp14:editId="685847FB">
                <wp:simplePos x="0" y="0"/>
                <wp:positionH relativeFrom="column">
                  <wp:posOffset>-685165</wp:posOffset>
                </wp:positionH>
                <wp:positionV relativeFrom="paragraph">
                  <wp:posOffset>-926465</wp:posOffset>
                </wp:positionV>
                <wp:extent cx="7545720" cy="10668000"/>
                <wp:effectExtent l="0" t="0" r="10795" b="12700"/>
                <wp:wrapNone/>
                <wp:docPr id="1958028090" name="Rectangle 32"/>
                <wp:cNvGraphicFramePr/>
                <a:graphic xmlns:a="http://schemas.openxmlformats.org/drawingml/2006/main">
                  <a:graphicData uri="http://schemas.microsoft.com/office/word/2010/wordprocessingShape">
                    <wps:wsp>
                      <wps:cNvSpPr/>
                      <wps:spPr>
                        <a:xfrm>
                          <a:off x="0" y="0"/>
                          <a:ext cx="7545720" cy="10668000"/>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01373" id="Rectangle 32" o:spid="_x0000_s1026" style="position:absolute;margin-left:-53.95pt;margin-top:-72.95pt;width:594.15pt;height:840pt;z-index:2516469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" fillcolor="#0e2841 [3215]" strokecolor="#030e13 [484]" strokeweight="1pt"/>
            </w:pict>
          </mc:Fallback>
        </mc:AlternateContent>
      </w:r>
      <w:r w:rsidR="00EF6D7D">
        <w:rPr>
          <w:noProof/>
        </w:rPr>
        <mc:AlternateContent>
          <mc:Choice Requires="wps">
            <w:drawing>
              <wp:anchor distT="0" distB="0" distL="114300" distR="114300" simplePos="0" relativeHeight="251662336" behindDoc="0" locked="0" layoutInCell="1" allowOverlap="1" wp14:anchorId="0C3EA4BA" wp14:editId="6ACC2562">
                <wp:simplePos x="0" y="0"/>
                <wp:positionH relativeFrom="column">
                  <wp:posOffset>-685800</wp:posOffset>
                </wp:positionH>
                <wp:positionV relativeFrom="paragraph">
                  <wp:posOffset>-926592</wp:posOffset>
                </wp:positionV>
                <wp:extent cx="6668770" cy="0"/>
                <wp:effectExtent l="0" t="0" r="11430" b="12700"/>
                <wp:wrapNone/>
                <wp:docPr id="1913028425" name="Straight Connector 22"/>
                <wp:cNvGraphicFramePr/>
                <a:graphic xmlns:a="http://schemas.openxmlformats.org/drawingml/2006/main">
                  <a:graphicData uri="http://schemas.microsoft.com/office/word/2010/wordprocessingShape">
                    <wps:wsp>
                      <wps:cNvCnPr/>
                      <wps:spPr>
                        <a:xfrm>
                          <a:off x="0" y="0"/>
                          <a:ext cx="666877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82638F" id="Straight Connector 2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72.95pt" to="471.1pt,-7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" strokecolor="white [3212]" strokeweight=".5pt">
                <v:stroke joinstyle="miter"/>
              </v:line>
            </w:pict>
          </mc:Fallback>
        </mc:AlternateContent>
      </w:r>
    </w:p>
    <w:sectPr w:rsidR="000F108B" w:rsidSect="00334ADB">
      <w:footerReference w:type="even" r:id="rId9"/>
      <w:footerReference w:type="defaul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880DC" w14:textId="77777777" w:rsidR="0052428E" w:rsidRDefault="0052428E" w:rsidP="00235853">
      <w:r>
        <w:separator/>
      </w:r>
    </w:p>
  </w:endnote>
  <w:endnote w:type="continuationSeparator" w:id="0">
    <w:p w14:paraId="3EE66E42" w14:textId="77777777" w:rsidR="0052428E" w:rsidRDefault="0052428E" w:rsidP="00235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EndPr>
      <w:rPr>
        <w:rStyle w:val="PageNumber"/>
      </w:rPr>
    </w:sdtEndPr>
    <w:sdtContent>
      <w:p w14:paraId="4E6ABFC8" w14:textId="3653FED2" w:rsidR="00334ADB" w:rsidRDefault="00334ADB" w:rsidP="0023585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2358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0F5DF" w14:textId="32A2F460" w:rsidR="00334ADB" w:rsidRDefault="00A12E22" w:rsidP="00235853">
    <w:pPr>
      <w:pStyle w:val="Footer"/>
      <w:jc w:val="right"/>
    </w:pPr>
    <w:sdt>
      <w:sdtPr>
        <w:rPr>
          <w:rStyle w:val="PageNumber"/>
        </w:rPr>
        <w:id w:val="1063142190"/>
        <w:docPartObj>
          <w:docPartGallery w:val="Page Numbers (Bottom of Page)"/>
          <w:docPartUnique/>
        </w:docPartObj>
      </w:sdtPr>
      <w:sdtEndPr>
        <w:rPr>
          <w:rStyle w:val="PageNumber"/>
        </w:rPr>
      </w:sdtEndPr>
      <w:sdtContent>
        <w:r w:rsidR="00334ADB">
          <w:rPr>
            <w:rStyle w:val="PageNumber"/>
          </w:rPr>
          <w:fldChar w:fldCharType="begin"/>
        </w:r>
        <w:r w:rsidR="00334ADB">
          <w:rPr>
            <w:rStyle w:val="PageNumber"/>
          </w:rPr>
          <w:instrText xml:space="preserve"> PAGE </w:instrText>
        </w:r>
        <w:r w:rsidR="00334ADB">
          <w:rPr>
            <w:rStyle w:val="PageNumber"/>
          </w:rPr>
          <w:fldChar w:fldCharType="separate"/>
        </w:r>
        <w:r w:rsidR="00334ADB">
          <w:rPr>
            <w:rStyle w:val="PageNumber"/>
            <w:noProof/>
          </w:rPr>
          <w:t>3</w:t>
        </w:r>
        <w:r w:rsidR="00334ADB">
          <w:rPr>
            <w:rStyle w:val="PageNumber"/>
          </w:rPr>
          <w:fldChar w:fldCharType="end"/>
        </w:r>
      </w:sdtContent>
    </w:sdt>
    <w:r w:rsidR="00235853">
      <w:rPr>
        <w:rStyle w:val="PageNumber"/>
      </w:rPr>
      <w:t xml:space="preserve"> </w:t>
    </w:r>
    <w:r w:rsidR="00334ADB">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6D6C6" w14:textId="77777777" w:rsidR="0052428E" w:rsidRDefault="0052428E" w:rsidP="00235853">
      <w:r>
        <w:separator/>
      </w:r>
    </w:p>
  </w:footnote>
  <w:footnote w:type="continuationSeparator" w:id="0">
    <w:p w14:paraId="50B68F08" w14:textId="77777777" w:rsidR="0052428E" w:rsidRDefault="0052428E" w:rsidP="00235853">
      <w:r>
        <w:continuationSeparator/>
      </w:r>
    </w:p>
  </w:footnote>
  <w:footnote w:id="1">
    <w:p w14:paraId="33A8CAFD"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Danger v Commissioner of Police [2022] NSWIRComm 101, [2]–[3].</w:t>
      </w:r>
    </w:p>
  </w:footnote>
  <w:footnote w:id="2">
    <w:p w14:paraId="6D802346"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Ibid [11].</w:t>
      </w:r>
    </w:p>
  </w:footnote>
  <w:footnote w:id="3">
    <w:p w14:paraId="67D62CB0"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Ibid [11].</w:t>
      </w:r>
    </w:p>
  </w:footnote>
  <w:footnote w:id="4">
    <w:p w14:paraId="1E7D4A4F"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Ibid [15].</w:t>
      </w:r>
    </w:p>
  </w:footnote>
  <w:footnote w:id="5">
    <w:p w14:paraId="47988188"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Ibid [15].</w:t>
      </w:r>
    </w:p>
  </w:footnote>
  <w:footnote w:id="6">
    <w:p w14:paraId="40AE0729"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Ibid [16].</w:t>
      </w:r>
    </w:p>
  </w:footnote>
  <w:footnote w:id="7">
    <w:p w14:paraId="6F55980B"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Ibid [19].</w:t>
      </w:r>
    </w:p>
  </w:footnote>
  <w:footnote w:id="8">
    <w:p w14:paraId="41B6CA45"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Ibid [1].</w:t>
      </w:r>
    </w:p>
  </w:footnote>
  <w:footnote w:id="9">
    <w:p w14:paraId="1C7A7EAD"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Ibid [6].</w:t>
      </w:r>
    </w:p>
  </w:footnote>
  <w:footnote w:id="10">
    <w:p w14:paraId="225A82E0"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Ibid [22].</w:t>
      </w:r>
    </w:p>
  </w:footnote>
  <w:footnote w:id="11">
    <w:p w14:paraId="055B7E8E"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w:t>
      </w:r>
      <w:r w:rsidRPr="00426E6A">
        <w:rPr>
          <w:i/>
          <w:iCs/>
          <w:sz w:val="20"/>
          <w:szCs w:val="20"/>
        </w:rPr>
        <w:t>Allison v Bega Valley Council</w:t>
      </w:r>
      <w:r w:rsidRPr="00426E6A">
        <w:rPr>
          <w:sz w:val="20"/>
          <w:szCs w:val="20"/>
        </w:rPr>
        <w:t xml:space="preserve"> (1995) 63 IR 68, 72.</w:t>
      </w:r>
    </w:p>
  </w:footnote>
  <w:footnote w:id="12">
    <w:p w14:paraId="2212C363"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Danger v Commissioner of Police [2022] NSWIRComm 101, [20].</w:t>
      </w:r>
    </w:p>
  </w:footnote>
  <w:footnote w:id="13">
    <w:p w14:paraId="44DE707A"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Ibid.</w:t>
      </w:r>
    </w:p>
  </w:footnote>
  <w:footnote w:id="14">
    <w:p w14:paraId="248DC50D"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Ibid [21].</w:t>
      </w:r>
    </w:p>
  </w:footnote>
  <w:footnote w:id="15">
    <w:p w14:paraId="6DCD3732" w14:textId="77777777" w:rsidR="004D0226" w:rsidRPr="00426E6A" w:rsidRDefault="004D0226" w:rsidP="00426E6A">
      <w:pPr>
        <w:pStyle w:val="Footer"/>
        <w:rPr>
          <w:sz w:val="20"/>
          <w:szCs w:val="20"/>
        </w:rPr>
      </w:pPr>
      <w:r w:rsidRPr="00426E6A">
        <w:rPr>
          <w:sz w:val="20"/>
          <w:szCs w:val="20"/>
          <w:vertAlign w:val="superscript"/>
        </w:rPr>
        <w:footnoteRef/>
      </w:r>
      <w:r w:rsidRPr="00426E6A">
        <w:rPr>
          <w:sz w:val="20"/>
          <w:szCs w:val="20"/>
        </w:rPr>
        <w:t xml:space="preserve"> </w:t>
      </w:r>
      <w:r w:rsidRPr="00426E6A">
        <w:rPr>
          <w:i/>
          <w:iCs/>
          <w:sz w:val="20"/>
          <w:szCs w:val="20"/>
        </w:rPr>
        <w:t>Allison v Bega Valley Council</w:t>
      </w:r>
      <w:r w:rsidRPr="00426E6A">
        <w:rPr>
          <w:sz w:val="20"/>
          <w:szCs w:val="20"/>
        </w:rPr>
        <w:t xml:space="preserve"> (1995) 63 IR 68, 72.</w:t>
      </w:r>
    </w:p>
  </w:footnote>
  <w:footnote w:id="16">
    <w:p w14:paraId="74CB7132" w14:textId="77777777" w:rsidR="004D0226" w:rsidRDefault="004D0226" w:rsidP="00426E6A">
      <w:pPr>
        <w:pStyle w:val="Footer"/>
      </w:pPr>
      <w:r w:rsidRPr="00426E6A">
        <w:rPr>
          <w:sz w:val="20"/>
          <w:szCs w:val="20"/>
          <w:vertAlign w:val="superscript"/>
        </w:rPr>
        <w:footnoteRef/>
      </w:r>
      <w:r w:rsidRPr="00426E6A">
        <w:rPr>
          <w:sz w:val="20"/>
          <w:szCs w:val="20"/>
        </w:rPr>
        <w:t xml:space="preserve"> </w:t>
      </w:r>
      <w:r w:rsidRPr="00426E6A">
        <w:rPr>
          <w:i/>
          <w:iCs/>
          <w:sz w:val="20"/>
          <w:szCs w:val="20"/>
        </w:rPr>
        <w:t>Fair Work Act 2009</w:t>
      </w:r>
      <w:r w:rsidRPr="00426E6A">
        <w:rPr>
          <w:sz w:val="20"/>
          <w:szCs w:val="20"/>
        </w:rPr>
        <w:t xml:space="preserve"> (Cth) s 386(1)(b).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F732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62465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7301A"/>
    <w:rsid w:val="0008172E"/>
    <w:rsid w:val="00091968"/>
    <w:rsid w:val="000A4193"/>
    <w:rsid w:val="000A7F76"/>
    <w:rsid w:val="000B2023"/>
    <w:rsid w:val="000D128E"/>
    <w:rsid w:val="000F108B"/>
    <w:rsid w:val="00111C95"/>
    <w:rsid w:val="00134090"/>
    <w:rsid w:val="00137E3E"/>
    <w:rsid w:val="00147DC9"/>
    <w:rsid w:val="00166E10"/>
    <w:rsid w:val="00175486"/>
    <w:rsid w:val="001A3BD0"/>
    <w:rsid w:val="001B7DFD"/>
    <w:rsid w:val="001C6A9D"/>
    <w:rsid w:val="001F059D"/>
    <w:rsid w:val="001F21E4"/>
    <w:rsid w:val="001F7F8C"/>
    <w:rsid w:val="0021596B"/>
    <w:rsid w:val="00220042"/>
    <w:rsid w:val="0023078B"/>
    <w:rsid w:val="00235853"/>
    <w:rsid w:val="00240E95"/>
    <w:rsid w:val="00262BED"/>
    <w:rsid w:val="00285268"/>
    <w:rsid w:val="00294CA4"/>
    <w:rsid w:val="002D6AA4"/>
    <w:rsid w:val="002F23C0"/>
    <w:rsid w:val="00300E0C"/>
    <w:rsid w:val="0032017D"/>
    <w:rsid w:val="00334ADB"/>
    <w:rsid w:val="00341B1E"/>
    <w:rsid w:val="00344A17"/>
    <w:rsid w:val="00356093"/>
    <w:rsid w:val="003A02E1"/>
    <w:rsid w:val="003A1CFB"/>
    <w:rsid w:val="003B7C76"/>
    <w:rsid w:val="003C2E5F"/>
    <w:rsid w:val="003E43B4"/>
    <w:rsid w:val="003E7BC4"/>
    <w:rsid w:val="00404131"/>
    <w:rsid w:val="00405FCE"/>
    <w:rsid w:val="00426E6A"/>
    <w:rsid w:val="004428B7"/>
    <w:rsid w:val="00454AE5"/>
    <w:rsid w:val="0046317F"/>
    <w:rsid w:val="00464656"/>
    <w:rsid w:val="0046610A"/>
    <w:rsid w:val="00480B5D"/>
    <w:rsid w:val="00482078"/>
    <w:rsid w:val="00483774"/>
    <w:rsid w:val="00483FDC"/>
    <w:rsid w:val="004D0226"/>
    <w:rsid w:val="004D2AC4"/>
    <w:rsid w:val="004D4240"/>
    <w:rsid w:val="004E3D64"/>
    <w:rsid w:val="004E66C5"/>
    <w:rsid w:val="004F4891"/>
    <w:rsid w:val="0052428E"/>
    <w:rsid w:val="00531BB6"/>
    <w:rsid w:val="00553DD0"/>
    <w:rsid w:val="00564DFA"/>
    <w:rsid w:val="00571DCD"/>
    <w:rsid w:val="00580005"/>
    <w:rsid w:val="00580B86"/>
    <w:rsid w:val="0058507A"/>
    <w:rsid w:val="00596E11"/>
    <w:rsid w:val="005A2FB7"/>
    <w:rsid w:val="005A6F4D"/>
    <w:rsid w:val="005D092F"/>
    <w:rsid w:val="005E1FFE"/>
    <w:rsid w:val="00601F4E"/>
    <w:rsid w:val="00602F53"/>
    <w:rsid w:val="006059CA"/>
    <w:rsid w:val="00610E85"/>
    <w:rsid w:val="00613015"/>
    <w:rsid w:val="006137B4"/>
    <w:rsid w:val="00621706"/>
    <w:rsid w:val="00630EB4"/>
    <w:rsid w:val="00634D86"/>
    <w:rsid w:val="00691C4F"/>
    <w:rsid w:val="006B0791"/>
    <w:rsid w:val="006B7BEF"/>
    <w:rsid w:val="006C0C11"/>
    <w:rsid w:val="006C458F"/>
    <w:rsid w:val="006F60E7"/>
    <w:rsid w:val="006F651C"/>
    <w:rsid w:val="00714231"/>
    <w:rsid w:val="00727A61"/>
    <w:rsid w:val="0074044F"/>
    <w:rsid w:val="0076135F"/>
    <w:rsid w:val="0076785F"/>
    <w:rsid w:val="007769FF"/>
    <w:rsid w:val="007969BD"/>
    <w:rsid w:val="007A4BF8"/>
    <w:rsid w:val="007B1D20"/>
    <w:rsid w:val="007B71B0"/>
    <w:rsid w:val="007C4F96"/>
    <w:rsid w:val="007D2217"/>
    <w:rsid w:val="007E7153"/>
    <w:rsid w:val="007F17E8"/>
    <w:rsid w:val="00805941"/>
    <w:rsid w:val="00806120"/>
    <w:rsid w:val="0080654C"/>
    <w:rsid w:val="008132C3"/>
    <w:rsid w:val="008215DC"/>
    <w:rsid w:val="00840943"/>
    <w:rsid w:val="00843BE6"/>
    <w:rsid w:val="0085433B"/>
    <w:rsid w:val="00893441"/>
    <w:rsid w:val="008A391C"/>
    <w:rsid w:val="008B0CF6"/>
    <w:rsid w:val="008B7194"/>
    <w:rsid w:val="008B7902"/>
    <w:rsid w:val="008C3F3D"/>
    <w:rsid w:val="008F57CF"/>
    <w:rsid w:val="009035F2"/>
    <w:rsid w:val="009142C9"/>
    <w:rsid w:val="00916C5E"/>
    <w:rsid w:val="00924A66"/>
    <w:rsid w:val="00930211"/>
    <w:rsid w:val="0093046D"/>
    <w:rsid w:val="00944B71"/>
    <w:rsid w:val="009470FA"/>
    <w:rsid w:val="0095632F"/>
    <w:rsid w:val="00962EBB"/>
    <w:rsid w:val="009929D2"/>
    <w:rsid w:val="00993295"/>
    <w:rsid w:val="00997C34"/>
    <w:rsid w:val="009C531C"/>
    <w:rsid w:val="009D06C6"/>
    <w:rsid w:val="009E1A7D"/>
    <w:rsid w:val="00A01517"/>
    <w:rsid w:val="00A03A12"/>
    <w:rsid w:val="00A0638E"/>
    <w:rsid w:val="00A12E22"/>
    <w:rsid w:val="00A502FB"/>
    <w:rsid w:val="00A540EA"/>
    <w:rsid w:val="00A830C0"/>
    <w:rsid w:val="00A97FC9"/>
    <w:rsid w:val="00AA3760"/>
    <w:rsid w:val="00AA67FB"/>
    <w:rsid w:val="00AD2504"/>
    <w:rsid w:val="00B02D14"/>
    <w:rsid w:val="00B15DDE"/>
    <w:rsid w:val="00B33213"/>
    <w:rsid w:val="00B46C49"/>
    <w:rsid w:val="00B832BA"/>
    <w:rsid w:val="00B868C3"/>
    <w:rsid w:val="00B97C02"/>
    <w:rsid w:val="00BA00F7"/>
    <w:rsid w:val="00BA19A5"/>
    <w:rsid w:val="00BB5554"/>
    <w:rsid w:val="00BB66EB"/>
    <w:rsid w:val="00BC443F"/>
    <w:rsid w:val="00BC6547"/>
    <w:rsid w:val="00BD62C4"/>
    <w:rsid w:val="00BE5553"/>
    <w:rsid w:val="00C00C1E"/>
    <w:rsid w:val="00C41993"/>
    <w:rsid w:val="00C63EA7"/>
    <w:rsid w:val="00C65049"/>
    <w:rsid w:val="00C8782D"/>
    <w:rsid w:val="00C94C21"/>
    <w:rsid w:val="00CB7B0F"/>
    <w:rsid w:val="00CE2659"/>
    <w:rsid w:val="00D063C0"/>
    <w:rsid w:val="00D1061C"/>
    <w:rsid w:val="00D30760"/>
    <w:rsid w:val="00D5782C"/>
    <w:rsid w:val="00D6291D"/>
    <w:rsid w:val="00D67988"/>
    <w:rsid w:val="00D75D0F"/>
    <w:rsid w:val="00D774EF"/>
    <w:rsid w:val="00D94C07"/>
    <w:rsid w:val="00DC1F28"/>
    <w:rsid w:val="00DE365C"/>
    <w:rsid w:val="00DE7698"/>
    <w:rsid w:val="00DF314C"/>
    <w:rsid w:val="00E00CF1"/>
    <w:rsid w:val="00E0232C"/>
    <w:rsid w:val="00E030D6"/>
    <w:rsid w:val="00E160C6"/>
    <w:rsid w:val="00E179B4"/>
    <w:rsid w:val="00E23ACE"/>
    <w:rsid w:val="00E35F81"/>
    <w:rsid w:val="00E45958"/>
    <w:rsid w:val="00E6116E"/>
    <w:rsid w:val="00E6236F"/>
    <w:rsid w:val="00E660C7"/>
    <w:rsid w:val="00E95486"/>
    <w:rsid w:val="00EC40F3"/>
    <w:rsid w:val="00EF6D7D"/>
    <w:rsid w:val="00EF7F99"/>
    <w:rsid w:val="00F05EA0"/>
    <w:rsid w:val="00F1081F"/>
    <w:rsid w:val="00F15FF2"/>
    <w:rsid w:val="00F166DC"/>
    <w:rsid w:val="00F22977"/>
    <w:rsid w:val="00F3602A"/>
    <w:rsid w:val="00F52A96"/>
    <w:rsid w:val="00F6794E"/>
    <w:rsid w:val="00F749D1"/>
    <w:rsid w:val="00F74AD5"/>
    <w:rsid w:val="00F76D99"/>
    <w:rsid w:val="00F772BB"/>
    <w:rsid w:val="00F81255"/>
    <w:rsid w:val="00F84D64"/>
    <w:rsid w:val="00F972AD"/>
    <w:rsid w:val="00FA4988"/>
    <w:rsid w:val="00FA4E12"/>
    <w:rsid w:val="00FB2581"/>
    <w:rsid w:val="00FB5B18"/>
    <w:rsid w:val="00FD42E0"/>
    <w:rsid w:val="00FD531E"/>
    <w:rsid w:val="00FE034A"/>
    <w:rsid w:val="00FE6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853"/>
    <w:pPr>
      <w:spacing w:after="240" w:line="360" w:lineRule="auto"/>
    </w:pPr>
    <w:rPr>
      <w:rFonts w:ascii="Times New Roman" w:hAnsi="Times New Roman" w:cs="Times New Roman"/>
    </w:rPr>
  </w:style>
  <w:style w:type="paragraph" w:styleId="Heading1">
    <w:name w:val="heading 1"/>
    <w:basedOn w:val="Normal"/>
    <w:next w:val="Normal"/>
    <w:link w:val="Heading1Char"/>
    <w:uiPriority w:val="9"/>
    <w:qFormat/>
    <w:rsid w:val="00E23ACE"/>
    <w:pPr>
      <w:jc w:val="center"/>
      <w:outlineLvl w:val="0"/>
    </w:pPr>
    <w:rPr>
      <w:b/>
      <w:bCs/>
      <w:color w:val="000000" w:themeColor="text1"/>
      <w:sz w:val="28"/>
      <w:szCs w:val="28"/>
    </w:rPr>
  </w:style>
  <w:style w:type="paragraph" w:styleId="Heading2">
    <w:name w:val="heading 2"/>
    <w:basedOn w:val="Normal"/>
    <w:next w:val="Normal"/>
    <w:link w:val="Heading2Char"/>
    <w:uiPriority w:val="9"/>
    <w:unhideWhenUsed/>
    <w:qFormat/>
    <w:rsid w:val="00235853"/>
    <w:pPr>
      <w:outlineLvl w:val="1"/>
    </w:pPr>
    <w:rPr>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ACE"/>
    <w:rPr>
      <w:rFonts w:ascii="Times New Roman"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235853"/>
    <w:rPr>
      <w:rFonts w:ascii="Times New Roman" w:hAnsi="Times New Roman" w:cs="Times New Roman"/>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C6A9D"/>
    <w:pPr>
      <w:jc w:val="center"/>
    </w:pPr>
    <w:rPr>
      <w:color w:val="FFFFFF" w:themeColor="background1"/>
      <w:sz w:val="48"/>
      <w:szCs w:val="48"/>
    </w:rPr>
  </w:style>
  <w:style w:type="character" w:customStyle="1" w:styleId="TitleChar">
    <w:name w:val="Title Char"/>
    <w:basedOn w:val="DefaultParagraphFont"/>
    <w:link w:val="Title"/>
    <w:uiPriority w:val="10"/>
    <w:rsid w:val="001C6A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262BED"/>
    <w:pPr>
      <w:spacing w:after="0"/>
      <w:jc w:val="center"/>
    </w:pPr>
    <w:rPr>
      <w:i/>
      <w:iCs/>
      <w:color w:val="FFFFFF" w:themeColor="background1"/>
      <w:sz w:val="36"/>
      <w:szCs w:val="36"/>
    </w:rPr>
  </w:style>
  <w:style w:type="character" w:customStyle="1" w:styleId="SubtitleChar">
    <w:name w:val="Subtitle Char"/>
    <w:basedOn w:val="DefaultParagraphFont"/>
    <w:link w:val="Subtitle"/>
    <w:uiPriority w:val="11"/>
    <w:rsid w:val="00262BE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character" w:styleId="SubtleEmphasis">
    <w:name w:val="Subtle Emphasis"/>
    <w:uiPriority w:val="19"/>
    <w:qFormat/>
    <w:rsid w:val="00E23ACE"/>
    <w:rPr>
      <w:sz w:val="24"/>
      <w:szCs w:val="24"/>
    </w:rPr>
  </w:style>
  <w:style w:type="character" w:styleId="Strong">
    <w:name w:val="Strong"/>
    <w:uiPriority w:val="22"/>
    <w:qFormat/>
    <w:rsid w:val="001C6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8C12E-0CC6-9048-B462-92C22EB8911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Deirdre Veneracion</cp:lastModifiedBy>
  <cp:revision>2</cp:revision>
  <dcterms:created xsi:type="dcterms:W3CDTF">2026-04-25T08:10:00Z</dcterms:created>
  <dcterms:modified xsi:type="dcterms:W3CDTF">2026-04-25T08:10:00Z</dcterms:modified>
</cp:coreProperties>
</file>