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32B7C" w14:textId="77777777" w:rsidR="007212EF"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Imagine an organization where people feel genuinely valued, engaged, and motivated to bring their best selves to work every day. </w:t>
      </w:r>
    </w:p>
    <w:p w14:paraId="43AA76B0" w14:textId="3FAE1F4A"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Sounds like an HR dream, right? It’s actually a proven business strategy.</w:t>
      </w:r>
    </w:p>
    <w:p w14:paraId="7D981B5F"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The good news is that adopting a people-first HR approach is a tangible, realistic goal. </w:t>
      </w:r>
    </w:p>
    <w:p w14:paraId="4F5EF8C2"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At its core, a people-first HR approach puts people at the center of decision-making. It’s about driving real, measurable business success. When companies prioritize engagement, wellbeing, and professional growth, the </w:t>
      </w:r>
      <w:hyperlink r:id="rId8" w:tgtFrame="_blank" w:history="1">
        <w:r w:rsidRPr="00736EDE">
          <w:rPr>
            <w:rFonts w:ascii="Gotham SSm B" w:eastAsia="Times New Roman" w:hAnsi="Gotham SSm B" w:cs="Times New Roman"/>
            <w:color w:val="9C2443"/>
            <w:kern w:val="0"/>
            <w:u w:val="single"/>
            <w:lang w:eastAsia="en-GB"/>
            <w14:ligatures w14:val="none"/>
          </w:rPr>
          <w:t>results speak for themselves</w:t>
        </w:r>
      </w:hyperlink>
      <w:r w:rsidRPr="00736EDE">
        <w:rPr>
          <w:rFonts w:ascii="Gotham SSm B" w:eastAsia="Times New Roman" w:hAnsi="Gotham SSm B" w:cs="Times New Roman"/>
          <w:color w:val="3A3A37"/>
          <w:kern w:val="0"/>
          <w:lang w:eastAsia="en-GB"/>
          <w14:ligatures w14:val="none"/>
        </w:rPr>
        <w:t>. Companies that focus on their people see a: </w:t>
      </w:r>
    </w:p>
    <w:p w14:paraId="0979FDE0" w14:textId="77777777" w:rsidR="00736EDE" w:rsidRPr="00736EDE" w:rsidRDefault="00736EDE" w:rsidP="00736EDE">
      <w:pPr>
        <w:numPr>
          <w:ilvl w:val="0"/>
          <w:numId w:val="1"/>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21 percent increase in profitability</w:t>
      </w:r>
    </w:p>
    <w:p w14:paraId="280D3439" w14:textId="77777777" w:rsidR="00736EDE" w:rsidRPr="00736EDE" w:rsidRDefault="00736EDE" w:rsidP="00736EDE">
      <w:pPr>
        <w:numPr>
          <w:ilvl w:val="0"/>
          <w:numId w:val="1"/>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59 percent drop in turnover</w:t>
      </w:r>
    </w:p>
    <w:p w14:paraId="1D992AE0" w14:textId="77777777" w:rsidR="00736EDE" w:rsidRPr="00736EDE" w:rsidRDefault="00736EDE" w:rsidP="00736EDE">
      <w:pPr>
        <w:numPr>
          <w:ilvl w:val="0"/>
          <w:numId w:val="1"/>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41 percent decrease in absenteeism</w:t>
      </w:r>
    </w:p>
    <w:p w14:paraId="180EA7BF"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In short: Companies that invest in their people retain them and </w:t>
      </w:r>
      <w:hyperlink r:id="rId9" w:tgtFrame="_blank" w:history="1">
        <w:r w:rsidRPr="00736EDE">
          <w:rPr>
            <w:rFonts w:ascii="Gotham SSm B" w:eastAsia="Times New Roman" w:hAnsi="Gotham SSm B" w:cs="Times New Roman"/>
            <w:color w:val="9C2443"/>
            <w:kern w:val="0"/>
            <w:u w:val="single"/>
            <w:lang w:eastAsia="en-GB"/>
            <w14:ligatures w14:val="none"/>
          </w:rPr>
          <w:t>outperform their competitors</w:t>
        </w:r>
      </w:hyperlink>
      <w:r w:rsidRPr="00736EDE">
        <w:rPr>
          <w:rFonts w:ascii="Gotham SSm B" w:eastAsia="Times New Roman" w:hAnsi="Gotham SSm B" w:cs="Times New Roman"/>
          <w:color w:val="3A3A37"/>
          <w:kern w:val="0"/>
          <w:lang w:eastAsia="en-GB"/>
          <w14:ligatures w14:val="none"/>
        </w:rPr>
        <w:t>.</w:t>
      </w:r>
    </w:p>
    <w:p w14:paraId="05461219"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As </w:t>
      </w:r>
      <w:hyperlink r:id="rId10" w:tgtFrame="_blank" w:history="1">
        <w:r w:rsidRPr="00736EDE">
          <w:rPr>
            <w:rFonts w:ascii="Gotham SSm B" w:eastAsia="Times New Roman" w:hAnsi="Gotham SSm B" w:cs="Times New Roman"/>
            <w:color w:val="9C2443"/>
            <w:kern w:val="0"/>
            <w:u w:val="single"/>
            <w:lang w:eastAsia="en-GB"/>
            <w14:ligatures w14:val="none"/>
          </w:rPr>
          <w:t>HiBob CEO Ronni Zehavi</w:t>
        </w:r>
      </w:hyperlink>
      <w:r w:rsidRPr="00736EDE">
        <w:rPr>
          <w:rFonts w:ascii="Gotham SSm B" w:eastAsia="Times New Roman" w:hAnsi="Gotham SSm B" w:cs="Times New Roman"/>
          <w:color w:val="3A3A37"/>
          <w:kern w:val="0"/>
          <w:lang w:eastAsia="en-GB"/>
          <w14:ligatures w14:val="none"/>
        </w:rPr>
        <w:t> puts it:</w:t>
      </w:r>
    </w:p>
    <w:p w14:paraId="6C30F609"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i/>
          <w:iCs/>
          <w:color w:val="3A3A37"/>
          <w:kern w:val="0"/>
          <w:lang w:eastAsia="en-GB"/>
          <w14:ligatures w14:val="none"/>
        </w:rPr>
        <w:t>“People-first strategies are business-first strategies.”</w:t>
      </w:r>
    </w:p>
    <w:p w14:paraId="2D5BB6E0"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And in today’s world of hybrid teams, generational shifts, and automation-driven transformation, organizations that embrace this approach thrive. In this guide, we’ll discuss:</w:t>
      </w:r>
    </w:p>
    <w:p w14:paraId="32836FBD" w14:textId="77777777" w:rsidR="00736EDE" w:rsidRPr="00736EDE" w:rsidRDefault="00736EDE" w:rsidP="00736EDE">
      <w:pPr>
        <w:numPr>
          <w:ilvl w:val="0"/>
          <w:numId w:val="2"/>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The tangible business benefits of a people-first approach </w:t>
      </w:r>
    </w:p>
    <w:p w14:paraId="7762809F" w14:textId="77777777" w:rsidR="00736EDE" w:rsidRPr="00736EDE" w:rsidRDefault="00736EDE" w:rsidP="00736EDE">
      <w:pPr>
        <w:numPr>
          <w:ilvl w:val="0"/>
          <w:numId w:val="2"/>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How to use strategic insights to advocate for people-first HR</w:t>
      </w:r>
    </w:p>
    <w:p w14:paraId="18ED413C" w14:textId="77777777" w:rsidR="00736EDE" w:rsidRPr="00736EDE" w:rsidRDefault="00736EDE" w:rsidP="00736EDE">
      <w:pPr>
        <w:numPr>
          <w:ilvl w:val="0"/>
          <w:numId w:val="2"/>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How </w:t>
      </w:r>
      <w:hyperlink r:id="rId11" w:history="1">
        <w:r w:rsidRPr="00736EDE">
          <w:rPr>
            <w:rFonts w:ascii="Gotham SSm B" w:eastAsia="Times New Roman" w:hAnsi="Gotham SSm B" w:cs="Times New Roman"/>
            <w:color w:val="9C2443"/>
            <w:kern w:val="0"/>
            <w:u w:val="single"/>
            <w:lang w:eastAsia="en-GB"/>
            <w14:ligatures w14:val="none"/>
          </w:rPr>
          <w:t>HR technologies</w:t>
        </w:r>
      </w:hyperlink>
      <w:r w:rsidRPr="00736EDE">
        <w:rPr>
          <w:rFonts w:ascii="Gotham SSm B" w:eastAsia="Times New Roman" w:hAnsi="Gotham SSm B" w:cs="Times New Roman"/>
          <w:color w:val="3A3A37"/>
          <w:kern w:val="0"/>
          <w:lang w:eastAsia="en-GB"/>
          <w14:ligatures w14:val="none"/>
        </w:rPr>
        <w:t> and modern practices can operationalize these values for long-term success</w:t>
      </w:r>
    </w:p>
    <w:p w14:paraId="60EC5CCF"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Let’s dive in.</w:t>
      </w:r>
    </w:p>
    <w:p w14:paraId="66B14C03"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hyperlink r:id="rId12" w:anchor="gated-link" w:history="1">
        <w:r w:rsidRPr="00736EDE">
          <w:rPr>
            <w:rFonts w:ascii="Gotham SSm B" w:eastAsia="Times New Roman" w:hAnsi="Gotham SSm B" w:cs="Times New Roman"/>
            <w:b/>
            <w:bCs/>
            <w:color w:val="9C2443"/>
            <w:kern w:val="0"/>
            <w:lang w:eastAsia="en-GB"/>
            <w14:ligatures w14:val="none"/>
          </w:rPr>
          <w:t>&lt;&lt;Profitable companies put people first. See the proof—and the strategy behind it. Download the guide.&gt;&gt;</w:t>
        </w:r>
      </w:hyperlink>
    </w:p>
    <w:p w14:paraId="3ABDEEA0" w14:textId="01968A40" w:rsidR="00736EDE" w:rsidRPr="00736EDE" w:rsidRDefault="00736EDE" w:rsidP="00736EDE">
      <w:pPr>
        <w:shd w:val="clear" w:color="auto" w:fill="FFFDFB"/>
        <w:spacing w:after="0" w:line="240" w:lineRule="auto"/>
        <w:rPr>
          <w:rFonts w:ascii="Gotham SSm B" w:eastAsia="Times New Roman" w:hAnsi="Gotham SSm B" w:cs="Times New Roman"/>
          <w:color w:val="3A3A37"/>
          <w:kern w:val="0"/>
          <w:sz w:val="20"/>
          <w:szCs w:val="20"/>
          <w:lang w:eastAsia="en-GB"/>
          <w14:ligatures w14:val="none"/>
        </w:rPr>
      </w:pPr>
      <w:r w:rsidRPr="00736EDE">
        <w:rPr>
          <w:rFonts w:ascii="Gotham SSm B" w:eastAsia="Times New Roman" w:hAnsi="Gotham SSm B" w:cs="Times New Roman"/>
          <w:color w:val="3A3A37"/>
          <w:kern w:val="0"/>
          <w:sz w:val="20"/>
          <w:szCs w:val="20"/>
          <w:lang w:eastAsia="en-GB"/>
          <w14:ligatures w14:val="none"/>
        </w:rPr>
        <w:fldChar w:fldCharType="begin"/>
      </w:r>
      <w:r w:rsidRPr="00736EDE">
        <w:rPr>
          <w:rFonts w:ascii="Gotham SSm B" w:eastAsia="Times New Roman" w:hAnsi="Gotham SSm B" w:cs="Times New Roman"/>
          <w:color w:val="3A3A37"/>
          <w:kern w:val="0"/>
          <w:sz w:val="20"/>
          <w:szCs w:val="20"/>
          <w:lang w:eastAsia="en-GB"/>
          <w14:ligatures w14:val="none"/>
        </w:rPr>
        <w:instrText xml:space="preserve"> INCLUDEPICTURE "https://www.hibob.com/wp-content/uploads/From-people-to-profits_Elements2-1-550x416.png" \* MERGEFORMATINET </w:instrText>
      </w:r>
      <w:r w:rsidRPr="00736EDE">
        <w:rPr>
          <w:rFonts w:ascii="Gotham SSm B" w:eastAsia="Times New Roman" w:hAnsi="Gotham SSm B" w:cs="Times New Roman"/>
          <w:color w:val="3A3A37"/>
          <w:kern w:val="0"/>
          <w:sz w:val="20"/>
          <w:szCs w:val="20"/>
          <w:lang w:eastAsia="en-GB"/>
          <w14:ligatures w14:val="none"/>
        </w:rPr>
        <w:fldChar w:fldCharType="separate"/>
      </w:r>
      <w:r w:rsidRPr="00736EDE">
        <w:rPr>
          <w:rFonts w:ascii="Gotham SSm B" w:eastAsia="Times New Roman" w:hAnsi="Gotham SSm B" w:cs="Times New Roman"/>
          <w:noProof/>
          <w:color w:val="3A3A37"/>
          <w:kern w:val="0"/>
          <w:sz w:val="20"/>
          <w:szCs w:val="20"/>
          <w:lang w:eastAsia="en-GB"/>
          <w14:ligatures w14:val="none"/>
        </w:rPr>
        <w:drawing>
          <wp:inline distT="0" distB="0" distL="0" distR="0" wp14:anchorId="1F40CE8F" wp14:editId="57316E88">
            <wp:extent cx="5731510" cy="4337685"/>
            <wp:effectExtent l="0" t="0" r="0" b="0"/>
            <wp:docPr id="1962872475" name="Picture 8" descr="A group of people holding hands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872475" name="Picture 8" descr="A group of people holding hands in a circle&#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4337685"/>
                    </a:xfrm>
                    <a:prstGeom prst="rect">
                      <a:avLst/>
                    </a:prstGeom>
                    <a:noFill/>
                    <a:ln>
                      <a:noFill/>
                    </a:ln>
                  </pic:spPr>
                </pic:pic>
              </a:graphicData>
            </a:graphic>
          </wp:inline>
        </w:drawing>
      </w:r>
      <w:r w:rsidRPr="00736EDE">
        <w:rPr>
          <w:rFonts w:ascii="Gotham SSm B" w:eastAsia="Times New Roman" w:hAnsi="Gotham SSm B" w:cs="Times New Roman"/>
          <w:color w:val="3A3A37"/>
          <w:kern w:val="0"/>
          <w:sz w:val="20"/>
          <w:szCs w:val="20"/>
          <w:lang w:eastAsia="en-GB"/>
          <w14:ligatures w14:val="none"/>
        </w:rPr>
        <w:fldChar w:fldCharType="end"/>
      </w:r>
    </w:p>
    <w:p w14:paraId="23783A4E" w14:textId="77777777" w:rsidR="00736EDE" w:rsidRPr="00736EDE" w:rsidRDefault="00736EDE" w:rsidP="00736EDE">
      <w:pPr>
        <w:shd w:val="clear" w:color="auto" w:fill="FFFDFB"/>
        <w:spacing w:before="360" w:after="360" w:line="240" w:lineRule="auto"/>
        <w:outlineLvl w:val="1"/>
        <w:rPr>
          <w:rFonts w:ascii="Sentinel SSm B" w:eastAsia="Times New Roman" w:hAnsi="Sentinel SSm B" w:cs="Times New Roman"/>
          <w:b/>
          <w:bCs/>
          <w:color w:val="3A3A37"/>
          <w:kern w:val="0"/>
          <w:sz w:val="48"/>
          <w:szCs w:val="48"/>
          <w:lang w:eastAsia="en-GB"/>
          <w14:ligatures w14:val="none"/>
        </w:rPr>
      </w:pPr>
      <w:bookmarkStart w:id="0" w:name="the-business-case-for-people-first-hr"/>
      <w:bookmarkEnd w:id="0"/>
      <w:r w:rsidRPr="00736EDE">
        <w:rPr>
          <w:rFonts w:ascii="Sentinel SSm B" w:eastAsia="Times New Roman" w:hAnsi="Sentinel SSm B" w:cs="Times New Roman"/>
          <w:b/>
          <w:bCs/>
          <w:color w:val="3A3A37"/>
          <w:kern w:val="0"/>
          <w:sz w:val="48"/>
          <w:szCs w:val="48"/>
          <w:lang w:eastAsia="en-GB"/>
          <w14:ligatures w14:val="none"/>
        </w:rPr>
        <w:t>The business case for people-first HR</w:t>
      </w:r>
    </w:p>
    <w:p w14:paraId="5661956E"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Many businesses have long viewed HR as a cost center and something to streamline rather than invest in. But this mindset is rooted in the misconception that people-first HR is about making people happy at the expense of business outcomes.</w:t>
      </w:r>
    </w:p>
    <w:p w14:paraId="78AE87A8"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In reality, it’s exactly the opposite. </w:t>
      </w:r>
      <w:r w:rsidRPr="00736EDE">
        <w:rPr>
          <w:rFonts w:ascii="Gotham SSm B" w:eastAsia="Times New Roman" w:hAnsi="Gotham SSm B" w:cs="Times New Roman"/>
          <w:b/>
          <w:bCs/>
          <w:color w:val="3A3A37"/>
          <w:kern w:val="0"/>
          <w:lang w:eastAsia="en-GB"/>
          <w14:ligatures w14:val="none"/>
        </w:rPr>
        <w:t>A people-first strategy isn’t just ethical. It’s profitable.</w:t>
      </w:r>
    </w:p>
    <w:p w14:paraId="5A972B0B"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When companies treat people as their greatest asset rather than their biggest cost, they unlock:</w:t>
      </w:r>
    </w:p>
    <w:p w14:paraId="745B3E4D" w14:textId="77777777" w:rsidR="00736EDE" w:rsidRPr="00736EDE" w:rsidRDefault="00736EDE" w:rsidP="00736EDE">
      <w:pPr>
        <w:numPr>
          <w:ilvl w:val="0"/>
          <w:numId w:val="3"/>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lastRenderedPageBreak/>
        <w:t>Higher performance.</w:t>
      </w:r>
      <w:r w:rsidRPr="00736EDE">
        <w:rPr>
          <w:rFonts w:ascii="Gotham SSm B" w:eastAsia="Times New Roman" w:hAnsi="Gotham SSm B" w:cs="Times New Roman"/>
          <w:color w:val="3A3A37"/>
          <w:kern w:val="0"/>
          <w:lang w:eastAsia="en-GB"/>
          <w14:ligatures w14:val="none"/>
        </w:rPr>
        <w:t> Engaged professionals who feel valued and supported are more committed to your shared mission, and </w:t>
      </w:r>
      <w:hyperlink r:id="rId14" w:tgtFrame="_blank" w:history="1">
        <w:r w:rsidRPr="00736EDE">
          <w:rPr>
            <w:rFonts w:ascii="Gotham SSm B" w:eastAsia="Times New Roman" w:hAnsi="Gotham SSm B" w:cs="Times New Roman"/>
            <w:b/>
            <w:bCs/>
            <w:color w:val="9C2443"/>
            <w:kern w:val="0"/>
            <w:lang w:eastAsia="en-GB"/>
            <w14:ligatures w14:val="none"/>
          </w:rPr>
          <w:t>they drive innovation, productivity, and business growth</w:t>
        </w:r>
      </w:hyperlink>
      <w:r w:rsidRPr="00736EDE">
        <w:rPr>
          <w:rFonts w:ascii="Gotham SSm B" w:eastAsia="Times New Roman" w:hAnsi="Gotham SSm B" w:cs="Times New Roman"/>
          <w:color w:val="3A3A37"/>
          <w:kern w:val="0"/>
          <w:lang w:eastAsia="en-GB"/>
          <w14:ligatures w14:val="none"/>
        </w:rPr>
        <w:t>.</w:t>
      </w:r>
    </w:p>
    <w:p w14:paraId="6B721318" w14:textId="77777777" w:rsidR="00736EDE" w:rsidRPr="00736EDE" w:rsidRDefault="00736EDE" w:rsidP="00736EDE">
      <w:pPr>
        <w:numPr>
          <w:ilvl w:val="0"/>
          <w:numId w:val="3"/>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Stronger retention. </w:t>
      </w:r>
      <w:r w:rsidRPr="00736EDE">
        <w:rPr>
          <w:rFonts w:ascii="Gotham SSm B" w:eastAsia="Times New Roman" w:hAnsi="Gotham SSm B" w:cs="Times New Roman"/>
          <w:color w:val="3A3A37"/>
          <w:kern w:val="0"/>
          <w:lang w:eastAsia="en-GB"/>
          <w14:ligatures w14:val="none"/>
        </w:rPr>
        <w:t>Replacing a single team member can</w:t>
      </w:r>
      <w:r w:rsidRPr="00736EDE">
        <w:rPr>
          <w:rFonts w:ascii="Gotham SSm B" w:eastAsia="Times New Roman" w:hAnsi="Gotham SSm B" w:cs="Times New Roman"/>
          <w:b/>
          <w:bCs/>
          <w:color w:val="3A3A37"/>
          <w:kern w:val="0"/>
          <w:lang w:eastAsia="en-GB"/>
          <w14:ligatures w14:val="none"/>
        </w:rPr>
        <w:t> </w:t>
      </w:r>
      <w:hyperlink r:id="rId15" w:tgtFrame="_blank" w:history="1">
        <w:r w:rsidRPr="00736EDE">
          <w:rPr>
            <w:rFonts w:ascii="Gotham SSm B" w:eastAsia="Times New Roman" w:hAnsi="Gotham SSm B" w:cs="Times New Roman"/>
            <w:b/>
            <w:bCs/>
            <w:color w:val="9C2443"/>
            <w:kern w:val="0"/>
            <w:lang w:eastAsia="en-GB"/>
            <w14:ligatures w14:val="none"/>
          </w:rPr>
          <w:t>cost up to three times their annual salary</w:t>
        </w:r>
      </w:hyperlink>
      <w:r w:rsidRPr="00736EDE">
        <w:rPr>
          <w:rFonts w:ascii="Gotham SSm B" w:eastAsia="Times New Roman" w:hAnsi="Gotham SSm B" w:cs="Times New Roman"/>
          <w:b/>
          <w:bCs/>
          <w:color w:val="3A3A37"/>
          <w:kern w:val="0"/>
          <w:lang w:eastAsia="en-GB"/>
          <w14:ligatures w14:val="none"/>
        </w:rPr>
        <w:t>. </w:t>
      </w:r>
      <w:r w:rsidRPr="00736EDE">
        <w:rPr>
          <w:rFonts w:ascii="Gotham SSm B" w:eastAsia="Times New Roman" w:hAnsi="Gotham SSm B" w:cs="Times New Roman"/>
          <w:color w:val="3A3A37"/>
          <w:kern w:val="0"/>
          <w:lang w:eastAsia="en-GB"/>
          <w14:ligatures w14:val="none"/>
        </w:rPr>
        <w:t>A culture of engagement prevents costly turnover.</w:t>
      </w:r>
    </w:p>
    <w:p w14:paraId="12537AFB" w14:textId="77777777" w:rsidR="00736EDE" w:rsidRPr="00736EDE" w:rsidRDefault="00736EDE" w:rsidP="00736EDE">
      <w:pPr>
        <w:numPr>
          <w:ilvl w:val="0"/>
          <w:numId w:val="3"/>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Better customer satisfaction.</w:t>
      </w:r>
      <w:r w:rsidRPr="00736EDE">
        <w:rPr>
          <w:rFonts w:ascii="Gotham SSm B" w:eastAsia="Times New Roman" w:hAnsi="Gotham SSm B" w:cs="Times New Roman"/>
          <w:color w:val="3A3A37"/>
          <w:kern w:val="0"/>
          <w:lang w:eastAsia="en-GB"/>
          <w14:ligatures w14:val="none"/>
        </w:rPr>
        <w:t> Companies with engaged teams see </w:t>
      </w:r>
      <w:r w:rsidRPr="00736EDE">
        <w:rPr>
          <w:rFonts w:ascii="Gotham SSm B" w:eastAsia="Times New Roman" w:hAnsi="Gotham SSm B" w:cs="Times New Roman"/>
          <w:b/>
          <w:bCs/>
          <w:color w:val="3A3A37"/>
          <w:kern w:val="0"/>
          <w:lang w:eastAsia="en-GB"/>
          <w14:ligatures w14:val="none"/>
        </w:rPr>
        <w:t>higher revenue and brand loyalty</w:t>
      </w:r>
      <w:r w:rsidRPr="00736EDE">
        <w:rPr>
          <w:rFonts w:ascii="Gotham SSm B" w:eastAsia="Times New Roman" w:hAnsi="Gotham SSm B" w:cs="Times New Roman"/>
          <w:color w:val="3A3A37"/>
          <w:kern w:val="0"/>
          <w:lang w:eastAsia="en-GB"/>
          <w14:ligatures w14:val="none"/>
        </w:rPr>
        <w:t> because happy employees create better customer experiences.</w:t>
      </w:r>
    </w:p>
    <w:p w14:paraId="27A19B05"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w:t>
      </w:r>
      <w:r w:rsidRPr="00736EDE">
        <w:rPr>
          <w:rFonts w:ascii="Gotham SSm B" w:eastAsia="Times New Roman" w:hAnsi="Gotham SSm B" w:cs="Times New Roman"/>
          <w:i/>
          <w:iCs/>
          <w:color w:val="3A3A37"/>
          <w:kern w:val="0"/>
          <w:lang w:eastAsia="en-GB"/>
          <w14:ligatures w14:val="none"/>
        </w:rPr>
        <w:t>What if we could create organizations where business success thrives because of—not despite—the wellbeing of people?</w:t>
      </w:r>
      <w:r w:rsidRPr="00736EDE">
        <w:rPr>
          <w:rFonts w:ascii="Gotham SSm B" w:eastAsia="Times New Roman" w:hAnsi="Gotham SSm B" w:cs="Times New Roman"/>
          <w:color w:val="3A3A37"/>
          <w:kern w:val="0"/>
          <w:lang w:eastAsia="en-GB"/>
          <w14:ligatures w14:val="none"/>
        </w:rPr>
        <w:t>”</w:t>
      </w:r>
      <w:r w:rsidRPr="00736EDE">
        <w:rPr>
          <w:rFonts w:ascii="Gotham SSm B" w:eastAsia="Times New Roman" w:hAnsi="Gotham SSm B" w:cs="Times New Roman"/>
          <w:b/>
          <w:bCs/>
          <w:color w:val="3A3A37"/>
          <w:kern w:val="0"/>
          <w:lang w:eastAsia="en-GB"/>
          <w14:ligatures w14:val="none"/>
        </w:rPr>
        <w:t> — Ronni Zehavi</w:t>
      </w:r>
    </w:p>
    <w:p w14:paraId="7DC4CC41"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But beyond performance and retention, investing in people creates a more adaptable workforce—one that can navigate shifting market conditions, technological advancements, and evolving employee expectations. </w:t>
      </w:r>
    </w:p>
    <w:p w14:paraId="01DCD7B9"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The bottom line?</w:t>
      </w:r>
      <w:r w:rsidRPr="00736EDE">
        <w:rPr>
          <w:rFonts w:ascii="Gotham SSm B" w:eastAsia="Times New Roman" w:hAnsi="Gotham SSm B" w:cs="Times New Roman"/>
          <w:color w:val="3A3A37"/>
          <w:kern w:val="0"/>
          <w:lang w:eastAsia="en-GB"/>
          <w14:ligatures w14:val="none"/>
        </w:rPr>
        <w:t> Investing in people isn’t a budget drain. It’s the smartest business move you can make.</w:t>
      </w:r>
    </w:p>
    <w:p w14:paraId="104C7C4C" w14:textId="77777777" w:rsidR="00736EDE" w:rsidRPr="00736EDE" w:rsidRDefault="00736EDE" w:rsidP="00736EDE">
      <w:pPr>
        <w:shd w:val="clear" w:color="auto" w:fill="FFFDFB"/>
        <w:spacing w:before="360" w:after="360" w:line="240" w:lineRule="auto"/>
        <w:outlineLvl w:val="1"/>
        <w:rPr>
          <w:rFonts w:ascii="Sentinel SSm B" w:eastAsia="Times New Roman" w:hAnsi="Sentinel SSm B" w:cs="Times New Roman"/>
          <w:b/>
          <w:bCs/>
          <w:color w:val="3A3A37"/>
          <w:kern w:val="0"/>
          <w:sz w:val="48"/>
          <w:szCs w:val="48"/>
          <w:lang w:eastAsia="en-GB"/>
          <w14:ligatures w14:val="none"/>
        </w:rPr>
      </w:pPr>
      <w:bookmarkStart w:id="1" w:name="how-a-people-first-approach-solves-hrs-b"/>
      <w:bookmarkEnd w:id="1"/>
      <w:r w:rsidRPr="00736EDE">
        <w:rPr>
          <w:rFonts w:ascii="Sentinel SSm B" w:eastAsia="Times New Roman" w:hAnsi="Sentinel SSm B" w:cs="Times New Roman"/>
          <w:b/>
          <w:bCs/>
          <w:color w:val="3A3A37"/>
          <w:kern w:val="0"/>
          <w:sz w:val="48"/>
          <w:szCs w:val="48"/>
          <w:lang w:eastAsia="en-GB"/>
          <w14:ligatures w14:val="none"/>
        </w:rPr>
        <w:t>How a people-first approach solves HR’s biggest challenges</w:t>
      </w:r>
    </w:p>
    <w:p w14:paraId="614929E7"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Despite the clear business case for people-first HR and business strategy, many organizations still struggle to fully commit to this approach. </w:t>
      </w:r>
      <w:r w:rsidRPr="00736EDE">
        <w:rPr>
          <w:rFonts w:ascii="Gotham SSm B" w:eastAsia="Times New Roman" w:hAnsi="Gotham SSm B" w:cs="Times New Roman"/>
          <w:b/>
          <w:bCs/>
          <w:color w:val="3A3A37"/>
          <w:kern w:val="0"/>
          <w:lang w:eastAsia="en-GB"/>
          <w14:ligatures w14:val="none"/>
        </w:rPr>
        <w:t>Why?</w:t>
      </w:r>
      <w:r w:rsidRPr="00736EDE">
        <w:rPr>
          <w:rFonts w:ascii="Gotham SSm B" w:eastAsia="Times New Roman" w:hAnsi="Gotham SSm B" w:cs="Times New Roman"/>
          <w:color w:val="3A3A37"/>
          <w:kern w:val="0"/>
          <w:lang w:eastAsia="en-GB"/>
          <w14:ligatures w14:val="none"/>
        </w:rPr>
        <w:t> Because, historically, HR has been an operational function focused on processes rather than strategy.</w:t>
      </w:r>
    </w:p>
    <w:p w14:paraId="4ED97FE6"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But that’s changing. </w:t>
      </w:r>
      <w:r w:rsidRPr="00736EDE">
        <w:rPr>
          <w:rFonts w:ascii="Gotham SSm B" w:eastAsia="Times New Roman" w:hAnsi="Gotham SSm B" w:cs="Times New Roman"/>
          <w:b/>
          <w:bCs/>
          <w:color w:val="3A3A37"/>
          <w:kern w:val="0"/>
          <w:lang w:eastAsia="en-GB"/>
          <w14:ligatures w14:val="none"/>
        </w:rPr>
        <w:t>HR has evolved into a critical driver of business success, especially in the wake of the COVID-19 pandemic.</w:t>
      </w:r>
      <w:r w:rsidRPr="00736EDE">
        <w:rPr>
          <w:rFonts w:ascii="Gotham SSm B" w:eastAsia="Times New Roman" w:hAnsi="Gotham SSm B" w:cs="Times New Roman"/>
          <w:color w:val="3A3A37"/>
          <w:kern w:val="0"/>
          <w:lang w:eastAsia="en-GB"/>
          <w14:ligatures w14:val="none"/>
        </w:rPr>
        <w:t> Organizations that recognize this shift—and empower HR to lead with a people-first approach—gain a competitive advantage in today’s fast-changing world of work.</w:t>
      </w:r>
    </w:p>
    <w:p w14:paraId="090C7380"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Let’s take a look at three of HR’s biggest challenges and consider how a people-first strategy offers the way forward.</w:t>
      </w:r>
    </w:p>
    <w:p w14:paraId="3DB799EA" w14:textId="77777777" w:rsidR="00736EDE" w:rsidRPr="00736EDE" w:rsidRDefault="00736EDE" w:rsidP="00736EDE">
      <w:pPr>
        <w:shd w:val="clear" w:color="auto" w:fill="FFFDFB"/>
        <w:spacing w:before="300" w:after="300" w:line="240" w:lineRule="auto"/>
        <w:outlineLvl w:val="2"/>
        <w:rPr>
          <w:rFonts w:ascii="Sentinel SSm B" w:eastAsia="Times New Roman" w:hAnsi="Sentinel SSm B" w:cs="Times New Roman"/>
          <w:b/>
          <w:bCs/>
          <w:color w:val="3A3A37"/>
          <w:kern w:val="0"/>
          <w:sz w:val="36"/>
          <w:szCs w:val="36"/>
          <w:lang w:eastAsia="en-GB"/>
          <w14:ligatures w14:val="none"/>
        </w:rPr>
      </w:pPr>
      <w:r w:rsidRPr="00736EDE">
        <w:rPr>
          <w:rFonts w:ascii="Sentinel SSm B" w:eastAsia="Times New Roman" w:hAnsi="Sentinel SSm B" w:cs="Times New Roman"/>
          <w:b/>
          <w:bCs/>
          <w:color w:val="3A3A37"/>
          <w:kern w:val="0"/>
          <w:sz w:val="36"/>
          <w:szCs w:val="36"/>
          <w:lang w:eastAsia="en-GB"/>
          <w14:ligatures w14:val="none"/>
        </w:rPr>
        <w:lastRenderedPageBreak/>
        <w:t>Challenge 1: Overemphasis on short-term metrics</w:t>
      </w:r>
    </w:p>
    <w:p w14:paraId="47988A7D" w14:textId="77777777" w:rsidR="00736EDE" w:rsidRPr="00736EDE" w:rsidRDefault="00736EDE" w:rsidP="00736EDE">
      <w:pPr>
        <w:shd w:val="clear" w:color="auto" w:fill="FFFDFB"/>
        <w:spacing w:before="300" w:after="300" w:line="240" w:lineRule="auto"/>
        <w:outlineLvl w:val="3"/>
        <w:rPr>
          <w:rFonts w:ascii="Sentinel SSm B" w:eastAsia="Times New Roman" w:hAnsi="Sentinel SSm B" w:cs="Times New Roman"/>
          <w:b/>
          <w:bCs/>
          <w:color w:val="3A3A37"/>
          <w:kern w:val="0"/>
          <w:sz w:val="30"/>
          <w:szCs w:val="30"/>
          <w:lang w:eastAsia="en-GB"/>
          <w14:ligatures w14:val="none"/>
        </w:rPr>
      </w:pPr>
      <w:r w:rsidRPr="00736EDE">
        <w:rPr>
          <w:rFonts w:ascii="Sentinel SSm B" w:eastAsia="Times New Roman" w:hAnsi="Sentinel SSm B" w:cs="Times New Roman"/>
          <w:b/>
          <w:bCs/>
          <w:color w:val="3A3A37"/>
          <w:kern w:val="0"/>
          <w:sz w:val="30"/>
          <w:szCs w:val="30"/>
          <w:lang w:eastAsia="en-GB"/>
          <w14:ligatures w14:val="none"/>
        </w:rPr>
        <w:t>The problem: </w:t>
      </w:r>
    </w:p>
    <w:p w14:paraId="4205A724"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Companies hyper-focus on financial KPIs, often neglecting engagement and wellbeing—leading to burnout, disengagement, and turnover.</w:t>
      </w:r>
    </w:p>
    <w:p w14:paraId="6DE9DFB9" w14:textId="77777777" w:rsidR="00736EDE" w:rsidRPr="00736EDE" w:rsidRDefault="00736EDE" w:rsidP="00736EDE">
      <w:pPr>
        <w:shd w:val="clear" w:color="auto" w:fill="FFFDFB"/>
        <w:spacing w:before="300" w:after="300" w:line="240" w:lineRule="auto"/>
        <w:outlineLvl w:val="3"/>
        <w:rPr>
          <w:rFonts w:ascii="Sentinel SSm B" w:eastAsia="Times New Roman" w:hAnsi="Sentinel SSm B" w:cs="Times New Roman"/>
          <w:b/>
          <w:bCs/>
          <w:color w:val="3A3A37"/>
          <w:kern w:val="0"/>
          <w:sz w:val="30"/>
          <w:szCs w:val="30"/>
          <w:lang w:eastAsia="en-GB"/>
          <w14:ligatures w14:val="none"/>
        </w:rPr>
      </w:pPr>
      <w:r w:rsidRPr="00736EDE">
        <w:rPr>
          <w:rFonts w:ascii="Sentinel SSm B" w:eastAsia="Times New Roman" w:hAnsi="Sentinel SSm B" w:cs="Times New Roman"/>
          <w:b/>
          <w:bCs/>
          <w:color w:val="3A3A37"/>
          <w:kern w:val="0"/>
          <w:sz w:val="30"/>
          <w:szCs w:val="30"/>
          <w:lang w:eastAsia="en-GB"/>
          <w14:ligatures w14:val="none"/>
        </w:rPr>
        <w:t>The people-first solution:</w:t>
      </w:r>
    </w:p>
    <w:p w14:paraId="4038BFA2" w14:textId="77777777" w:rsidR="00736EDE" w:rsidRPr="00736EDE" w:rsidRDefault="00736EDE" w:rsidP="00736EDE">
      <w:pPr>
        <w:numPr>
          <w:ilvl w:val="0"/>
          <w:numId w:val="4"/>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Monitor engagement before it’s in critical decline. </w:t>
      </w:r>
      <w:r w:rsidRPr="00736EDE">
        <w:rPr>
          <w:rFonts w:ascii="Gotham SSm B" w:eastAsia="Times New Roman" w:hAnsi="Gotham SSm B" w:cs="Times New Roman"/>
          <w:color w:val="3A3A37"/>
          <w:kern w:val="0"/>
          <w:lang w:eastAsia="en-GB"/>
          <w14:ligatures w14:val="none"/>
        </w:rPr>
        <w:t>Use employee surveys to spot concerns early and take action before they escalate.</w:t>
      </w:r>
    </w:p>
    <w:p w14:paraId="5C1C7441" w14:textId="77777777" w:rsidR="00736EDE" w:rsidRPr="00736EDE" w:rsidRDefault="00736EDE" w:rsidP="00736EDE">
      <w:pPr>
        <w:numPr>
          <w:ilvl w:val="0"/>
          <w:numId w:val="4"/>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Connect engagement to performance.</w:t>
      </w:r>
      <w:r w:rsidRPr="00736EDE">
        <w:rPr>
          <w:rFonts w:ascii="Gotham SSm B" w:eastAsia="Times New Roman" w:hAnsi="Gotham SSm B" w:cs="Times New Roman"/>
          <w:color w:val="3A3A37"/>
          <w:kern w:val="0"/>
          <w:lang w:eastAsia="en-GB"/>
          <w14:ligatures w14:val="none"/>
        </w:rPr>
        <w:t> Use </w:t>
      </w:r>
      <w:hyperlink r:id="rId16" w:history="1">
        <w:r w:rsidRPr="00736EDE">
          <w:rPr>
            <w:rFonts w:ascii="Gotham SSm B" w:eastAsia="Times New Roman" w:hAnsi="Gotham SSm B" w:cs="Times New Roman"/>
            <w:color w:val="9C2443"/>
            <w:kern w:val="0"/>
            <w:u w:val="single"/>
            <w:lang w:eastAsia="en-GB"/>
            <w14:ligatures w14:val="none"/>
          </w:rPr>
          <w:t>HR analytics</w:t>
        </w:r>
      </w:hyperlink>
      <w:r w:rsidRPr="00736EDE">
        <w:rPr>
          <w:rFonts w:ascii="Gotham SSm B" w:eastAsia="Times New Roman" w:hAnsi="Gotham SSm B" w:cs="Times New Roman"/>
          <w:color w:val="3A3A37"/>
          <w:kern w:val="0"/>
          <w:lang w:eastAsia="en-GB"/>
          <w14:ligatures w14:val="none"/>
        </w:rPr>
        <w:t> to prove the link between engagement, productivity, and retention—demonstrating to leaders why it matters.</w:t>
      </w:r>
    </w:p>
    <w:p w14:paraId="4AA4C99D" w14:textId="77777777" w:rsidR="00736EDE" w:rsidRPr="00736EDE" w:rsidRDefault="00736EDE" w:rsidP="00736EDE">
      <w:pPr>
        <w:numPr>
          <w:ilvl w:val="0"/>
          <w:numId w:val="4"/>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Invest in holistic wellbeing. </w:t>
      </w:r>
      <w:r w:rsidRPr="00736EDE">
        <w:rPr>
          <w:rFonts w:ascii="Gotham SSm B" w:eastAsia="Times New Roman" w:hAnsi="Gotham SSm B" w:cs="Times New Roman"/>
          <w:color w:val="3A3A37"/>
          <w:kern w:val="0"/>
          <w:lang w:eastAsia="en-GB"/>
          <w14:ligatures w14:val="none"/>
        </w:rPr>
        <w:t>Offer wellbeing programs that support mental, emotional, and financial health to drive long-term retention.</w:t>
      </w:r>
    </w:p>
    <w:p w14:paraId="2ED76A5F"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A balanced approach to metrics ensures that your organization’s financial success and </w:t>
      </w:r>
      <w:hyperlink r:id="rId17" w:history="1">
        <w:r w:rsidRPr="00736EDE">
          <w:rPr>
            <w:rFonts w:ascii="Gotham SSm B" w:eastAsia="Times New Roman" w:hAnsi="Gotham SSm B" w:cs="Times New Roman"/>
            <w:color w:val="9C2443"/>
            <w:kern w:val="0"/>
            <w:u w:val="single"/>
            <w:lang w:eastAsia="en-GB"/>
            <w14:ligatures w14:val="none"/>
          </w:rPr>
          <w:t>employee wellbeing</w:t>
        </w:r>
      </w:hyperlink>
      <w:r w:rsidRPr="00736EDE">
        <w:rPr>
          <w:rFonts w:ascii="Gotham SSm B" w:eastAsia="Times New Roman" w:hAnsi="Gotham SSm B" w:cs="Times New Roman"/>
          <w:color w:val="3A3A37"/>
          <w:kern w:val="0"/>
          <w:lang w:eastAsia="en-GB"/>
          <w14:ligatures w14:val="none"/>
        </w:rPr>
        <w:t> go hand in hand. By demonstrating the real impact of engagement on retention and business performance, HR can shift leadership’s focus from short-term numbers to long-term success.</w:t>
      </w:r>
    </w:p>
    <w:p w14:paraId="19188C4A" w14:textId="79BF3A85" w:rsidR="00736EDE" w:rsidRPr="00736EDE" w:rsidRDefault="00736EDE" w:rsidP="00736EDE">
      <w:pPr>
        <w:shd w:val="clear" w:color="auto" w:fill="FFFDFB"/>
        <w:spacing w:after="0" w:line="240" w:lineRule="auto"/>
        <w:rPr>
          <w:rFonts w:ascii="Gotham SSm B" w:eastAsia="Times New Roman" w:hAnsi="Gotham SSm B" w:cs="Times New Roman"/>
          <w:color w:val="3A3A37"/>
          <w:kern w:val="0"/>
          <w:sz w:val="20"/>
          <w:szCs w:val="20"/>
          <w:lang w:eastAsia="en-GB"/>
          <w14:ligatures w14:val="none"/>
        </w:rPr>
      </w:pPr>
      <w:r w:rsidRPr="00736EDE">
        <w:rPr>
          <w:rFonts w:ascii="Gotham SSm B" w:eastAsia="Times New Roman" w:hAnsi="Gotham SSm B" w:cs="Times New Roman"/>
          <w:color w:val="3A3A37"/>
          <w:kern w:val="0"/>
          <w:sz w:val="20"/>
          <w:szCs w:val="20"/>
          <w:lang w:eastAsia="en-GB"/>
          <w14:ligatures w14:val="none"/>
        </w:rPr>
        <w:fldChar w:fldCharType="begin"/>
      </w:r>
      <w:r w:rsidRPr="00736EDE">
        <w:rPr>
          <w:rFonts w:ascii="Gotham SSm B" w:eastAsia="Times New Roman" w:hAnsi="Gotham SSm B" w:cs="Times New Roman"/>
          <w:color w:val="3A3A37"/>
          <w:kern w:val="0"/>
          <w:sz w:val="20"/>
          <w:szCs w:val="20"/>
          <w:lang w:eastAsia="en-GB"/>
          <w14:ligatures w14:val="none"/>
        </w:rPr>
        <w:instrText xml:space="preserve"> INCLUDEPICTURE "https://www.hibob.com/wp-content/uploads/From-people-to-profits_Elements3-1900x651.png" \* MERGEFORMATINET </w:instrText>
      </w:r>
      <w:r w:rsidRPr="00736EDE">
        <w:rPr>
          <w:rFonts w:ascii="Gotham SSm B" w:eastAsia="Times New Roman" w:hAnsi="Gotham SSm B" w:cs="Times New Roman"/>
          <w:color w:val="3A3A37"/>
          <w:kern w:val="0"/>
          <w:sz w:val="20"/>
          <w:szCs w:val="20"/>
          <w:lang w:eastAsia="en-GB"/>
          <w14:ligatures w14:val="none"/>
        </w:rPr>
        <w:fldChar w:fldCharType="separate"/>
      </w:r>
      <w:r w:rsidRPr="00736EDE">
        <w:rPr>
          <w:rFonts w:ascii="Gotham SSm B" w:eastAsia="Times New Roman" w:hAnsi="Gotham SSm B" w:cs="Times New Roman"/>
          <w:noProof/>
          <w:color w:val="3A3A37"/>
          <w:kern w:val="0"/>
          <w:sz w:val="20"/>
          <w:szCs w:val="20"/>
          <w:lang w:eastAsia="en-GB"/>
          <w14:ligatures w14:val="none"/>
        </w:rPr>
        <w:drawing>
          <wp:inline distT="0" distB="0" distL="0" distR="0" wp14:anchorId="14410F54" wp14:editId="27064FE9">
            <wp:extent cx="5731510" cy="1965325"/>
            <wp:effectExtent l="0" t="0" r="0" b="0"/>
            <wp:docPr id="1572814656" name="Picture 7" descr="A person doing yog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814656" name="Picture 7" descr="A person doing yoga&#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1965325"/>
                    </a:xfrm>
                    <a:prstGeom prst="rect">
                      <a:avLst/>
                    </a:prstGeom>
                    <a:noFill/>
                    <a:ln>
                      <a:noFill/>
                    </a:ln>
                  </pic:spPr>
                </pic:pic>
              </a:graphicData>
            </a:graphic>
          </wp:inline>
        </w:drawing>
      </w:r>
      <w:r w:rsidRPr="00736EDE">
        <w:rPr>
          <w:rFonts w:ascii="Gotham SSm B" w:eastAsia="Times New Roman" w:hAnsi="Gotham SSm B" w:cs="Times New Roman"/>
          <w:color w:val="3A3A37"/>
          <w:kern w:val="0"/>
          <w:sz w:val="20"/>
          <w:szCs w:val="20"/>
          <w:lang w:eastAsia="en-GB"/>
          <w14:ligatures w14:val="none"/>
        </w:rPr>
        <w:fldChar w:fldCharType="end"/>
      </w:r>
    </w:p>
    <w:p w14:paraId="5DCABB30" w14:textId="77777777" w:rsidR="00736EDE" w:rsidRPr="00736EDE" w:rsidRDefault="00736EDE" w:rsidP="00736EDE">
      <w:pPr>
        <w:shd w:val="clear" w:color="auto" w:fill="FFFDFB"/>
        <w:spacing w:before="300" w:after="300" w:line="240" w:lineRule="auto"/>
        <w:outlineLvl w:val="2"/>
        <w:rPr>
          <w:rFonts w:ascii="Sentinel SSm B" w:eastAsia="Times New Roman" w:hAnsi="Sentinel SSm B" w:cs="Times New Roman"/>
          <w:b/>
          <w:bCs/>
          <w:color w:val="3A3A37"/>
          <w:kern w:val="0"/>
          <w:sz w:val="36"/>
          <w:szCs w:val="36"/>
          <w:lang w:eastAsia="en-GB"/>
          <w14:ligatures w14:val="none"/>
        </w:rPr>
      </w:pPr>
      <w:r w:rsidRPr="00736EDE">
        <w:rPr>
          <w:rFonts w:ascii="Sentinel SSm B" w:eastAsia="Times New Roman" w:hAnsi="Sentinel SSm B" w:cs="Times New Roman"/>
          <w:b/>
          <w:bCs/>
          <w:color w:val="3A3A37"/>
          <w:kern w:val="0"/>
          <w:sz w:val="36"/>
          <w:szCs w:val="36"/>
          <w:lang w:eastAsia="en-GB"/>
          <w14:ligatures w14:val="none"/>
        </w:rPr>
        <w:t>Challenge 2: The leadership-people disconnect</w:t>
      </w:r>
    </w:p>
    <w:p w14:paraId="457C0524" w14:textId="77777777" w:rsidR="00736EDE" w:rsidRPr="00736EDE" w:rsidRDefault="00736EDE" w:rsidP="00736EDE">
      <w:pPr>
        <w:shd w:val="clear" w:color="auto" w:fill="FFFDFB"/>
        <w:spacing w:before="300" w:after="300" w:line="240" w:lineRule="auto"/>
        <w:outlineLvl w:val="3"/>
        <w:rPr>
          <w:rFonts w:ascii="Sentinel SSm B" w:eastAsia="Times New Roman" w:hAnsi="Sentinel SSm B" w:cs="Times New Roman"/>
          <w:b/>
          <w:bCs/>
          <w:color w:val="3A3A37"/>
          <w:kern w:val="0"/>
          <w:sz w:val="30"/>
          <w:szCs w:val="30"/>
          <w:lang w:eastAsia="en-GB"/>
          <w14:ligatures w14:val="none"/>
        </w:rPr>
      </w:pPr>
      <w:r w:rsidRPr="00736EDE">
        <w:rPr>
          <w:rFonts w:ascii="Sentinel SSm B" w:eastAsia="Times New Roman" w:hAnsi="Sentinel SSm B" w:cs="Times New Roman"/>
          <w:b/>
          <w:bCs/>
          <w:color w:val="3A3A37"/>
          <w:kern w:val="0"/>
          <w:sz w:val="30"/>
          <w:szCs w:val="30"/>
          <w:lang w:eastAsia="en-GB"/>
          <w14:ligatures w14:val="none"/>
        </w:rPr>
        <w:t>The problem: </w:t>
      </w:r>
    </w:p>
    <w:p w14:paraId="41DE14B6"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lastRenderedPageBreak/>
        <w:t>Many leadership teams struggle to understand what their people truly need, leading to disengagement, misalignment, and lack of trust.</w:t>
      </w:r>
    </w:p>
    <w:p w14:paraId="7FCD73C3" w14:textId="77777777" w:rsidR="00736EDE" w:rsidRPr="00736EDE" w:rsidRDefault="00736EDE" w:rsidP="00736EDE">
      <w:pPr>
        <w:shd w:val="clear" w:color="auto" w:fill="FFFDFB"/>
        <w:spacing w:before="300" w:after="300" w:line="240" w:lineRule="auto"/>
        <w:outlineLvl w:val="3"/>
        <w:rPr>
          <w:rFonts w:ascii="Sentinel SSm B" w:eastAsia="Times New Roman" w:hAnsi="Sentinel SSm B" w:cs="Times New Roman"/>
          <w:b/>
          <w:bCs/>
          <w:color w:val="3A3A37"/>
          <w:kern w:val="0"/>
          <w:sz w:val="30"/>
          <w:szCs w:val="30"/>
          <w:lang w:eastAsia="en-GB"/>
          <w14:ligatures w14:val="none"/>
        </w:rPr>
      </w:pPr>
      <w:r w:rsidRPr="00736EDE">
        <w:rPr>
          <w:rFonts w:ascii="Sentinel SSm B" w:eastAsia="Times New Roman" w:hAnsi="Sentinel SSm B" w:cs="Times New Roman"/>
          <w:b/>
          <w:bCs/>
          <w:color w:val="3A3A37"/>
          <w:kern w:val="0"/>
          <w:sz w:val="30"/>
          <w:szCs w:val="30"/>
          <w:lang w:eastAsia="en-GB"/>
          <w14:ligatures w14:val="none"/>
        </w:rPr>
        <w:t>The people-first solution:</w:t>
      </w:r>
    </w:p>
    <w:p w14:paraId="07DF0464" w14:textId="77777777" w:rsidR="00736EDE" w:rsidRPr="00736EDE" w:rsidRDefault="00736EDE" w:rsidP="00736EDE">
      <w:pPr>
        <w:numPr>
          <w:ilvl w:val="0"/>
          <w:numId w:val="5"/>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Close the feedback loop. </w:t>
      </w:r>
      <w:r w:rsidRPr="00736EDE">
        <w:rPr>
          <w:rFonts w:ascii="Gotham SSm B" w:eastAsia="Times New Roman" w:hAnsi="Gotham SSm B" w:cs="Times New Roman"/>
          <w:color w:val="3A3A37"/>
          <w:kern w:val="0"/>
          <w:lang w:eastAsia="en-GB"/>
          <w14:ligatures w14:val="none"/>
        </w:rPr>
        <w:t>Bridge the gap between team members and managers with regular pulse surveys and </w:t>
      </w:r>
      <w:hyperlink r:id="rId19" w:history="1">
        <w:r w:rsidRPr="00736EDE">
          <w:rPr>
            <w:rFonts w:ascii="Gotham SSm B" w:eastAsia="Times New Roman" w:hAnsi="Gotham SSm B" w:cs="Times New Roman"/>
            <w:color w:val="9C2443"/>
            <w:kern w:val="0"/>
            <w:u w:val="single"/>
            <w:lang w:eastAsia="en-GB"/>
            <w14:ligatures w14:val="none"/>
          </w:rPr>
          <w:t>continuous feedback</w:t>
        </w:r>
      </w:hyperlink>
      <w:r w:rsidRPr="00736EDE">
        <w:rPr>
          <w:rFonts w:ascii="Gotham SSm B" w:eastAsia="Times New Roman" w:hAnsi="Gotham SSm B" w:cs="Times New Roman"/>
          <w:color w:val="3A3A37"/>
          <w:kern w:val="0"/>
          <w:lang w:eastAsia="en-GB"/>
          <w14:ligatures w14:val="none"/>
        </w:rPr>
        <w:t> loops to give your people a voice and surface key concerns.</w:t>
      </w:r>
    </w:p>
    <w:p w14:paraId="11B8303F" w14:textId="77777777" w:rsidR="00736EDE" w:rsidRPr="00736EDE" w:rsidRDefault="00736EDE" w:rsidP="00736EDE">
      <w:pPr>
        <w:numPr>
          <w:ilvl w:val="0"/>
          <w:numId w:val="5"/>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Empower leaders with empathy. </w:t>
      </w:r>
      <w:r w:rsidRPr="00736EDE">
        <w:rPr>
          <w:rFonts w:ascii="Gotham SSm B" w:eastAsia="Times New Roman" w:hAnsi="Gotham SSm B" w:cs="Times New Roman"/>
          <w:color w:val="3A3A37"/>
          <w:kern w:val="0"/>
          <w:lang w:eastAsia="en-GB"/>
          <w14:ligatures w14:val="none"/>
        </w:rPr>
        <w:t>Train managers in active listening and empathetic leadership to build stronger, trust-based relationships. </w:t>
      </w:r>
    </w:p>
    <w:p w14:paraId="621F920A" w14:textId="77777777" w:rsidR="00736EDE" w:rsidRPr="00736EDE" w:rsidRDefault="00736EDE" w:rsidP="00736EDE">
      <w:pPr>
        <w:numPr>
          <w:ilvl w:val="0"/>
          <w:numId w:val="5"/>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Strengthen communication. </w:t>
      </w:r>
      <w:r w:rsidRPr="00736EDE">
        <w:rPr>
          <w:rFonts w:ascii="Gotham SSm B" w:eastAsia="Times New Roman" w:hAnsi="Gotham SSm B" w:cs="Times New Roman"/>
          <w:color w:val="3A3A37"/>
          <w:kern w:val="0"/>
          <w:lang w:eastAsia="en-GB"/>
          <w14:ligatures w14:val="none"/>
        </w:rPr>
        <w:t>Use communication tools to enable open and ongoing dialogue between leadership and their teams, between departmental leaders, and between individual contributors.</w:t>
      </w:r>
    </w:p>
    <w:p w14:paraId="70326977"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When leadership and employees are aligned and engaged, companies see higher morale, stronger collaboration, and better business outcomes. </w:t>
      </w:r>
    </w:p>
    <w:p w14:paraId="5904E048"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Creating consistent feedback channels and encouraging open communication ensures leaders stay connected to their people’s needs—before disengagement becomes a problem.</w:t>
      </w:r>
    </w:p>
    <w:p w14:paraId="2B1D1322" w14:textId="258D25D9" w:rsidR="00736EDE" w:rsidRPr="00736EDE" w:rsidRDefault="00736EDE" w:rsidP="00736EDE">
      <w:pPr>
        <w:shd w:val="clear" w:color="auto" w:fill="FFFDFB"/>
        <w:spacing w:after="0" w:line="240" w:lineRule="auto"/>
        <w:rPr>
          <w:rFonts w:ascii="Gotham SSm B" w:eastAsia="Times New Roman" w:hAnsi="Gotham SSm B" w:cs="Times New Roman"/>
          <w:color w:val="3A3A37"/>
          <w:kern w:val="0"/>
          <w:sz w:val="20"/>
          <w:szCs w:val="20"/>
          <w:lang w:eastAsia="en-GB"/>
          <w14:ligatures w14:val="none"/>
        </w:rPr>
      </w:pPr>
      <w:r w:rsidRPr="00736EDE">
        <w:rPr>
          <w:rFonts w:ascii="Gotham SSm B" w:eastAsia="Times New Roman" w:hAnsi="Gotham SSm B" w:cs="Times New Roman"/>
          <w:color w:val="3A3A37"/>
          <w:kern w:val="0"/>
          <w:sz w:val="20"/>
          <w:szCs w:val="20"/>
          <w:lang w:eastAsia="en-GB"/>
          <w14:ligatures w14:val="none"/>
        </w:rPr>
        <w:lastRenderedPageBreak/>
        <w:fldChar w:fldCharType="begin"/>
      </w:r>
      <w:r w:rsidRPr="00736EDE">
        <w:rPr>
          <w:rFonts w:ascii="Gotham SSm B" w:eastAsia="Times New Roman" w:hAnsi="Gotham SSm B" w:cs="Times New Roman"/>
          <w:color w:val="3A3A37"/>
          <w:kern w:val="0"/>
          <w:sz w:val="20"/>
          <w:szCs w:val="20"/>
          <w:lang w:eastAsia="en-GB"/>
          <w14:ligatures w14:val="none"/>
        </w:rPr>
        <w:instrText xml:space="preserve"> INCLUDEPICTURE "https://www.hibob.com/wp-content/uploads/From-people-to-profits_Elements4-550x413.png" \* MERGEFORMATINET </w:instrText>
      </w:r>
      <w:r w:rsidRPr="00736EDE">
        <w:rPr>
          <w:rFonts w:ascii="Gotham SSm B" w:eastAsia="Times New Roman" w:hAnsi="Gotham SSm B" w:cs="Times New Roman"/>
          <w:color w:val="3A3A37"/>
          <w:kern w:val="0"/>
          <w:sz w:val="20"/>
          <w:szCs w:val="20"/>
          <w:lang w:eastAsia="en-GB"/>
          <w14:ligatures w14:val="none"/>
        </w:rPr>
        <w:fldChar w:fldCharType="separate"/>
      </w:r>
      <w:r w:rsidRPr="00736EDE">
        <w:rPr>
          <w:rFonts w:ascii="Gotham SSm B" w:eastAsia="Times New Roman" w:hAnsi="Gotham SSm B" w:cs="Times New Roman"/>
          <w:noProof/>
          <w:color w:val="3A3A37"/>
          <w:kern w:val="0"/>
          <w:sz w:val="20"/>
          <w:szCs w:val="20"/>
          <w:lang w:eastAsia="en-GB"/>
          <w14:ligatures w14:val="none"/>
        </w:rPr>
        <w:drawing>
          <wp:inline distT="0" distB="0" distL="0" distR="0" wp14:anchorId="1EF5D904" wp14:editId="6DCD0E94">
            <wp:extent cx="5731510" cy="4308475"/>
            <wp:effectExtent l="0" t="0" r="0" b="0"/>
            <wp:docPr id="1913246595" name="Picture 6" descr="A couple of people holding hear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246595" name="Picture 6" descr="A couple of people holding hearts&#10;&#10;AI-generated content may b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4308475"/>
                    </a:xfrm>
                    <a:prstGeom prst="rect">
                      <a:avLst/>
                    </a:prstGeom>
                    <a:noFill/>
                    <a:ln>
                      <a:noFill/>
                    </a:ln>
                  </pic:spPr>
                </pic:pic>
              </a:graphicData>
            </a:graphic>
          </wp:inline>
        </w:drawing>
      </w:r>
      <w:r w:rsidRPr="00736EDE">
        <w:rPr>
          <w:rFonts w:ascii="Gotham SSm B" w:eastAsia="Times New Roman" w:hAnsi="Gotham SSm B" w:cs="Times New Roman"/>
          <w:color w:val="3A3A37"/>
          <w:kern w:val="0"/>
          <w:sz w:val="20"/>
          <w:szCs w:val="20"/>
          <w:lang w:eastAsia="en-GB"/>
          <w14:ligatures w14:val="none"/>
        </w:rPr>
        <w:fldChar w:fldCharType="end"/>
      </w:r>
    </w:p>
    <w:p w14:paraId="1573C530" w14:textId="77777777" w:rsidR="00736EDE" w:rsidRPr="00736EDE" w:rsidRDefault="00736EDE" w:rsidP="00736EDE">
      <w:pPr>
        <w:shd w:val="clear" w:color="auto" w:fill="FFFDFB"/>
        <w:spacing w:before="300" w:after="300" w:line="240" w:lineRule="auto"/>
        <w:outlineLvl w:val="2"/>
        <w:rPr>
          <w:rFonts w:ascii="Sentinel SSm B" w:eastAsia="Times New Roman" w:hAnsi="Sentinel SSm B" w:cs="Times New Roman"/>
          <w:b/>
          <w:bCs/>
          <w:color w:val="3A3A37"/>
          <w:kern w:val="0"/>
          <w:sz w:val="36"/>
          <w:szCs w:val="36"/>
          <w:lang w:eastAsia="en-GB"/>
          <w14:ligatures w14:val="none"/>
        </w:rPr>
      </w:pPr>
      <w:r w:rsidRPr="00736EDE">
        <w:rPr>
          <w:rFonts w:ascii="Sentinel SSm B" w:eastAsia="Times New Roman" w:hAnsi="Sentinel SSm B" w:cs="Times New Roman"/>
          <w:b/>
          <w:bCs/>
          <w:color w:val="3A3A37"/>
          <w:kern w:val="0"/>
          <w:sz w:val="36"/>
          <w:szCs w:val="36"/>
          <w:lang w:eastAsia="en-GB"/>
          <w14:ligatures w14:val="none"/>
        </w:rPr>
        <w:t>Challenge 3: HR isn’t built for modern work</w:t>
      </w:r>
    </w:p>
    <w:p w14:paraId="15608101" w14:textId="77777777" w:rsidR="00736EDE" w:rsidRPr="00736EDE" w:rsidRDefault="00736EDE" w:rsidP="00736EDE">
      <w:pPr>
        <w:shd w:val="clear" w:color="auto" w:fill="FFFDFB"/>
        <w:spacing w:before="300" w:after="300" w:line="240" w:lineRule="auto"/>
        <w:outlineLvl w:val="3"/>
        <w:rPr>
          <w:rFonts w:ascii="Sentinel SSm B" w:eastAsia="Times New Roman" w:hAnsi="Sentinel SSm B" w:cs="Times New Roman"/>
          <w:b/>
          <w:bCs/>
          <w:color w:val="3A3A37"/>
          <w:kern w:val="0"/>
          <w:sz w:val="30"/>
          <w:szCs w:val="30"/>
          <w:lang w:eastAsia="en-GB"/>
          <w14:ligatures w14:val="none"/>
        </w:rPr>
      </w:pPr>
      <w:r w:rsidRPr="00736EDE">
        <w:rPr>
          <w:rFonts w:ascii="Sentinel SSm B" w:eastAsia="Times New Roman" w:hAnsi="Sentinel SSm B" w:cs="Times New Roman"/>
          <w:b/>
          <w:bCs/>
          <w:color w:val="3A3A37"/>
          <w:kern w:val="0"/>
          <w:sz w:val="30"/>
          <w:szCs w:val="30"/>
          <w:lang w:eastAsia="en-GB"/>
          <w14:ligatures w14:val="none"/>
        </w:rPr>
        <w:t>The problem: </w:t>
      </w:r>
    </w:p>
    <w:p w14:paraId="3241D08A"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Traditional </w:t>
      </w:r>
      <w:hyperlink r:id="rId21" w:history="1">
        <w:r w:rsidRPr="00736EDE">
          <w:rPr>
            <w:rFonts w:ascii="Gotham SSm B" w:eastAsia="Times New Roman" w:hAnsi="Gotham SSm B" w:cs="Times New Roman"/>
            <w:color w:val="9C2443"/>
            <w:kern w:val="0"/>
            <w:u w:val="single"/>
            <w:lang w:eastAsia="en-GB"/>
            <w14:ligatures w14:val="none"/>
          </w:rPr>
          <w:t>HR models</w:t>
        </w:r>
      </w:hyperlink>
      <w:r w:rsidRPr="00736EDE">
        <w:rPr>
          <w:rFonts w:ascii="Gotham SSm B" w:eastAsia="Times New Roman" w:hAnsi="Gotham SSm B" w:cs="Times New Roman"/>
          <w:color w:val="3A3A37"/>
          <w:kern w:val="0"/>
          <w:lang w:eastAsia="en-GB"/>
          <w14:ligatures w14:val="none"/>
        </w:rPr>
        <w:t> weren’t designed to support hybrid teams, rapid tech adoption, or evolving workforce expectations. But, when HR modernizes, it can transform from a bottleneck to a business enabler.</w:t>
      </w:r>
    </w:p>
    <w:p w14:paraId="21EA1B6C" w14:textId="77777777" w:rsidR="00736EDE" w:rsidRPr="00736EDE" w:rsidRDefault="00736EDE" w:rsidP="00736EDE">
      <w:pPr>
        <w:shd w:val="clear" w:color="auto" w:fill="FFFDFB"/>
        <w:spacing w:before="300" w:after="300" w:line="240" w:lineRule="auto"/>
        <w:outlineLvl w:val="3"/>
        <w:rPr>
          <w:rFonts w:ascii="Sentinel SSm B" w:eastAsia="Times New Roman" w:hAnsi="Sentinel SSm B" w:cs="Times New Roman"/>
          <w:b/>
          <w:bCs/>
          <w:color w:val="3A3A37"/>
          <w:kern w:val="0"/>
          <w:sz w:val="30"/>
          <w:szCs w:val="30"/>
          <w:lang w:eastAsia="en-GB"/>
          <w14:ligatures w14:val="none"/>
        </w:rPr>
      </w:pPr>
      <w:r w:rsidRPr="00736EDE">
        <w:rPr>
          <w:rFonts w:ascii="Sentinel SSm B" w:eastAsia="Times New Roman" w:hAnsi="Sentinel SSm B" w:cs="Times New Roman"/>
          <w:b/>
          <w:bCs/>
          <w:color w:val="3A3A37"/>
          <w:kern w:val="0"/>
          <w:sz w:val="30"/>
          <w:szCs w:val="30"/>
          <w:lang w:eastAsia="en-GB"/>
          <w14:ligatures w14:val="none"/>
        </w:rPr>
        <w:t>The people-first solution:</w:t>
      </w:r>
    </w:p>
    <w:p w14:paraId="2D2AB72E" w14:textId="77777777" w:rsidR="00736EDE" w:rsidRPr="00736EDE" w:rsidRDefault="00736EDE" w:rsidP="00736EDE">
      <w:pPr>
        <w:numPr>
          <w:ilvl w:val="0"/>
          <w:numId w:val="6"/>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Develop flexible policies for a flexible workforce. </w:t>
      </w:r>
      <w:r w:rsidRPr="00736EDE">
        <w:rPr>
          <w:rFonts w:ascii="Gotham SSm B" w:eastAsia="Times New Roman" w:hAnsi="Gotham SSm B" w:cs="Times New Roman"/>
          <w:color w:val="3A3A37"/>
          <w:kern w:val="0"/>
          <w:lang w:eastAsia="en-GB"/>
          <w14:ligatures w14:val="none"/>
        </w:rPr>
        <w:t>Design </w:t>
      </w:r>
      <w:hyperlink r:id="rId22" w:history="1">
        <w:r w:rsidRPr="00736EDE">
          <w:rPr>
            <w:rFonts w:ascii="Gotham SSm B" w:eastAsia="Times New Roman" w:hAnsi="Gotham SSm B" w:cs="Times New Roman"/>
            <w:color w:val="9C2443"/>
            <w:kern w:val="0"/>
            <w:u w:val="single"/>
            <w:lang w:eastAsia="en-GB"/>
            <w14:ligatures w14:val="none"/>
          </w:rPr>
          <w:t>HR strategies</w:t>
        </w:r>
      </w:hyperlink>
      <w:r w:rsidRPr="00736EDE">
        <w:rPr>
          <w:rFonts w:ascii="Gotham SSm B" w:eastAsia="Times New Roman" w:hAnsi="Gotham SSm B" w:cs="Times New Roman"/>
          <w:color w:val="3A3A37"/>
          <w:kern w:val="0"/>
          <w:lang w:eastAsia="en-GB"/>
          <w14:ligatures w14:val="none"/>
        </w:rPr>
        <w:t> that support every combination of remote, hybrid, and in-office teams—ensuring inclusivity and consistency.</w:t>
      </w:r>
    </w:p>
    <w:p w14:paraId="5AC23B59" w14:textId="77777777" w:rsidR="00736EDE" w:rsidRPr="00736EDE" w:rsidRDefault="00736EDE" w:rsidP="00736EDE">
      <w:pPr>
        <w:numPr>
          <w:ilvl w:val="0"/>
          <w:numId w:val="6"/>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Invest in collaborative HR tech. </w:t>
      </w:r>
      <w:r w:rsidRPr="00736EDE">
        <w:rPr>
          <w:rFonts w:ascii="Gotham SSm B" w:eastAsia="Times New Roman" w:hAnsi="Gotham SSm B" w:cs="Times New Roman"/>
          <w:color w:val="3A3A37"/>
          <w:kern w:val="0"/>
          <w:lang w:eastAsia="en-GB"/>
          <w14:ligatures w14:val="none"/>
        </w:rPr>
        <w:t>Automate workflows and personalize employee experiences to simplify processes and improve engagement.</w:t>
      </w:r>
    </w:p>
    <w:p w14:paraId="686BA4CA" w14:textId="77777777" w:rsidR="00736EDE" w:rsidRPr="00736EDE" w:rsidRDefault="00736EDE" w:rsidP="00736EDE">
      <w:pPr>
        <w:numPr>
          <w:ilvl w:val="0"/>
          <w:numId w:val="6"/>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lastRenderedPageBreak/>
        <w:t>Future-proof the workforce. </w:t>
      </w:r>
      <w:r w:rsidRPr="00736EDE">
        <w:rPr>
          <w:rFonts w:ascii="Gotham SSm B" w:eastAsia="Times New Roman" w:hAnsi="Gotham SSm B" w:cs="Times New Roman"/>
          <w:color w:val="3A3A37"/>
          <w:kern w:val="0"/>
          <w:lang w:eastAsia="en-GB"/>
          <w14:ligatures w14:val="none"/>
        </w:rPr>
        <w:t>Upskill your people in automation, digital tools, and other emerging technologies to keep up with the evolution of the modern business world.</w:t>
      </w:r>
    </w:p>
    <w:p w14:paraId="049DC2F6"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By adopting flexible policies, integrating smarter technology, and investing in continuous learning, </w:t>
      </w:r>
      <w:hyperlink r:id="rId23" w:history="1">
        <w:r w:rsidRPr="00736EDE">
          <w:rPr>
            <w:rFonts w:ascii="Gotham SSm B" w:eastAsia="Times New Roman" w:hAnsi="Gotham SSm B" w:cs="Times New Roman"/>
            <w:color w:val="9C2443"/>
            <w:kern w:val="0"/>
            <w:u w:val="single"/>
            <w:lang w:eastAsia="en-GB"/>
            <w14:ligatures w14:val="none"/>
          </w:rPr>
          <w:t>HR leaders</w:t>
        </w:r>
      </w:hyperlink>
      <w:r w:rsidRPr="00736EDE">
        <w:rPr>
          <w:rFonts w:ascii="Gotham SSm B" w:eastAsia="Times New Roman" w:hAnsi="Gotham SSm B" w:cs="Times New Roman"/>
          <w:color w:val="3A3A37"/>
          <w:kern w:val="0"/>
          <w:lang w:eastAsia="en-GB"/>
          <w14:ligatures w14:val="none"/>
        </w:rPr>
        <w:t> can ensure their teams stay agile, engaged, and ready for the future of work.</w:t>
      </w:r>
    </w:p>
    <w:p w14:paraId="334D0839"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hyperlink r:id="rId24" w:anchor="gated-link" w:history="1">
        <w:r w:rsidRPr="00736EDE">
          <w:rPr>
            <w:rFonts w:ascii="Gotham SSm B" w:eastAsia="Times New Roman" w:hAnsi="Gotham SSm B" w:cs="Times New Roman"/>
            <w:b/>
            <w:bCs/>
            <w:color w:val="9C2443"/>
            <w:kern w:val="0"/>
            <w:lang w:eastAsia="en-GB"/>
            <w14:ligatures w14:val="none"/>
          </w:rPr>
          <w:t>&lt;&lt;Your people are your biggest asset. Learn how to maximize their impact. Get the guide.&gt;&gt;</w:t>
        </w:r>
      </w:hyperlink>
    </w:p>
    <w:p w14:paraId="2D4136AB" w14:textId="25853923" w:rsidR="00736EDE" w:rsidRPr="00736EDE" w:rsidRDefault="00736EDE" w:rsidP="00736EDE">
      <w:pPr>
        <w:shd w:val="clear" w:color="auto" w:fill="FFFDFB"/>
        <w:spacing w:after="0" w:line="240" w:lineRule="auto"/>
        <w:rPr>
          <w:rFonts w:ascii="Gotham SSm B" w:eastAsia="Times New Roman" w:hAnsi="Gotham SSm B" w:cs="Times New Roman"/>
          <w:color w:val="3A3A37"/>
          <w:kern w:val="0"/>
          <w:sz w:val="20"/>
          <w:szCs w:val="20"/>
          <w:lang w:eastAsia="en-GB"/>
          <w14:ligatures w14:val="none"/>
        </w:rPr>
      </w:pPr>
      <w:r w:rsidRPr="00736EDE">
        <w:rPr>
          <w:rFonts w:ascii="Gotham SSm B" w:eastAsia="Times New Roman" w:hAnsi="Gotham SSm B" w:cs="Times New Roman"/>
          <w:color w:val="3A3A37"/>
          <w:kern w:val="0"/>
          <w:sz w:val="20"/>
          <w:szCs w:val="20"/>
          <w:lang w:eastAsia="en-GB"/>
          <w14:ligatures w14:val="none"/>
        </w:rPr>
        <w:fldChar w:fldCharType="begin"/>
      </w:r>
      <w:r w:rsidRPr="00736EDE">
        <w:rPr>
          <w:rFonts w:ascii="Gotham SSm B" w:eastAsia="Times New Roman" w:hAnsi="Gotham SSm B" w:cs="Times New Roman"/>
          <w:color w:val="3A3A37"/>
          <w:kern w:val="0"/>
          <w:sz w:val="20"/>
          <w:szCs w:val="20"/>
          <w:lang w:eastAsia="en-GB"/>
          <w14:ligatures w14:val="none"/>
        </w:rPr>
        <w:instrText xml:space="preserve"> INCLUDEPICTURE "https://www.hibob.com/wp-content/uploads/From-people-to-profits_Elements5-1900x651.png" \* MERGEFORMATINET </w:instrText>
      </w:r>
      <w:r w:rsidRPr="00736EDE">
        <w:rPr>
          <w:rFonts w:ascii="Gotham SSm B" w:eastAsia="Times New Roman" w:hAnsi="Gotham SSm B" w:cs="Times New Roman"/>
          <w:color w:val="3A3A37"/>
          <w:kern w:val="0"/>
          <w:sz w:val="20"/>
          <w:szCs w:val="20"/>
          <w:lang w:eastAsia="en-GB"/>
          <w14:ligatures w14:val="none"/>
        </w:rPr>
        <w:fldChar w:fldCharType="separate"/>
      </w:r>
      <w:r w:rsidRPr="00736EDE">
        <w:rPr>
          <w:rFonts w:ascii="Gotham SSm B" w:eastAsia="Times New Roman" w:hAnsi="Gotham SSm B" w:cs="Times New Roman"/>
          <w:noProof/>
          <w:color w:val="3A3A37"/>
          <w:kern w:val="0"/>
          <w:sz w:val="20"/>
          <w:szCs w:val="20"/>
          <w:lang w:eastAsia="en-GB"/>
          <w14:ligatures w14:val="none"/>
        </w:rPr>
        <w:drawing>
          <wp:inline distT="0" distB="0" distL="0" distR="0" wp14:anchorId="58933D94" wp14:editId="70BD3E27">
            <wp:extent cx="5731510" cy="1965325"/>
            <wp:effectExtent l="0" t="0" r="0" b="0"/>
            <wp:docPr id="94492640" name="Picture 5" descr="A group of people in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92640" name="Picture 5" descr="A group of people in different colors&#10;&#10;AI-generated content may be incorrec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1965325"/>
                    </a:xfrm>
                    <a:prstGeom prst="rect">
                      <a:avLst/>
                    </a:prstGeom>
                    <a:noFill/>
                    <a:ln>
                      <a:noFill/>
                    </a:ln>
                  </pic:spPr>
                </pic:pic>
              </a:graphicData>
            </a:graphic>
          </wp:inline>
        </w:drawing>
      </w:r>
      <w:r w:rsidRPr="00736EDE">
        <w:rPr>
          <w:rFonts w:ascii="Gotham SSm B" w:eastAsia="Times New Roman" w:hAnsi="Gotham SSm B" w:cs="Times New Roman"/>
          <w:color w:val="3A3A37"/>
          <w:kern w:val="0"/>
          <w:sz w:val="20"/>
          <w:szCs w:val="20"/>
          <w:lang w:eastAsia="en-GB"/>
          <w14:ligatures w14:val="none"/>
        </w:rPr>
        <w:fldChar w:fldCharType="end"/>
      </w:r>
    </w:p>
    <w:p w14:paraId="39DB0E4C" w14:textId="77777777" w:rsidR="00736EDE" w:rsidRPr="00736EDE" w:rsidRDefault="00736EDE" w:rsidP="00736EDE">
      <w:pPr>
        <w:shd w:val="clear" w:color="auto" w:fill="FFFDFB"/>
        <w:spacing w:after="0" w:line="420" w:lineRule="atLeast"/>
        <w:jc w:val="center"/>
        <w:rPr>
          <w:rFonts w:ascii="Times New Roman" w:eastAsia="Times New Roman" w:hAnsi="Times New Roman" w:cs="Times New Roman"/>
          <w:color w:val="9C2443"/>
          <w:kern w:val="0"/>
          <w:lang w:eastAsia="en-GB"/>
          <w14:ligatures w14:val="none"/>
        </w:rPr>
      </w:pPr>
      <w:r w:rsidRPr="00736EDE">
        <w:rPr>
          <w:rFonts w:ascii="Gotham SSm B" w:eastAsia="Times New Roman" w:hAnsi="Gotham SSm B" w:cs="Times New Roman"/>
          <w:color w:val="3A3A37"/>
          <w:kern w:val="0"/>
          <w:sz w:val="20"/>
          <w:szCs w:val="20"/>
          <w:lang w:eastAsia="en-GB"/>
          <w14:ligatures w14:val="none"/>
        </w:rPr>
        <w:fldChar w:fldCharType="begin"/>
      </w:r>
      <w:r w:rsidRPr="00736EDE">
        <w:rPr>
          <w:rFonts w:ascii="Gotham SSm B" w:eastAsia="Times New Roman" w:hAnsi="Gotham SSm B" w:cs="Times New Roman"/>
          <w:color w:val="3A3A37"/>
          <w:kern w:val="0"/>
          <w:sz w:val="20"/>
          <w:szCs w:val="20"/>
          <w:lang w:eastAsia="en-GB"/>
          <w14:ligatures w14:val="none"/>
        </w:rPr>
        <w:instrText>HYPERLINK "https://www.hibob.com/hi/strategic-hr-short-wad/" \t "_blank"</w:instrText>
      </w:r>
      <w:r w:rsidRPr="00736EDE">
        <w:rPr>
          <w:rFonts w:ascii="Gotham SSm B" w:eastAsia="Times New Roman" w:hAnsi="Gotham SSm B" w:cs="Times New Roman"/>
          <w:color w:val="3A3A37"/>
          <w:kern w:val="0"/>
          <w:sz w:val="20"/>
          <w:szCs w:val="20"/>
          <w:lang w:eastAsia="en-GB"/>
          <w14:ligatures w14:val="none"/>
        </w:rPr>
      </w:r>
      <w:r w:rsidRPr="00736EDE">
        <w:rPr>
          <w:rFonts w:ascii="Gotham SSm B" w:eastAsia="Times New Roman" w:hAnsi="Gotham SSm B" w:cs="Times New Roman"/>
          <w:color w:val="3A3A37"/>
          <w:kern w:val="0"/>
          <w:sz w:val="20"/>
          <w:szCs w:val="20"/>
          <w:lang w:eastAsia="en-GB"/>
          <w14:ligatures w14:val="none"/>
        </w:rPr>
        <w:fldChar w:fldCharType="separate"/>
      </w:r>
    </w:p>
    <w:p w14:paraId="23C03AB9" w14:textId="1E3EDAA9" w:rsidR="00736EDE" w:rsidRPr="00736EDE" w:rsidRDefault="00736EDE" w:rsidP="00736EDE">
      <w:pPr>
        <w:shd w:val="clear" w:color="auto" w:fill="FFFDFB"/>
        <w:spacing w:after="0" w:line="420" w:lineRule="atLeast"/>
        <w:jc w:val="center"/>
        <w:rPr>
          <w:rFonts w:ascii="Times New Roman" w:eastAsia="Times New Roman" w:hAnsi="Times New Roman" w:cs="Times New Roman"/>
          <w:kern w:val="0"/>
          <w:lang w:eastAsia="en-GB"/>
          <w14:ligatures w14:val="none"/>
        </w:rPr>
      </w:pPr>
      <w:r w:rsidRPr="00736EDE">
        <w:rPr>
          <w:rFonts w:ascii="Gotham SSm B" w:eastAsia="Times New Roman" w:hAnsi="Gotham SSm B" w:cs="Times New Roman"/>
          <w:color w:val="9C2443"/>
          <w:kern w:val="0"/>
          <w:lang w:eastAsia="en-GB"/>
          <w14:ligatures w14:val="none"/>
        </w:rPr>
        <w:fldChar w:fldCharType="begin"/>
      </w:r>
      <w:r w:rsidRPr="00736EDE">
        <w:rPr>
          <w:rFonts w:ascii="Gotham SSm B" w:eastAsia="Times New Roman" w:hAnsi="Gotham SSm B" w:cs="Times New Roman"/>
          <w:color w:val="9C2443"/>
          <w:kern w:val="0"/>
          <w:lang w:eastAsia="en-GB"/>
          <w14:ligatures w14:val="none"/>
        </w:rPr>
        <w:instrText xml:space="preserve"> INCLUDEPICTURE "https://pic.trendemon.com/tasks_logo/2107/2b4aea55884bd8f7dfc87f0debfec0e9.png" \* MERGEFORMATINET </w:instrText>
      </w:r>
      <w:r w:rsidRPr="00736EDE">
        <w:rPr>
          <w:rFonts w:ascii="Gotham SSm B" w:eastAsia="Times New Roman" w:hAnsi="Gotham SSm B" w:cs="Times New Roman"/>
          <w:color w:val="9C2443"/>
          <w:kern w:val="0"/>
          <w:lang w:eastAsia="en-GB"/>
          <w14:ligatures w14:val="none"/>
        </w:rPr>
        <w:fldChar w:fldCharType="separate"/>
      </w:r>
      <w:r w:rsidRPr="00736EDE">
        <w:rPr>
          <w:rFonts w:ascii="Gotham SSm B" w:eastAsia="Times New Roman" w:hAnsi="Gotham SSm B" w:cs="Times New Roman"/>
          <w:noProof/>
          <w:color w:val="9C2443"/>
          <w:kern w:val="0"/>
          <w:lang w:eastAsia="en-GB"/>
          <w14:ligatures w14:val="none"/>
        </w:rPr>
        <w:drawing>
          <wp:inline distT="0" distB="0" distL="0" distR="0" wp14:anchorId="23AE296A" wp14:editId="38AA4D89">
            <wp:extent cx="3805555" cy="3805555"/>
            <wp:effectExtent l="0" t="0" r="4445" b="4445"/>
            <wp:docPr id="417902034" name="Picture 4" descr="A white surface with a yellow background&#10;&#10;AI-generated content may be incorrect.">
              <a:hlinkClick xmlns:a="http://schemas.openxmlformats.org/drawingml/2006/main" r:id="rId2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902034" name="Picture 4" descr="A white surface with a yellow background&#10;&#10;AI-generated content may be incorrect.">
                      <a:hlinkClick r:id="rId26" tgtFrame="&quot;_blank&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05555" cy="3805555"/>
                    </a:xfrm>
                    <a:prstGeom prst="rect">
                      <a:avLst/>
                    </a:prstGeom>
                    <a:noFill/>
                    <a:ln>
                      <a:noFill/>
                    </a:ln>
                  </pic:spPr>
                </pic:pic>
              </a:graphicData>
            </a:graphic>
          </wp:inline>
        </w:drawing>
      </w:r>
      <w:r w:rsidRPr="00736EDE">
        <w:rPr>
          <w:rFonts w:ascii="Gotham SSm B" w:eastAsia="Times New Roman" w:hAnsi="Gotham SSm B" w:cs="Times New Roman"/>
          <w:color w:val="9C2443"/>
          <w:kern w:val="0"/>
          <w:lang w:eastAsia="en-GB"/>
          <w14:ligatures w14:val="none"/>
        </w:rPr>
        <w:fldChar w:fldCharType="end"/>
      </w:r>
    </w:p>
    <w:p w14:paraId="20999F21" w14:textId="77777777" w:rsidR="00736EDE" w:rsidRPr="00736EDE" w:rsidRDefault="00736EDE" w:rsidP="00736EDE">
      <w:pPr>
        <w:shd w:val="clear" w:color="auto" w:fill="FFFDFB"/>
        <w:spacing w:line="240" w:lineRule="auto"/>
        <w:jc w:val="center"/>
        <w:rPr>
          <w:rFonts w:ascii="Gotham SSm B" w:eastAsia="Times New Roman" w:hAnsi="Gotham SSm B" w:cs="Times New Roman"/>
          <w:color w:val="3A3A37"/>
          <w:kern w:val="0"/>
          <w:sz w:val="20"/>
          <w:szCs w:val="20"/>
          <w:lang w:eastAsia="en-GB"/>
          <w14:ligatures w14:val="none"/>
        </w:rPr>
      </w:pPr>
      <w:r w:rsidRPr="00736EDE">
        <w:rPr>
          <w:rFonts w:ascii="Gotham SSm B" w:eastAsia="Times New Roman" w:hAnsi="Gotham SSm B" w:cs="Times New Roman"/>
          <w:color w:val="3A3A37"/>
          <w:kern w:val="0"/>
          <w:sz w:val="20"/>
          <w:szCs w:val="20"/>
          <w:lang w:eastAsia="en-GB"/>
          <w14:ligatures w14:val="none"/>
        </w:rPr>
        <w:lastRenderedPageBreak/>
        <w:fldChar w:fldCharType="end"/>
      </w:r>
    </w:p>
    <w:p w14:paraId="407A7940" w14:textId="77777777" w:rsidR="00736EDE" w:rsidRPr="00736EDE" w:rsidRDefault="00736EDE" w:rsidP="00736EDE">
      <w:pPr>
        <w:shd w:val="clear" w:color="auto" w:fill="FFFDFB"/>
        <w:spacing w:before="360" w:after="360" w:line="240" w:lineRule="auto"/>
        <w:outlineLvl w:val="1"/>
        <w:rPr>
          <w:rFonts w:ascii="Sentinel SSm B" w:eastAsia="Times New Roman" w:hAnsi="Sentinel SSm B" w:cs="Times New Roman"/>
          <w:b/>
          <w:bCs/>
          <w:color w:val="3A3A37"/>
          <w:kern w:val="0"/>
          <w:sz w:val="48"/>
          <w:szCs w:val="48"/>
          <w:lang w:eastAsia="en-GB"/>
          <w14:ligatures w14:val="none"/>
        </w:rPr>
      </w:pPr>
      <w:bookmarkStart w:id="2" w:name="embracing-people-first-hr-as-a-strategic"/>
      <w:bookmarkEnd w:id="2"/>
      <w:r w:rsidRPr="00736EDE">
        <w:rPr>
          <w:rFonts w:ascii="Sentinel SSm B" w:eastAsia="Times New Roman" w:hAnsi="Sentinel SSm B" w:cs="Times New Roman"/>
          <w:b/>
          <w:bCs/>
          <w:color w:val="3A3A37"/>
          <w:kern w:val="0"/>
          <w:sz w:val="48"/>
          <w:szCs w:val="48"/>
          <w:lang w:eastAsia="en-GB"/>
          <w14:ligatures w14:val="none"/>
        </w:rPr>
        <w:t>Embracing people-first HR as a strategic vision</w:t>
      </w:r>
    </w:p>
    <w:p w14:paraId="358A51EF"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Think of people-first HR as a compass, where True North represents your organization’s long-term vision. This compass guides your strategies and decisions, ensuring every action aligns with your overarching goals. </w:t>
      </w:r>
    </w:p>
    <w:p w14:paraId="167614D2"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The key shift? Moving from </w:t>
      </w:r>
      <w:r w:rsidRPr="00736EDE">
        <w:rPr>
          <w:rFonts w:ascii="Gotham SSm B" w:eastAsia="Times New Roman" w:hAnsi="Gotham SSm B" w:cs="Times New Roman"/>
          <w:b/>
          <w:bCs/>
          <w:color w:val="3A3A37"/>
          <w:kern w:val="0"/>
          <w:lang w:eastAsia="en-GB"/>
          <w14:ligatures w14:val="none"/>
        </w:rPr>
        <w:t>reactive HR </w:t>
      </w:r>
      <w:r w:rsidRPr="00736EDE">
        <w:rPr>
          <w:rFonts w:ascii="Gotham SSm B" w:eastAsia="Times New Roman" w:hAnsi="Gotham SSm B" w:cs="Times New Roman"/>
          <w:color w:val="3A3A37"/>
          <w:kern w:val="0"/>
          <w:lang w:eastAsia="en-GB"/>
          <w14:ligatures w14:val="none"/>
        </w:rPr>
        <w:t>to </w:t>
      </w:r>
      <w:r w:rsidRPr="00736EDE">
        <w:rPr>
          <w:rFonts w:ascii="Gotham SSm B" w:eastAsia="Times New Roman" w:hAnsi="Gotham SSm B" w:cs="Times New Roman"/>
          <w:b/>
          <w:bCs/>
          <w:color w:val="3A3A37"/>
          <w:kern w:val="0"/>
          <w:lang w:eastAsia="en-GB"/>
          <w14:ligatures w14:val="none"/>
        </w:rPr>
        <w:t>proactive HR</w:t>
      </w:r>
      <w:r w:rsidRPr="00736EDE">
        <w:rPr>
          <w:rFonts w:ascii="Gotham SSm B" w:eastAsia="Times New Roman" w:hAnsi="Gotham SSm B" w:cs="Times New Roman"/>
          <w:color w:val="3A3A37"/>
          <w:kern w:val="0"/>
          <w:lang w:eastAsia="en-GB"/>
          <w14:ligatures w14:val="none"/>
        </w:rPr>
        <w:t>. </w:t>
      </w:r>
    </w:p>
    <w:p w14:paraId="4B096B58" w14:textId="77777777" w:rsidR="00736EDE" w:rsidRPr="00736EDE" w:rsidRDefault="00736EDE" w:rsidP="00736EDE">
      <w:pPr>
        <w:numPr>
          <w:ilvl w:val="0"/>
          <w:numId w:val="7"/>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Reactive HR. </w:t>
      </w:r>
      <w:r w:rsidRPr="00736EDE">
        <w:rPr>
          <w:rFonts w:ascii="Gotham SSm B" w:eastAsia="Times New Roman" w:hAnsi="Gotham SSm B" w:cs="Times New Roman"/>
          <w:color w:val="3A3A37"/>
          <w:kern w:val="0"/>
          <w:lang w:eastAsia="en-GB"/>
          <w14:ligatures w14:val="none"/>
        </w:rPr>
        <w:t>Addressing issues only after they become problems—like tackling high turnover when key team members leave. </w:t>
      </w:r>
    </w:p>
    <w:p w14:paraId="4367EB81" w14:textId="77777777" w:rsidR="00736EDE" w:rsidRPr="00736EDE" w:rsidRDefault="00736EDE" w:rsidP="00736EDE">
      <w:pPr>
        <w:numPr>
          <w:ilvl w:val="0"/>
          <w:numId w:val="7"/>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Proactive HR. </w:t>
      </w:r>
      <w:r w:rsidRPr="00736EDE">
        <w:rPr>
          <w:rFonts w:ascii="Gotham SSm B" w:eastAsia="Times New Roman" w:hAnsi="Gotham SSm B" w:cs="Times New Roman"/>
          <w:color w:val="3A3A37"/>
          <w:kern w:val="0"/>
          <w:lang w:eastAsia="en-GB"/>
          <w14:ligatures w14:val="none"/>
        </w:rPr>
        <w:t>Anticipating and preventing challenges before they happen—like using engagement data to identify the early warning signs of dissatisfaction. </w:t>
      </w:r>
    </w:p>
    <w:p w14:paraId="04C29A38" w14:textId="77777777" w:rsidR="00736EDE" w:rsidRPr="00736EDE" w:rsidRDefault="00736EDE" w:rsidP="00736EDE">
      <w:pPr>
        <w:shd w:val="clear" w:color="auto" w:fill="FFFDFB"/>
        <w:spacing w:before="300" w:after="300" w:line="240" w:lineRule="auto"/>
        <w:outlineLvl w:val="2"/>
        <w:rPr>
          <w:rFonts w:ascii="Sentinel SSm B" w:eastAsia="Times New Roman" w:hAnsi="Sentinel SSm B" w:cs="Times New Roman"/>
          <w:b/>
          <w:bCs/>
          <w:color w:val="3A3A37"/>
          <w:kern w:val="0"/>
          <w:sz w:val="36"/>
          <w:szCs w:val="36"/>
          <w:lang w:eastAsia="en-GB"/>
          <w14:ligatures w14:val="none"/>
        </w:rPr>
      </w:pPr>
      <w:r w:rsidRPr="00736EDE">
        <w:rPr>
          <w:rFonts w:ascii="Sentinel SSm B" w:eastAsia="Times New Roman" w:hAnsi="Sentinel SSm B" w:cs="Times New Roman"/>
          <w:b/>
          <w:bCs/>
          <w:color w:val="3A3A37"/>
          <w:kern w:val="0"/>
          <w:sz w:val="36"/>
          <w:szCs w:val="36"/>
          <w:lang w:eastAsia="en-GB"/>
          <w14:ligatures w14:val="none"/>
        </w:rPr>
        <w:t>Consider this scenario:</w:t>
      </w:r>
    </w:p>
    <w:p w14:paraId="38A30E77"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In a proactive organization, the HR team regularly assesses people’s needs, making sure they have the right technology and support to perform effectively, preventing frustration before it arises.</w:t>
      </w:r>
    </w:p>
    <w:p w14:paraId="626EC6F1"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Conversely, a reactive approach means scrambling to address issues—like outdated tools that make people’s jobs harder—</w:t>
      </w:r>
      <w:r w:rsidRPr="00736EDE">
        <w:rPr>
          <w:rFonts w:ascii="Gotham SSm B" w:eastAsia="Times New Roman" w:hAnsi="Gotham SSm B" w:cs="Times New Roman"/>
          <w:b/>
          <w:bCs/>
          <w:color w:val="3A3A37"/>
          <w:kern w:val="0"/>
          <w:lang w:eastAsia="en-GB"/>
          <w14:ligatures w14:val="none"/>
        </w:rPr>
        <w:t>only after</w:t>
      </w:r>
      <w:r w:rsidRPr="00736EDE">
        <w:rPr>
          <w:rFonts w:ascii="Gotham SSm B" w:eastAsia="Times New Roman" w:hAnsi="Gotham SSm B" w:cs="Times New Roman"/>
          <w:color w:val="3A3A37"/>
          <w:kern w:val="0"/>
          <w:lang w:eastAsia="en-GB"/>
          <w14:ligatures w14:val="none"/>
        </w:rPr>
        <w:t> they’ve led to decreased productivity and increased turnover.</w:t>
      </w:r>
    </w:p>
    <w:p w14:paraId="4ED2F1FA"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By embracing a proactive, people-first model, HR leaders can navigate challenges with agility and innovation. This approach creates an environment where people thrive while keeping the organization aligned with its strategic vision.</w:t>
      </w:r>
    </w:p>
    <w:p w14:paraId="0D99E947" w14:textId="77777777" w:rsidR="00736EDE" w:rsidRPr="00736EDE" w:rsidRDefault="00736EDE" w:rsidP="00736EDE">
      <w:pPr>
        <w:shd w:val="clear" w:color="auto" w:fill="FFFDFB"/>
        <w:spacing w:before="360" w:after="360" w:line="240" w:lineRule="auto"/>
        <w:outlineLvl w:val="1"/>
        <w:rPr>
          <w:rFonts w:ascii="Sentinel SSm B" w:eastAsia="Times New Roman" w:hAnsi="Sentinel SSm B" w:cs="Times New Roman"/>
          <w:b/>
          <w:bCs/>
          <w:color w:val="3A3A37"/>
          <w:kern w:val="0"/>
          <w:sz w:val="48"/>
          <w:szCs w:val="48"/>
          <w:lang w:eastAsia="en-GB"/>
          <w14:ligatures w14:val="none"/>
        </w:rPr>
      </w:pPr>
      <w:bookmarkStart w:id="3" w:name="how-to-operationalize-a-people-first-app"/>
      <w:bookmarkEnd w:id="3"/>
      <w:r w:rsidRPr="00736EDE">
        <w:rPr>
          <w:rFonts w:ascii="Sentinel SSm B" w:eastAsia="Times New Roman" w:hAnsi="Sentinel SSm B" w:cs="Times New Roman"/>
          <w:b/>
          <w:bCs/>
          <w:color w:val="3A3A37"/>
          <w:kern w:val="0"/>
          <w:sz w:val="48"/>
          <w:szCs w:val="48"/>
          <w:lang w:eastAsia="en-GB"/>
          <w14:ligatures w14:val="none"/>
        </w:rPr>
        <w:t>How to operationalize a people-first approach</w:t>
      </w:r>
    </w:p>
    <w:p w14:paraId="6496FA05"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lastRenderedPageBreak/>
        <w:t>A people-first HR strategy doesn’t stop at a vision—it’s got to be properly executed as well. It’s the key to building a thriving, engaged workforce. But to make it work, HR leaders can embed these principles into everyday operations in ways that are measurable, scalable, and impactful.</w:t>
      </w:r>
    </w:p>
    <w:p w14:paraId="0F02789F"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Bringing this strategy to life means integrating people-first principles into your daily operations with the help of data, automation, and modern HR tech—creating an environment where professionals can do their best work.</w:t>
      </w:r>
    </w:p>
    <w:p w14:paraId="6CDA2754"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Here’s how to turn vision into action.</w:t>
      </w:r>
    </w:p>
    <w:p w14:paraId="0823AADE" w14:textId="77777777" w:rsidR="00736EDE" w:rsidRPr="00736EDE" w:rsidRDefault="00736EDE" w:rsidP="00736EDE">
      <w:pPr>
        <w:shd w:val="clear" w:color="auto" w:fill="FFFDFB"/>
        <w:spacing w:before="300" w:after="300" w:line="240" w:lineRule="auto"/>
        <w:outlineLvl w:val="2"/>
        <w:rPr>
          <w:rFonts w:ascii="Sentinel SSm B" w:eastAsia="Times New Roman" w:hAnsi="Sentinel SSm B" w:cs="Times New Roman"/>
          <w:b/>
          <w:bCs/>
          <w:color w:val="3A3A37"/>
          <w:kern w:val="0"/>
          <w:sz w:val="36"/>
          <w:szCs w:val="36"/>
          <w:lang w:eastAsia="en-GB"/>
          <w14:ligatures w14:val="none"/>
        </w:rPr>
      </w:pPr>
      <w:r w:rsidRPr="00736EDE">
        <w:rPr>
          <w:rFonts w:ascii="Sentinel SSm B" w:eastAsia="Times New Roman" w:hAnsi="Sentinel SSm B" w:cs="Times New Roman"/>
          <w:b/>
          <w:bCs/>
          <w:color w:val="3A3A37"/>
          <w:kern w:val="0"/>
          <w:sz w:val="36"/>
          <w:szCs w:val="36"/>
          <w:lang w:eastAsia="en-GB"/>
          <w14:ligatures w14:val="none"/>
        </w:rPr>
        <w:t>Build a culture of care and inclusion</w:t>
      </w:r>
    </w:p>
    <w:p w14:paraId="5B5EC8F5"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People perform best when they feel valued, heard, and supported. Creating a culture of trust and inclusion strengthens engagement and reinforces a shared sense of purpose across the organization.</w:t>
      </w:r>
    </w:p>
    <w:p w14:paraId="5E5055B0" w14:textId="77777777" w:rsidR="00736EDE" w:rsidRPr="00736EDE" w:rsidRDefault="00736EDE" w:rsidP="00736EDE">
      <w:pPr>
        <w:numPr>
          <w:ilvl w:val="0"/>
          <w:numId w:val="8"/>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Prioritize wellbeing programs.</w:t>
      </w:r>
      <w:r w:rsidRPr="00736EDE">
        <w:rPr>
          <w:rFonts w:ascii="Gotham SSm B" w:eastAsia="Times New Roman" w:hAnsi="Gotham SSm B" w:cs="Times New Roman"/>
          <w:color w:val="3A3A37"/>
          <w:kern w:val="0"/>
          <w:lang w:eastAsia="en-GB"/>
          <w14:ligatures w14:val="none"/>
        </w:rPr>
        <w:t> Offer initiatives that support mental, physical, and financial health to show your people you value them beyond their job roles.</w:t>
      </w:r>
    </w:p>
    <w:p w14:paraId="4AF4365A" w14:textId="77777777" w:rsidR="00736EDE" w:rsidRPr="00736EDE" w:rsidRDefault="00736EDE" w:rsidP="00736EDE">
      <w:pPr>
        <w:numPr>
          <w:ilvl w:val="0"/>
          <w:numId w:val="8"/>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Be transparent.</w:t>
      </w:r>
      <w:r w:rsidRPr="00736EDE">
        <w:rPr>
          <w:rFonts w:ascii="Gotham SSm B" w:eastAsia="Times New Roman" w:hAnsi="Gotham SSm B" w:cs="Times New Roman"/>
          <w:color w:val="3A3A37"/>
          <w:kern w:val="0"/>
          <w:lang w:eastAsia="en-GB"/>
          <w14:ligatures w14:val="none"/>
        </w:rPr>
        <w:t> Clear communication builds trust. Regular feedback loops and leadership updates help create alignment and openness across the organization.</w:t>
      </w:r>
    </w:p>
    <w:p w14:paraId="15D5E660" w14:textId="77777777" w:rsidR="00736EDE" w:rsidRPr="00736EDE" w:rsidRDefault="00736EDE" w:rsidP="00736EDE">
      <w:pPr>
        <w:numPr>
          <w:ilvl w:val="0"/>
          <w:numId w:val="8"/>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Recognize contributions.</w:t>
      </w:r>
      <w:r w:rsidRPr="00736EDE">
        <w:rPr>
          <w:rFonts w:ascii="Gotham SSm B" w:eastAsia="Times New Roman" w:hAnsi="Gotham SSm B" w:cs="Times New Roman"/>
          <w:color w:val="3A3A37"/>
          <w:kern w:val="0"/>
          <w:lang w:eastAsia="en-GB"/>
          <w14:ligatures w14:val="none"/>
        </w:rPr>
        <w:t> A culture of appreciation—through peer recognition programs, shoutouts, and meaningful rewards—strengthens engagement and people’s sense of belonging.</w:t>
      </w:r>
    </w:p>
    <w:p w14:paraId="49F3B5E2"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Building a </w:t>
      </w:r>
      <w:hyperlink r:id="rId28" w:history="1">
        <w:r w:rsidRPr="00736EDE">
          <w:rPr>
            <w:rFonts w:ascii="Gotham SSm B" w:eastAsia="Times New Roman" w:hAnsi="Gotham SSm B" w:cs="Times New Roman"/>
            <w:color w:val="9C2443"/>
            <w:kern w:val="0"/>
            <w:u w:val="single"/>
            <w:lang w:eastAsia="en-GB"/>
            <w14:ligatures w14:val="none"/>
          </w:rPr>
          <w:t>culture</w:t>
        </w:r>
      </w:hyperlink>
      <w:r w:rsidRPr="00736EDE">
        <w:rPr>
          <w:rFonts w:ascii="Gotham SSm B" w:eastAsia="Times New Roman" w:hAnsi="Gotham SSm B" w:cs="Times New Roman"/>
          <w:color w:val="3A3A37"/>
          <w:kern w:val="0"/>
          <w:lang w:eastAsia="en-GB"/>
          <w14:ligatures w14:val="none"/>
        </w:rPr>
        <w:t> where people feel supported, valued, and connected doesn’t happen overnight. It’s the result of consistent, intentional efforts woven into everyday operations. By embedding care and inclusion into HR strategies, organizations create an environment where people thrive, collaboration flourishes, and business success follows.</w:t>
      </w:r>
    </w:p>
    <w:p w14:paraId="2595841B" w14:textId="70B5174C" w:rsidR="00736EDE" w:rsidRPr="00736EDE" w:rsidRDefault="00736EDE" w:rsidP="00736EDE">
      <w:pPr>
        <w:shd w:val="clear" w:color="auto" w:fill="FFFDFB"/>
        <w:spacing w:after="0" w:line="240" w:lineRule="auto"/>
        <w:rPr>
          <w:rFonts w:ascii="Gotham SSm B" w:eastAsia="Times New Roman" w:hAnsi="Gotham SSm B" w:cs="Times New Roman"/>
          <w:color w:val="3A3A37"/>
          <w:kern w:val="0"/>
          <w:sz w:val="20"/>
          <w:szCs w:val="20"/>
          <w:lang w:eastAsia="en-GB"/>
          <w14:ligatures w14:val="none"/>
        </w:rPr>
      </w:pPr>
      <w:r w:rsidRPr="00736EDE">
        <w:rPr>
          <w:rFonts w:ascii="Gotham SSm B" w:eastAsia="Times New Roman" w:hAnsi="Gotham SSm B" w:cs="Times New Roman"/>
          <w:color w:val="3A3A37"/>
          <w:kern w:val="0"/>
          <w:sz w:val="20"/>
          <w:szCs w:val="20"/>
          <w:lang w:eastAsia="en-GB"/>
          <w14:ligatures w14:val="none"/>
        </w:rPr>
        <w:lastRenderedPageBreak/>
        <w:fldChar w:fldCharType="begin"/>
      </w:r>
      <w:r w:rsidRPr="00736EDE">
        <w:rPr>
          <w:rFonts w:ascii="Gotham SSm B" w:eastAsia="Times New Roman" w:hAnsi="Gotham SSm B" w:cs="Times New Roman"/>
          <w:color w:val="3A3A37"/>
          <w:kern w:val="0"/>
          <w:sz w:val="20"/>
          <w:szCs w:val="20"/>
          <w:lang w:eastAsia="en-GB"/>
          <w14:ligatures w14:val="none"/>
        </w:rPr>
        <w:instrText xml:space="preserve"> INCLUDEPICTURE "https://www.hibob.com/wp-content/uploads/From-people-to-profits_Elements6-550x189.png" \* MERGEFORMATINET </w:instrText>
      </w:r>
      <w:r w:rsidRPr="00736EDE">
        <w:rPr>
          <w:rFonts w:ascii="Gotham SSm B" w:eastAsia="Times New Roman" w:hAnsi="Gotham SSm B" w:cs="Times New Roman"/>
          <w:color w:val="3A3A37"/>
          <w:kern w:val="0"/>
          <w:sz w:val="20"/>
          <w:szCs w:val="20"/>
          <w:lang w:eastAsia="en-GB"/>
          <w14:ligatures w14:val="none"/>
        </w:rPr>
        <w:fldChar w:fldCharType="separate"/>
      </w:r>
      <w:r w:rsidRPr="00736EDE">
        <w:rPr>
          <w:rFonts w:ascii="Gotham SSm B" w:eastAsia="Times New Roman" w:hAnsi="Gotham SSm B" w:cs="Times New Roman"/>
          <w:noProof/>
          <w:color w:val="3A3A37"/>
          <w:kern w:val="0"/>
          <w:sz w:val="20"/>
          <w:szCs w:val="20"/>
          <w:lang w:eastAsia="en-GB"/>
          <w14:ligatures w14:val="none"/>
        </w:rPr>
        <w:drawing>
          <wp:inline distT="0" distB="0" distL="0" distR="0" wp14:anchorId="6B778865" wp14:editId="786D634C">
            <wp:extent cx="5731510" cy="1965325"/>
            <wp:effectExtent l="0" t="0" r="0" b="0"/>
            <wp:docPr id="564382638"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382638" name="Picture 3" descr="A screenshot of a computer&#10;&#10;AI-generated content may be incorrec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1965325"/>
                    </a:xfrm>
                    <a:prstGeom prst="rect">
                      <a:avLst/>
                    </a:prstGeom>
                    <a:noFill/>
                    <a:ln>
                      <a:noFill/>
                    </a:ln>
                  </pic:spPr>
                </pic:pic>
              </a:graphicData>
            </a:graphic>
          </wp:inline>
        </w:drawing>
      </w:r>
      <w:r w:rsidRPr="00736EDE">
        <w:rPr>
          <w:rFonts w:ascii="Gotham SSm B" w:eastAsia="Times New Roman" w:hAnsi="Gotham SSm B" w:cs="Times New Roman"/>
          <w:color w:val="3A3A37"/>
          <w:kern w:val="0"/>
          <w:sz w:val="20"/>
          <w:szCs w:val="20"/>
          <w:lang w:eastAsia="en-GB"/>
          <w14:ligatures w14:val="none"/>
        </w:rPr>
        <w:fldChar w:fldCharType="end"/>
      </w:r>
    </w:p>
    <w:p w14:paraId="73F9D3F3" w14:textId="77777777" w:rsidR="00736EDE" w:rsidRPr="00736EDE" w:rsidRDefault="00736EDE" w:rsidP="00736EDE">
      <w:pPr>
        <w:shd w:val="clear" w:color="auto" w:fill="FFFDFB"/>
        <w:spacing w:before="300" w:after="300" w:line="240" w:lineRule="auto"/>
        <w:outlineLvl w:val="2"/>
        <w:rPr>
          <w:rFonts w:ascii="Sentinel SSm B" w:eastAsia="Times New Roman" w:hAnsi="Sentinel SSm B" w:cs="Times New Roman"/>
          <w:b/>
          <w:bCs/>
          <w:color w:val="3A3A37"/>
          <w:kern w:val="0"/>
          <w:sz w:val="36"/>
          <w:szCs w:val="36"/>
          <w:lang w:eastAsia="en-GB"/>
          <w14:ligatures w14:val="none"/>
        </w:rPr>
      </w:pPr>
      <w:r w:rsidRPr="00736EDE">
        <w:rPr>
          <w:rFonts w:ascii="Sentinel SSm B" w:eastAsia="Times New Roman" w:hAnsi="Sentinel SSm B" w:cs="Times New Roman"/>
          <w:b/>
          <w:bCs/>
          <w:color w:val="3A3A37"/>
          <w:kern w:val="0"/>
          <w:sz w:val="36"/>
          <w:szCs w:val="36"/>
          <w:lang w:eastAsia="en-GB"/>
          <w14:ligatures w14:val="none"/>
        </w:rPr>
        <w:t>Reduce manual work with HR automation</w:t>
      </w:r>
    </w:p>
    <w:p w14:paraId="524510CE"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HR teams can drive greater impact when their time isn’t tied up in administrative tasks. That’s where automation can take center stage and transform operations. </w:t>
      </w:r>
    </w:p>
    <w:p w14:paraId="3EA28E85"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But it’s important to understand that automating processes isn’t about replacing people—it’s about freeing up HR professionals’ time so they can focus on what matters most: building connections, enhancing employee experiences and cultures, and implementing meaningful people initiatives that drive business success.</w:t>
      </w:r>
    </w:p>
    <w:p w14:paraId="7D425C6E" w14:textId="77777777" w:rsidR="00736EDE" w:rsidRPr="00736EDE" w:rsidRDefault="00736EDE" w:rsidP="00736EDE">
      <w:pPr>
        <w:numPr>
          <w:ilvl w:val="0"/>
          <w:numId w:val="9"/>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Simplify onboarding, payroll, and performance management. </w:t>
      </w:r>
      <w:r w:rsidRPr="00736EDE">
        <w:rPr>
          <w:rFonts w:ascii="Gotham SSm B" w:eastAsia="Times New Roman" w:hAnsi="Gotham SSm B" w:cs="Times New Roman"/>
          <w:color w:val="3A3A37"/>
          <w:kern w:val="0"/>
          <w:lang w:eastAsia="en-GB"/>
          <w14:ligatures w14:val="none"/>
        </w:rPr>
        <w:t>Automated workflows help improve efficiency, eliminate bottlenecks, and help you achieve a smooth experience for both HR and team members.</w:t>
      </w:r>
    </w:p>
    <w:p w14:paraId="75E0D92D" w14:textId="77777777" w:rsidR="00736EDE" w:rsidRPr="00736EDE" w:rsidRDefault="00736EDE" w:rsidP="00736EDE">
      <w:pPr>
        <w:numPr>
          <w:ilvl w:val="0"/>
          <w:numId w:val="9"/>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Empower your people with self-service tools. </w:t>
      </w:r>
      <w:r w:rsidRPr="00736EDE">
        <w:rPr>
          <w:rFonts w:ascii="Gotham SSm B" w:eastAsia="Times New Roman" w:hAnsi="Gotham SSm B" w:cs="Times New Roman"/>
          <w:color w:val="3A3A37"/>
          <w:kern w:val="0"/>
          <w:lang w:eastAsia="en-GB"/>
          <w14:ligatures w14:val="none"/>
        </w:rPr>
        <w:t>Enabling people to update personal information, request time off, and access </w:t>
      </w:r>
      <w:hyperlink r:id="rId30" w:history="1">
        <w:r w:rsidRPr="00736EDE">
          <w:rPr>
            <w:rFonts w:ascii="Gotham SSm B" w:eastAsia="Times New Roman" w:hAnsi="Gotham SSm B" w:cs="Times New Roman"/>
            <w:color w:val="9C2443"/>
            <w:kern w:val="0"/>
            <w:u w:val="single"/>
            <w:lang w:eastAsia="en-GB"/>
            <w14:ligatures w14:val="none"/>
          </w:rPr>
          <w:t>HR resources</w:t>
        </w:r>
      </w:hyperlink>
      <w:r w:rsidRPr="00736EDE">
        <w:rPr>
          <w:rFonts w:ascii="Gotham SSm B" w:eastAsia="Times New Roman" w:hAnsi="Gotham SSm B" w:cs="Times New Roman"/>
          <w:color w:val="3A3A37"/>
          <w:kern w:val="0"/>
          <w:lang w:eastAsia="en-GB"/>
          <w14:ligatures w14:val="none"/>
        </w:rPr>
        <w:t> helps reduce administrative back-and-forth and increase autonomy.</w:t>
      </w:r>
    </w:p>
    <w:p w14:paraId="4DF87EDF" w14:textId="77777777" w:rsidR="00736EDE" w:rsidRPr="00736EDE" w:rsidRDefault="00736EDE" w:rsidP="00736EDE">
      <w:pPr>
        <w:numPr>
          <w:ilvl w:val="0"/>
          <w:numId w:val="9"/>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Optimize operations with workflow automation. </w:t>
      </w:r>
      <w:r w:rsidRPr="00736EDE">
        <w:rPr>
          <w:rFonts w:ascii="Gotham SSm B" w:eastAsia="Times New Roman" w:hAnsi="Gotham SSm B" w:cs="Times New Roman"/>
          <w:color w:val="3A3A37"/>
          <w:kern w:val="0"/>
          <w:lang w:eastAsia="en-GB"/>
          <w14:ligatures w14:val="none"/>
        </w:rPr>
        <w:t>Cutting down on manual, time-intensive tasks allows HR teams to dedicate more time to talent development, engagement, and strategic growth initiatives.</w:t>
      </w:r>
    </w:p>
    <w:p w14:paraId="5127FDAA"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By integrating automation into daily operations, HR unlocks time for higher-value work—permitting teams to focus on innovation, strategy, and people-driven initiatives. The result? A more agile, efficient, and people-centric HR function that elevates the entire organization.</w:t>
      </w:r>
    </w:p>
    <w:p w14:paraId="063B35A2" w14:textId="77777777" w:rsidR="00736EDE" w:rsidRPr="00736EDE" w:rsidRDefault="00736EDE" w:rsidP="00736EDE">
      <w:pPr>
        <w:shd w:val="clear" w:color="auto" w:fill="FFFDFB"/>
        <w:spacing w:before="300" w:after="300" w:line="240" w:lineRule="auto"/>
        <w:outlineLvl w:val="2"/>
        <w:rPr>
          <w:rFonts w:ascii="Sentinel SSm B" w:eastAsia="Times New Roman" w:hAnsi="Sentinel SSm B" w:cs="Times New Roman"/>
          <w:b/>
          <w:bCs/>
          <w:color w:val="3A3A37"/>
          <w:kern w:val="0"/>
          <w:sz w:val="36"/>
          <w:szCs w:val="36"/>
          <w:lang w:eastAsia="en-GB"/>
          <w14:ligatures w14:val="none"/>
        </w:rPr>
      </w:pPr>
      <w:r w:rsidRPr="00736EDE">
        <w:rPr>
          <w:rFonts w:ascii="Sentinel SSm B" w:eastAsia="Times New Roman" w:hAnsi="Sentinel SSm B" w:cs="Times New Roman"/>
          <w:b/>
          <w:bCs/>
          <w:color w:val="3A3A37"/>
          <w:kern w:val="0"/>
          <w:sz w:val="36"/>
          <w:szCs w:val="36"/>
          <w:lang w:eastAsia="en-GB"/>
          <w14:ligatures w14:val="none"/>
        </w:rPr>
        <w:lastRenderedPageBreak/>
        <w:t>Use HR analytics to understand and respond to your people’s needs</w:t>
      </w:r>
    </w:p>
    <w:p w14:paraId="28853748"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Data-driven decision-making empowers HR teams to proactively address key challenges with confidence and create a better employee experience. With the right data and insights, you can take meaningful action that drives engagement, retention, and overall business success.</w:t>
      </w:r>
    </w:p>
    <w:p w14:paraId="19A69E2C" w14:textId="77777777" w:rsidR="00736EDE" w:rsidRPr="00736EDE" w:rsidRDefault="00736EDE" w:rsidP="00736EDE">
      <w:pPr>
        <w:numPr>
          <w:ilvl w:val="0"/>
          <w:numId w:val="10"/>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Track engagement and wellbeing trends. </w:t>
      </w:r>
      <w:r w:rsidRPr="00736EDE">
        <w:rPr>
          <w:rFonts w:ascii="Gotham SSm B" w:eastAsia="Times New Roman" w:hAnsi="Gotham SSm B" w:cs="Times New Roman"/>
          <w:color w:val="3A3A37"/>
          <w:kern w:val="0"/>
          <w:lang w:eastAsia="en-GB"/>
          <w14:ligatures w14:val="none"/>
        </w:rPr>
        <w:t>Analyzing patterns in survey data and feedback helps HR identify issues early and take steps to prevent disengagement.</w:t>
      </w:r>
    </w:p>
    <w:p w14:paraId="280ECFBC" w14:textId="77777777" w:rsidR="00736EDE" w:rsidRPr="00736EDE" w:rsidRDefault="00736EDE" w:rsidP="00736EDE">
      <w:pPr>
        <w:numPr>
          <w:ilvl w:val="0"/>
          <w:numId w:val="10"/>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Measure the ROI of HR initiatives.</w:t>
      </w:r>
      <w:r w:rsidRPr="00736EDE">
        <w:rPr>
          <w:rFonts w:ascii="Gotham SSm B" w:eastAsia="Times New Roman" w:hAnsi="Gotham SSm B" w:cs="Times New Roman"/>
          <w:color w:val="3A3A37"/>
          <w:kern w:val="0"/>
          <w:lang w:eastAsia="en-GB"/>
          <w14:ligatures w14:val="none"/>
        </w:rPr>
        <w:t> Connecting engagement levels with business outcomes like productivity and profitability demonstrates the tangible impact of people-first HR.</w:t>
      </w:r>
    </w:p>
    <w:p w14:paraId="5B44194A" w14:textId="77777777" w:rsidR="00736EDE" w:rsidRPr="00736EDE" w:rsidRDefault="00736EDE" w:rsidP="00736EDE">
      <w:pPr>
        <w:numPr>
          <w:ilvl w:val="0"/>
          <w:numId w:val="10"/>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Use people analytics for workforce planning. </w:t>
      </w:r>
      <w:r w:rsidRPr="00736EDE">
        <w:rPr>
          <w:rFonts w:ascii="Gotham SSm B" w:eastAsia="Times New Roman" w:hAnsi="Gotham SSm B" w:cs="Times New Roman"/>
          <w:color w:val="3A3A37"/>
          <w:kern w:val="0"/>
          <w:lang w:eastAsia="en-GB"/>
          <w14:ligatures w14:val="none"/>
        </w:rPr>
        <w:t>Aligning people data with company goals helps ensure growth strategies support your people </w:t>
      </w:r>
      <w:r w:rsidRPr="00736EDE">
        <w:rPr>
          <w:rFonts w:ascii="Gotham SSm B" w:eastAsia="Times New Roman" w:hAnsi="Gotham SSm B" w:cs="Times New Roman"/>
          <w:i/>
          <w:iCs/>
          <w:color w:val="3A3A37"/>
          <w:kern w:val="0"/>
          <w:lang w:eastAsia="en-GB"/>
          <w14:ligatures w14:val="none"/>
        </w:rPr>
        <w:t>and</w:t>
      </w:r>
      <w:r w:rsidRPr="00736EDE">
        <w:rPr>
          <w:rFonts w:ascii="Gotham SSm B" w:eastAsia="Times New Roman" w:hAnsi="Gotham SSm B" w:cs="Times New Roman"/>
          <w:color w:val="3A3A37"/>
          <w:kern w:val="0"/>
          <w:lang w:eastAsia="en-GB"/>
          <w14:ligatures w14:val="none"/>
        </w:rPr>
        <w:t> business performance.</w:t>
      </w:r>
    </w:p>
    <w:p w14:paraId="5E8B1C59"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HR analytics turn gut feelings into informed decisions. By leveraging data to understand your people’s needs and measure impact, HR teams can drive smarter strategies, stronger engagement, and long-term success.</w:t>
      </w:r>
    </w:p>
    <w:p w14:paraId="19CB74D3" w14:textId="77777777" w:rsidR="00736EDE" w:rsidRPr="00736EDE" w:rsidRDefault="00736EDE" w:rsidP="00736EDE">
      <w:pPr>
        <w:shd w:val="clear" w:color="auto" w:fill="FFFDFB"/>
        <w:spacing w:before="300" w:after="300" w:line="240" w:lineRule="auto"/>
        <w:outlineLvl w:val="2"/>
        <w:rPr>
          <w:rFonts w:ascii="Sentinel SSm B" w:eastAsia="Times New Roman" w:hAnsi="Sentinel SSm B" w:cs="Times New Roman"/>
          <w:b/>
          <w:bCs/>
          <w:color w:val="3A3A37"/>
          <w:kern w:val="0"/>
          <w:sz w:val="36"/>
          <w:szCs w:val="36"/>
          <w:lang w:eastAsia="en-GB"/>
          <w14:ligatures w14:val="none"/>
        </w:rPr>
      </w:pPr>
      <w:r w:rsidRPr="00736EDE">
        <w:rPr>
          <w:rFonts w:ascii="Sentinel SSm B" w:eastAsia="Times New Roman" w:hAnsi="Sentinel SSm B" w:cs="Times New Roman"/>
          <w:b/>
          <w:bCs/>
          <w:color w:val="3A3A37"/>
          <w:kern w:val="0"/>
          <w:sz w:val="36"/>
          <w:szCs w:val="36"/>
          <w:lang w:eastAsia="en-GB"/>
          <w14:ligatures w14:val="none"/>
        </w:rPr>
        <w:t>Leverage HR tech to measure and drive success</w:t>
      </w:r>
    </w:p>
    <w:p w14:paraId="2D4D8B1C"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Technology is the engine that powers a scalable people-first strategy—turning intent into tangible action with measurable impact.</w:t>
      </w:r>
    </w:p>
    <w:p w14:paraId="12DE7D74"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With the right tools, HR teams can drive efficiency, improve experiences, and align people initiatives with business success:</w:t>
      </w:r>
    </w:p>
    <w:p w14:paraId="7C7F7B2B" w14:textId="77777777" w:rsidR="00736EDE" w:rsidRPr="00736EDE" w:rsidRDefault="00736EDE" w:rsidP="00736EDE">
      <w:pPr>
        <w:numPr>
          <w:ilvl w:val="0"/>
          <w:numId w:val="11"/>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Adopt engagement and wellbeing platforms. </w:t>
      </w:r>
      <w:r w:rsidRPr="00736EDE">
        <w:rPr>
          <w:rFonts w:ascii="Gotham SSm B" w:eastAsia="Times New Roman" w:hAnsi="Gotham SSm B" w:cs="Times New Roman"/>
          <w:color w:val="3A3A37"/>
          <w:kern w:val="0"/>
          <w:lang w:eastAsia="en-GB"/>
          <w14:ligatures w14:val="none"/>
        </w:rPr>
        <w:t>Real-time insights enable HR teams to proactively enhance culture, satisfaction, and the overall wellbeing of their people.</w:t>
      </w:r>
    </w:p>
    <w:p w14:paraId="41A50B05" w14:textId="77777777" w:rsidR="00736EDE" w:rsidRPr="00736EDE" w:rsidRDefault="00736EDE" w:rsidP="00736EDE">
      <w:pPr>
        <w:numPr>
          <w:ilvl w:val="0"/>
          <w:numId w:val="11"/>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lastRenderedPageBreak/>
        <w:t>Ensure seamless collaboration between HR and finance. </w:t>
      </w:r>
      <w:r w:rsidRPr="00736EDE">
        <w:rPr>
          <w:rFonts w:ascii="Gotham SSm B" w:eastAsia="Times New Roman" w:hAnsi="Gotham SSm B" w:cs="Times New Roman"/>
          <w:color w:val="3A3A37"/>
          <w:kern w:val="0"/>
          <w:lang w:eastAsia="en-GB"/>
          <w14:ligatures w14:val="none"/>
        </w:rPr>
        <w:t>Integrated HR and finance systems support </w:t>
      </w:r>
      <w:hyperlink r:id="rId31" w:history="1">
        <w:r w:rsidRPr="00736EDE">
          <w:rPr>
            <w:rFonts w:ascii="Gotham SSm B" w:eastAsia="Times New Roman" w:hAnsi="Gotham SSm B" w:cs="Times New Roman"/>
            <w:color w:val="9C2443"/>
            <w:kern w:val="0"/>
            <w:u w:val="single"/>
            <w:lang w:eastAsia="en-GB"/>
            <w14:ligatures w14:val="none"/>
          </w:rPr>
          <w:t>workforce planning</w:t>
        </w:r>
      </w:hyperlink>
      <w:r w:rsidRPr="00736EDE">
        <w:rPr>
          <w:rFonts w:ascii="Gotham SSm B" w:eastAsia="Times New Roman" w:hAnsi="Gotham SSm B" w:cs="Times New Roman"/>
          <w:color w:val="3A3A37"/>
          <w:kern w:val="0"/>
          <w:lang w:eastAsia="en-GB"/>
          <w14:ligatures w14:val="none"/>
        </w:rPr>
        <w:t>, payroll, and benefits management—ensuring people-first HR is fully business-aligned.</w:t>
      </w:r>
    </w:p>
    <w:p w14:paraId="73A495F5" w14:textId="77777777" w:rsidR="00736EDE" w:rsidRPr="00736EDE" w:rsidRDefault="00736EDE" w:rsidP="00736EDE">
      <w:pPr>
        <w:numPr>
          <w:ilvl w:val="0"/>
          <w:numId w:val="11"/>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Enhance HR’s impact with automation. </w:t>
      </w:r>
      <w:r w:rsidRPr="00736EDE">
        <w:rPr>
          <w:rFonts w:ascii="Gotham SSm B" w:eastAsia="Times New Roman" w:hAnsi="Gotham SSm B" w:cs="Times New Roman"/>
          <w:color w:val="3A3A37"/>
          <w:kern w:val="0"/>
          <w:lang w:eastAsia="en-GB"/>
          <w14:ligatures w14:val="none"/>
        </w:rPr>
        <w:t>Automation-powered tools streamline repetitive tasks like scheduling and document processing, freeing HR teams up to focus on high-value, high-impact, people-centered initiatives that improve the organization at every level.</w:t>
      </w:r>
    </w:p>
    <w:p w14:paraId="0C19BB5D"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HR technology isn’t just about efficiency—it’s about creating meaningful experiences, improving decision-making, and strengthening the connection between people and business success.</w:t>
      </w:r>
    </w:p>
    <w:p w14:paraId="52358CB7"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The modern workplace is evolving—and it’s evolving fast. </w:t>
      </w:r>
      <w:hyperlink r:id="rId32" w:history="1">
        <w:r w:rsidRPr="00736EDE">
          <w:rPr>
            <w:rFonts w:ascii="Gotham SSm B" w:eastAsia="Times New Roman" w:hAnsi="Gotham SSm B" w:cs="Times New Roman"/>
            <w:color w:val="9C2443"/>
            <w:kern w:val="0"/>
            <w:u w:val="single"/>
            <w:lang w:eastAsia="en-GB"/>
            <w14:ligatures w14:val="none"/>
          </w:rPr>
          <w:t>AI-driven transformations</w:t>
        </w:r>
      </w:hyperlink>
      <w:r w:rsidRPr="00736EDE">
        <w:rPr>
          <w:rFonts w:ascii="Gotham SSm B" w:eastAsia="Times New Roman" w:hAnsi="Gotham SSm B" w:cs="Times New Roman"/>
          <w:color w:val="3A3A37"/>
          <w:kern w:val="0"/>
          <w:lang w:eastAsia="en-GB"/>
          <w14:ligatures w14:val="none"/>
        </w:rPr>
        <w:t>, economic shifts, and generational workforce changes are reshaping how businesses operate at every level. </w:t>
      </w:r>
    </w:p>
    <w:p w14:paraId="6B642F94"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But one thing remains constant: Organizations that prioritize their people—by building an inclusive, agile, and people-centric culture—will be the ones that adapt and thrive in an unpredictable future.</w:t>
      </w:r>
    </w:p>
    <w:p w14:paraId="7D823E91"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A people-first HR strategy is a vital step toward creating a great workplace—and a critical competitive advantage. When businesses invest in engagement, productivity, and retention, they build a workplace that’s resilient, flexible, and ready for what’s next.</w:t>
      </w:r>
    </w:p>
    <w:p w14:paraId="08A73FFC"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By embedding the strategies outlined in this guide into your organization, you can help build a culture that drives performance, strengthens loyalty, and creates long-term success—all while future-proofing it ahead of unknown change.</w:t>
      </w:r>
    </w:p>
    <w:p w14:paraId="134E4B0A"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As HiBob’s CEO Ronni Zehavi puts it:</w:t>
      </w:r>
    </w:p>
    <w:p w14:paraId="3DA183B8"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w:t>
      </w:r>
      <w:r w:rsidRPr="00736EDE">
        <w:rPr>
          <w:rFonts w:ascii="Gotham SSm B" w:eastAsia="Times New Roman" w:hAnsi="Gotham SSm B" w:cs="Times New Roman"/>
          <w:i/>
          <w:iCs/>
          <w:color w:val="3A3A37"/>
          <w:kern w:val="0"/>
          <w:lang w:eastAsia="en-GB"/>
          <w14:ligatures w14:val="none"/>
        </w:rPr>
        <w:t>Focusing on your people is an unbeatable business strategy.</w:t>
      </w:r>
      <w:r w:rsidRPr="00736EDE">
        <w:rPr>
          <w:rFonts w:ascii="Gotham SSm B" w:eastAsia="Times New Roman" w:hAnsi="Gotham SSm B" w:cs="Times New Roman"/>
          <w:color w:val="3A3A37"/>
          <w:kern w:val="0"/>
          <w:lang w:eastAsia="en-GB"/>
          <w14:ligatures w14:val="none"/>
        </w:rPr>
        <w:t>”</w:t>
      </w:r>
    </w:p>
    <w:p w14:paraId="7846EF73"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Organizations that invest in their people today will lead the future of work tomorrow. The choice is clear: Champion a people-first strategy, and success will follow.</w:t>
      </w:r>
    </w:p>
    <w:p w14:paraId="545D052A"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hyperlink r:id="rId33" w:anchor="gated-link" w:history="1">
        <w:r w:rsidRPr="00736EDE">
          <w:rPr>
            <w:rFonts w:ascii="Gotham SSm B" w:eastAsia="Times New Roman" w:hAnsi="Gotham SSm B" w:cs="Times New Roman"/>
            <w:b/>
            <w:bCs/>
            <w:color w:val="9C2443"/>
            <w:kern w:val="0"/>
            <w:lang w:eastAsia="en-GB"/>
            <w14:ligatures w14:val="none"/>
          </w:rPr>
          <w:t>&lt;&lt;People-first companies outperform the competition. Learn why and how. Get the guide.&gt;&gt;</w:t>
        </w:r>
      </w:hyperlink>
    </w:p>
    <w:p w14:paraId="0F9BF5CD" w14:textId="77777777" w:rsidR="00736EDE" w:rsidRPr="00736EDE" w:rsidRDefault="00736EDE" w:rsidP="00736EDE">
      <w:pPr>
        <w:shd w:val="clear" w:color="auto" w:fill="FFFDFB"/>
        <w:spacing w:before="360" w:after="360" w:line="240" w:lineRule="auto"/>
        <w:outlineLvl w:val="1"/>
        <w:rPr>
          <w:rFonts w:ascii="Sentinel SSm B" w:eastAsia="Times New Roman" w:hAnsi="Sentinel SSm B" w:cs="Times New Roman"/>
          <w:b/>
          <w:bCs/>
          <w:color w:val="3A3A37"/>
          <w:kern w:val="0"/>
          <w:sz w:val="48"/>
          <w:szCs w:val="48"/>
          <w:lang w:eastAsia="en-GB"/>
          <w14:ligatures w14:val="none"/>
        </w:rPr>
      </w:pPr>
      <w:bookmarkStart w:id="4" w:name="meet-bob"/>
      <w:bookmarkEnd w:id="4"/>
      <w:r w:rsidRPr="00736EDE">
        <w:rPr>
          <w:rFonts w:ascii="Sentinel SSm B" w:eastAsia="Times New Roman" w:hAnsi="Sentinel SSm B" w:cs="Times New Roman"/>
          <w:b/>
          <w:bCs/>
          <w:color w:val="3A3A37"/>
          <w:kern w:val="0"/>
          <w:sz w:val="48"/>
          <w:szCs w:val="48"/>
          <w:lang w:eastAsia="en-GB"/>
          <w14:ligatures w14:val="none"/>
        </w:rPr>
        <w:t>Meet Bob</w:t>
      </w:r>
    </w:p>
    <w:p w14:paraId="6D316F45"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A people-first HR strategy is good for your people and drives real business results. Companies prioritizing their teams see higher retention, stronger engagement, and measurable ROI. </w:t>
      </w:r>
    </w:p>
    <w:p w14:paraId="1C8693F1"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Bob helps businesses bring this vision to life by simplifying </w:t>
      </w:r>
      <w:hyperlink r:id="rId34" w:history="1">
        <w:r w:rsidRPr="00736EDE">
          <w:rPr>
            <w:rFonts w:ascii="Gotham SSm B" w:eastAsia="Times New Roman" w:hAnsi="Gotham SSm B" w:cs="Times New Roman"/>
            <w:color w:val="9C2443"/>
            <w:kern w:val="0"/>
            <w:u w:val="single"/>
            <w:lang w:eastAsia="en-GB"/>
            <w14:ligatures w14:val="none"/>
          </w:rPr>
          <w:t>HR processes</w:t>
        </w:r>
      </w:hyperlink>
      <w:r w:rsidRPr="00736EDE">
        <w:rPr>
          <w:rFonts w:ascii="Gotham SSm B" w:eastAsia="Times New Roman" w:hAnsi="Gotham SSm B" w:cs="Times New Roman"/>
          <w:color w:val="3A3A37"/>
          <w:kern w:val="0"/>
          <w:lang w:eastAsia="en-GB"/>
          <w14:ligatures w14:val="none"/>
        </w:rPr>
        <w:t> and equipping you with the tools you need to create a culture of transparency and connection.</w:t>
      </w:r>
    </w:p>
    <w:p w14:paraId="71E65159"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And the numbers speak for themselves. Just look at how Bob helped Oviva and Ualá.</w:t>
      </w:r>
    </w:p>
    <w:p w14:paraId="2BCBCA81" w14:textId="77777777" w:rsidR="00736EDE" w:rsidRPr="00736EDE" w:rsidRDefault="00736EDE" w:rsidP="00736EDE">
      <w:pPr>
        <w:shd w:val="clear" w:color="auto" w:fill="FFFDFB"/>
        <w:spacing w:before="165" w:after="165" w:line="240" w:lineRule="auto"/>
        <w:outlineLvl w:val="5"/>
        <w:rPr>
          <w:rFonts w:ascii="inherit" w:eastAsia="Times New Roman" w:hAnsi="inherit" w:cs="Times New Roman"/>
          <w:caps/>
          <w:color w:val="464646"/>
          <w:spacing w:val="6"/>
          <w:kern w:val="0"/>
          <w:sz w:val="18"/>
          <w:szCs w:val="18"/>
          <w:lang w:eastAsia="en-GB"/>
          <w14:ligatures w14:val="none"/>
        </w:rPr>
      </w:pPr>
      <w:r w:rsidRPr="00736EDE">
        <w:rPr>
          <w:rFonts w:ascii="inherit" w:eastAsia="Times New Roman" w:hAnsi="inherit" w:cs="Times New Roman"/>
          <w:caps/>
          <w:color w:val="464646"/>
          <w:spacing w:val="6"/>
          <w:kern w:val="0"/>
          <w:sz w:val="18"/>
          <w:szCs w:val="18"/>
          <w:lang w:eastAsia="en-GB"/>
          <w14:ligatures w14:val="none"/>
        </w:rPr>
        <w:t>Recommended For Further Reading</w:t>
      </w:r>
    </w:p>
    <w:p w14:paraId="4424846A" w14:textId="77777777" w:rsidR="00736EDE" w:rsidRPr="00736EDE" w:rsidRDefault="00736EDE" w:rsidP="00736EDE">
      <w:pPr>
        <w:numPr>
          <w:ilvl w:val="0"/>
          <w:numId w:val="12"/>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hyperlink r:id="rId35" w:history="1">
        <w:r w:rsidRPr="00736EDE">
          <w:rPr>
            <w:rFonts w:ascii="Gotham SSm B" w:eastAsia="Times New Roman" w:hAnsi="Gotham SSm B" w:cs="Times New Roman"/>
            <w:color w:val="9C2443"/>
            <w:kern w:val="0"/>
            <w:u w:val="single"/>
            <w:lang w:eastAsia="en-GB"/>
            <w14:ligatures w14:val="none"/>
          </w:rPr>
          <w:t>Small teams, big impact: Ace the employee experience through self-service</w:t>
        </w:r>
      </w:hyperlink>
    </w:p>
    <w:p w14:paraId="47F8B046" w14:textId="77777777" w:rsidR="00736EDE" w:rsidRPr="00736EDE" w:rsidRDefault="00736EDE" w:rsidP="00736EDE">
      <w:pPr>
        <w:numPr>
          <w:ilvl w:val="0"/>
          <w:numId w:val="12"/>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hyperlink r:id="rId36" w:history="1">
        <w:r w:rsidRPr="00736EDE">
          <w:rPr>
            <w:rFonts w:ascii="Gotham SSm B" w:eastAsia="Times New Roman" w:hAnsi="Gotham SSm B" w:cs="Times New Roman"/>
            <w:color w:val="9C2443"/>
            <w:kern w:val="0"/>
            <w:u w:val="single"/>
            <w:lang w:eastAsia="en-GB"/>
            <w14:ligatures w14:val="none"/>
          </w:rPr>
          <w:t>4 simple steps to proving the ROI of people-first strategies</w:t>
        </w:r>
      </w:hyperlink>
    </w:p>
    <w:p w14:paraId="2A8F3823" w14:textId="77777777" w:rsidR="00736EDE" w:rsidRPr="00736EDE" w:rsidRDefault="00736EDE" w:rsidP="00736EDE">
      <w:pPr>
        <w:numPr>
          <w:ilvl w:val="0"/>
          <w:numId w:val="12"/>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hyperlink r:id="rId37" w:history="1">
        <w:r w:rsidRPr="00736EDE">
          <w:rPr>
            <w:rFonts w:ascii="Gotham SSm B" w:eastAsia="Times New Roman" w:hAnsi="Gotham SSm B" w:cs="Times New Roman"/>
            <w:color w:val="9C2443"/>
            <w:kern w:val="0"/>
            <w:u w:val="single"/>
            <w:lang w:eastAsia="en-GB"/>
            <w14:ligatures w14:val="none"/>
          </w:rPr>
          <w:t>AI isn’t replacing jobs—it’s reshaping them. Here’s how to keep up.</w:t>
        </w:r>
      </w:hyperlink>
    </w:p>
    <w:p w14:paraId="53694DDC" w14:textId="77777777" w:rsidR="00736EDE" w:rsidRPr="00736EDE" w:rsidRDefault="00736EDE" w:rsidP="00736EDE">
      <w:pPr>
        <w:shd w:val="clear" w:color="auto" w:fill="FFFDFB"/>
        <w:spacing w:before="300" w:after="300" w:line="240" w:lineRule="auto"/>
        <w:outlineLvl w:val="2"/>
        <w:rPr>
          <w:rFonts w:ascii="Sentinel SSm B" w:eastAsia="Times New Roman" w:hAnsi="Sentinel SSm B" w:cs="Times New Roman"/>
          <w:b/>
          <w:bCs/>
          <w:color w:val="3A3A37"/>
          <w:kern w:val="0"/>
          <w:sz w:val="36"/>
          <w:szCs w:val="36"/>
          <w:lang w:eastAsia="en-GB"/>
          <w14:ligatures w14:val="none"/>
        </w:rPr>
      </w:pPr>
      <w:r w:rsidRPr="00736EDE">
        <w:rPr>
          <w:rFonts w:ascii="Sentinel SSm B" w:eastAsia="Times New Roman" w:hAnsi="Sentinel SSm B" w:cs="Times New Roman"/>
          <w:b/>
          <w:bCs/>
          <w:color w:val="3A3A37"/>
          <w:kern w:val="0"/>
          <w:sz w:val="36"/>
          <w:szCs w:val="36"/>
          <w:lang w:eastAsia="en-GB"/>
          <w14:ligatures w14:val="none"/>
        </w:rPr>
        <w:t>Oviva: 301% ROI and lower turnover through better HR processes</w:t>
      </w:r>
    </w:p>
    <w:p w14:paraId="09DCE524"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As a fast-growing healthcare company, </w:t>
      </w:r>
      <w:hyperlink r:id="rId38" w:tgtFrame="_blank" w:history="1">
        <w:r w:rsidRPr="00736EDE">
          <w:rPr>
            <w:rFonts w:ascii="Gotham SSm B" w:eastAsia="Times New Roman" w:hAnsi="Gotham SSm B" w:cs="Times New Roman"/>
            <w:color w:val="9C2443"/>
            <w:kern w:val="0"/>
            <w:u w:val="single"/>
            <w:lang w:eastAsia="en-GB"/>
            <w14:ligatures w14:val="none"/>
          </w:rPr>
          <w:t>Oviva</w:t>
        </w:r>
      </w:hyperlink>
      <w:r w:rsidRPr="00736EDE">
        <w:rPr>
          <w:rFonts w:ascii="Gotham SSm B" w:eastAsia="Times New Roman" w:hAnsi="Gotham SSm B" w:cs="Times New Roman"/>
          <w:color w:val="3A3A37"/>
          <w:kern w:val="0"/>
          <w:lang w:eastAsia="en-GB"/>
          <w14:ligatures w14:val="none"/>
        </w:rPr>
        <w:t> needed an HR system that could scale globally while improving efficiency and engagement. With Bob, they:</w:t>
      </w:r>
    </w:p>
    <w:p w14:paraId="7A4F3EFC" w14:textId="77777777" w:rsidR="00736EDE" w:rsidRPr="00736EDE" w:rsidRDefault="00736EDE" w:rsidP="00736EDE">
      <w:pPr>
        <w:numPr>
          <w:ilvl w:val="0"/>
          <w:numId w:val="13"/>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Automated HR processes, </w:t>
      </w:r>
      <w:r w:rsidRPr="00736EDE">
        <w:rPr>
          <w:rFonts w:ascii="Gotham SSm B" w:eastAsia="Times New Roman" w:hAnsi="Gotham SSm B" w:cs="Times New Roman"/>
          <w:color w:val="3A3A37"/>
          <w:kern w:val="0"/>
          <w:lang w:eastAsia="en-GB"/>
          <w14:ligatures w14:val="none"/>
        </w:rPr>
        <w:t>saving $194,000 annually by reducing administrative workload</w:t>
      </w:r>
    </w:p>
    <w:p w14:paraId="4D30507E" w14:textId="77777777" w:rsidR="00736EDE" w:rsidRPr="00736EDE" w:rsidRDefault="00736EDE" w:rsidP="00736EDE">
      <w:pPr>
        <w:numPr>
          <w:ilvl w:val="0"/>
          <w:numId w:val="13"/>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Boosted engagement, </w:t>
      </w:r>
      <w:r w:rsidRPr="00736EDE">
        <w:rPr>
          <w:rFonts w:ascii="Gotham SSm B" w:eastAsia="Times New Roman" w:hAnsi="Gotham SSm B" w:cs="Times New Roman"/>
          <w:color w:val="3A3A37"/>
          <w:kern w:val="0"/>
          <w:lang w:eastAsia="en-GB"/>
          <w14:ligatures w14:val="none"/>
        </w:rPr>
        <w:t>increasing participation in recognition programs through Kudos, Shoutouts, and wellbeing initiatives</w:t>
      </w:r>
    </w:p>
    <w:p w14:paraId="518CD0DB" w14:textId="77777777" w:rsidR="00736EDE" w:rsidRPr="00736EDE" w:rsidRDefault="00736EDE" w:rsidP="00736EDE">
      <w:pPr>
        <w:numPr>
          <w:ilvl w:val="0"/>
          <w:numId w:val="13"/>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Reduced turnover by 10.5 percent, </w:t>
      </w:r>
      <w:r w:rsidRPr="00736EDE">
        <w:rPr>
          <w:rFonts w:ascii="Gotham SSm B" w:eastAsia="Times New Roman" w:hAnsi="Gotham SSm B" w:cs="Times New Roman"/>
          <w:color w:val="3A3A37"/>
          <w:kern w:val="0"/>
          <w:lang w:eastAsia="en-GB"/>
          <w14:ligatures w14:val="none"/>
        </w:rPr>
        <w:t>saving an additional $83,000 per year</w:t>
      </w:r>
    </w:p>
    <w:p w14:paraId="22354EA8"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The result? A </w:t>
      </w:r>
      <w:r w:rsidRPr="00736EDE">
        <w:rPr>
          <w:rFonts w:ascii="Gotham SSm B" w:eastAsia="Times New Roman" w:hAnsi="Gotham SSm B" w:cs="Times New Roman"/>
          <w:b/>
          <w:bCs/>
          <w:color w:val="3A3A37"/>
          <w:kern w:val="0"/>
          <w:lang w:eastAsia="en-GB"/>
          <w14:ligatures w14:val="none"/>
        </w:rPr>
        <w:t>301 percent ROI</w:t>
      </w:r>
      <w:r w:rsidRPr="00736EDE">
        <w:rPr>
          <w:rFonts w:ascii="Gotham SSm B" w:eastAsia="Times New Roman" w:hAnsi="Gotham SSm B" w:cs="Times New Roman"/>
          <w:color w:val="3A3A37"/>
          <w:kern w:val="0"/>
          <w:lang w:eastAsia="en-GB"/>
          <w14:ligatures w14:val="none"/>
        </w:rPr>
        <w:t>—proving that people-first HR drives retention and financial success.</w:t>
      </w:r>
    </w:p>
    <w:p w14:paraId="7217487D" w14:textId="20DFAC1A" w:rsidR="00736EDE" w:rsidRPr="00736EDE" w:rsidRDefault="00736EDE" w:rsidP="00736EDE">
      <w:pPr>
        <w:shd w:val="clear" w:color="auto" w:fill="FFFDFB"/>
        <w:spacing w:after="0" w:line="240" w:lineRule="auto"/>
        <w:rPr>
          <w:rFonts w:ascii="Gotham SSm B" w:eastAsia="Times New Roman" w:hAnsi="Gotham SSm B" w:cs="Times New Roman"/>
          <w:color w:val="3A3A37"/>
          <w:kern w:val="0"/>
          <w:sz w:val="20"/>
          <w:szCs w:val="20"/>
          <w:lang w:eastAsia="en-GB"/>
          <w14:ligatures w14:val="none"/>
        </w:rPr>
      </w:pPr>
      <w:r w:rsidRPr="00736EDE">
        <w:rPr>
          <w:rFonts w:ascii="Gotham SSm B" w:eastAsia="Times New Roman" w:hAnsi="Gotham SSm B" w:cs="Times New Roman"/>
          <w:color w:val="3A3A37"/>
          <w:kern w:val="0"/>
          <w:sz w:val="20"/>
          <w:szCs w:val="20"/>
          <w:lang w:eastAsia="en-GB"/>
          <w14:ligatures w14:val="none"/>
        </w:rPr>
        <w:lastRenderedPageBreak/>
        <w:fldChar w:fldCharType="begin"/>
      </w:r>
      <w:r w:rsidRPr="00736EDE">
        <w:rPr>
          <w:rFonts w:ascii="Gotham SSm B" w:eastAsia="Times New Roman" w:hAnsi="Gotham SSm B" w:cs="Times New Roman"/>
          <w:color w:val="3A3A37"/>
          <w:kern w:val="0"/>
          <w:sz w:val="20"/>
          <w:szCs w:val="20"/>
          <w:lang w:eastAsia="en-GB"/>
          <w14:ligatures w14:val="none"/>
        </w:rPr>
        <w:instrText xml:space="preserve"> INCLUDEPICTURE "https://www.hibob.com/wp-content/uploads/From-people-to-profits_Elements7-1900x651.png" \* MERGEFORMATINET </w:instrText>
      </w:r>
      <w:r w:rsidRPr="00736EDE">
        <w:rPr>
          <w:rFonts w:ascii="Gotham SSm B" w:eastAsia="Times New Roman" w:hAnsi="Gotham SSm B" w:cs="Times New Roman"/>
          <w:color w:val="3A3A37"/>
          <w:kern w:val="0"/>
          <w:sz w:val="20"/>
          <w:szCs w:val="20"/>
          <w:lang w:eastAsia="en-GB"/>
          <w14:ligatures w14:val="none"/>
        </w:rPr>
        <w:fldChar w:fldCharType="separate"/>
      </w:r>
      <w:r w:rsidRPr="00736EDE">
        <w:rPr>
          <w:rFonts w:ascii="Gotham SSm B" w:eastAsia="Times New Roman" w:hAnsi="Gotham SSm B" w:cs="Times New Roman"/>
          <w:noProof/>
          <w:color w:val="3A3A37"/>
          <w:kern w:val="0"/>
          <w:sz w:val="20"/>
          <w:szCs w:val="20"/>
          <w:lang w:eastAsia="en-GB"/>
          <w14:ligatures w14:val="none"/>
        </w:rPr>
        <w:drawing>
          <wp:inline distT="0" distB="0" distL="0" distR="0" wp14:anchorId="63B87011" wp14:editId="2CD7E01B">
            <wp:extent cx="5731510" cy="1965325"/>
            <wp:effectExtent l="0" t="0" r="0" b="0"/>
            <wp:docPr id="2090971607" name="Picture 2" descr="A heart with a hand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971607" name="Picture 2" descr="A heart with a hand and numbers&#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731510" cy="1965325"/>
                    </a:xfrm>
                    <a:prstGeom prst="rect">
                      <a:avLst/>
                    </a:prstGeom>
                    <a:noFill/>
                    <a:ln>
                      <a:noFill/>
                    </a:ln>
                  </pic:spPr>
                </pic:pic>
              </a:graphicData>
            </a:graphic>
          </wp:inline>
        </w:drawing>
      </w:r>
      <w:r w:rsidRPr="00736EDE">
        <w:rPr>
          <w:rFonts w:ascii="Gotham SSm B" w:eastAsia="Times New Roman" w:hAnsi="Gotham SSm B" w:cs="Times New Roman"/>
          <w:color w:val="3A3A37"/>
          <w:kern w:val="0"/>
          <w:sz w:val="20"/>
          <w:szCs w:val="20"/>
          <w:lang w:eastAsia="en-GB"/>
          <w14:ligatures w14:val="none"/>
        </w:rPr>
        <w:fldChar w:fldCharType="end"/>
      </w:r>
    </w:p>
    <w:p w14:paraId="0244CBDD" w14:textId="77777777" w:rsidR="00736EDE" w:rsidRPr="00736EDE" w:rsidRDefault="00736EDE" w:rsidP="00736EDE">
      <w:pPr>
        <w:shd w:val="clear" w:color="auto" w:fill="FFFDFB"/>
        <w:spacing w:before="300" w:after="300" w:line="240" w:lineRule="auto"/>
        <w:outlineLvl w:val="2"/>
        <w:rPr>
          <w:rFonts w:ascii="Sentinel SSm B" w:eastAsia="Times New Roman" w:hAnsi="Sentinel SSm B" w:cs="Times New Roman"/>
          <w:b/>
          <w:bCs/>
          <w:color w:val="3A3A37"/>
          <w:kern w:val="0"/>
          <w:sz w:val="36"/>
          <w:szCs w:val="36"/>
          <w:lang w:eastAsia="en-GB"/>
          <w14:ligatures w14:val="none"/>
        </w:rPr>
      </w:pPr>
      <w:r w:rsidRPr="00736EDE">
        <w:rPr>
          <w:rFonts w:ascii="Sentinel SSm B" w:eastAsia="Times New Roman" w:hAnsi="Sentinel SSm B" w:cs="Times New Roman"/>
          <w:b/>
          <w:bCs/>
          <w:color w:val="3A3A37"/>
          <w:kern w:val="0"/>
          <w:sz w:val="36"/>
          <w:szCs w:val="36"/>
          <w:lang w:eastAsia="en-GB"/>
          <w14:ligatures w14:val="none"/>
        </w:rPr>
        <w:t>Ualá: 405% ROI and $200,000 in savings in under 3 months</w:t>
      </w:r>
    </w:p>
    <w:p w14:paraId="244D98B5"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Fintech company </w:t>
      </w:r>
      <w:hyperlink r:id="rId40" w:tgtFrame="_blank" w:history="1">
        <w:r w:rsidRPr="00736EDE">
          <w:rPr>
            <w:rFonts w:ascii="Gotham SSm B" w:eastAsia="Times New Roman" w:hAnsi="Gotham SSm B" w:cs="Times New Roman"/>
            <w:color w:val="9C2443"/>
            <w:kern w:val="0"/>
            <w:u w:val="single"/>
            <w:lang w:eastAsia="en-GB"/>
            <w14:ligatures w14:val="none"/>
          </w:rPr>
          <w:t>Ualá</w:t>
        </w:r>
      </w:hyperlink>
      <w:r w:rsidRPr="00736EDE">
        <w:rPr>
          <w:rFonts w:ascii="Gotham SSm B" w:eastAsia="Times New Roman" w:hAnsi="Gotham SSm B" w:cs="Times New Roman"/>
          <w:color w:val="3A3A37"/>
          <w:kern w:val="0"/>
          <w:lang w:eastAsia="en-GB"/>
          <w14:ligatures w14:val="none"/>
        </w:rPr>
        <w:t> needed a scalable HR solution to support their rapid growth. Bob helped them:</w:t>
      </w:r>
    </w:p>
    <w:p w14:paraId="4FE80CCE" w14:textId="77777777" w:rsidR="00736EDE" w:rsidRPr="00736EDE" w:rsidRDefault="00736EDE" w:rsidP="00736EDE">
      <w:pPr>
        <w:numPr>
          <w:ilvl w:val="0"/>
          <w:numId w:val="14"/>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Automate HR tasks</w:t>
      </w:r>
      <w:r w:rsidRPr="00736EDE">
        <w:rPr>
          <w:rFonts w:ascii="Gotham SSm B" w:eastAsia="Times New Roman" w:hAnsi="Gotham SSm B" w:cs="Times New Roman"/>
          <w:color w:val="3A3A37"/>
          <w:kern w:val="0"/>
          <w:lang w:eastAsia="en-GB"/>
          <w14:ligatures w14:val="none"/>
        </w:rPr>
        <w:t>, increasing efficiency and cutting costs</w:t>
      </w:r>
    </w:p>
    <w:p w14:paraId="14401C65" w14:textId="77777777" w:rsidR="00736EDE" w:rsidRPr="00736EDE" w:rsidRDefault="00736EDE" w:rsidP="00736EDE">
      <w:pPr>
        <w:numPr>
          <w:ilvl w:val="0"/>
          <w:numId w:val="14"/>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Simplify payroll and workforce planning, </w:t>
      </w:r>
      <w:r w:rsidRPr="00736EDE">
        <w:rPr>
          <w:rFonts w:ascii="Gotham SSm B" w:eastAsia="Times New Roman" w:hAnsi="Gotham SSm B" w:cs="Times New Roman"/>
          <w:color w:val="3A3A37"/>
          <w:kern w:val="0"/>
          <w:lang w:eastAsia="en-GB"/>
          <w14:ligatures w14:val="none"/>
        </w:rPr>
        <w:t>providing better financial oversight</w:t>
      </w:r>
    </w:p>
    <w:p w14:paraId="7A8E1532" w14:textId="77777777" w:rsidR="00736EDE" w:rsidRPr="00736EDE" w:rsidRDefault="00736EDE" w:rsidP="00736EDE">
      <w:pPr>
        <w:numPr>
          <w:ilvl w:val="0"/>
          <w:numId w:val="14"/>
        </w:numPr>
        <w:shd w:val="clear" w:color="auto" w:fill="FFFDFB"/>
        <w:spacing w:before="100" w:beforeAutospacing="1" w:after="100" w:afterAutospacing="1"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b/>
          <w:bCs/>
          <w:color w:val="3A3A37"/>
          <w:kern w:val="0"/>
          <w:lang w:eastAsia="en-GB"/>
          <w14:ligatures w14:val="none"/>
        </w:rPr>
        <w:t>Increase productivity, </w:t>
      </w:r>
      <w:r w:rsidRPr="00736EDE">
        <w:rPr>
          <w:rFonts w:ascii="Gotham SSm B" w:eastAsia="Times New Roman" w:hAnsi="Gotham SSm B" w:cs="Times New Roman"/>
          <w:color w:val="3A3A37"/>
          <w:kern w:val="0"/>
          <w:lang w:eastAsia="en-GB"/>
          <w14:ligatures w14:val="none"/>
        </w:rPr>
        <w:t>freeing HR to focus on strategy instead of time-consuming manual work</w:t>
      </w:r>
    </w:p>
    <w:p w14:paraId="37D01C72"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In just </w:t>
      </w:r>
      <w:r w:rsidRPr="00736EDE">
        <w:rPr>
          <w:rFonts w:ascii="Gotham SSm B" w:eastAsia="Times New Roman" w:hAnsi="Gotham SSm B" w:cs="Times New Roman"/>
          <w:b/>
          <w:bCs/>
          <w:color w:val="3A3A37"/>
          <w:kern w:val="0"/>
          <w:lang w:eastAsia="en-GB"/>
          <w14:ligatures w14:val="none"/>
        </w:rPr>
        <w:t>2.4 months</w:t>
      </w:r>
      <w:r w:rsidRPr="00736EDE">
        <w:rPr>
          <w:rFonts w:ascii="Gotham SSm B" w:eastAsia="Times New Roman" w:hAnsi="Gotham SSm B" w:cs="Times New Roman"/>
          <w:color w:val="3A3A37"/>
          <w:kern w:val="0"/>
          <w:lang w:eastAsia="en-GB"/>
          <w14:ligatures w14:val="none"/>
        </w:rPr>
        <w:t>, Ualá recovered its initial investment and achieved a 405 percent ROI—a clear example of how a people-first HR strategy fuels business efficiency.</w:t>
      </w:r>
    </w:p>
    <w:p w14:paraId="45E00FDD" w14:textId="77777777" w:rsidR="00736EDE" w:rsidRPr="00736EDE" w:rsidRDefault="00736EDE" w:rsidP="00736EDE">
      <w:pPr>
        <w:shd w:val="clear" w:color="auto" w:fill="FFFDFB"/>
        <w:spacing w:before="360" w:after="150" w:line="420" w:lineRule="atLeast"/>
        <w:rPr>
          <w:rFonts w:ascii="Gotham SSm B" w:eastAsia="Times New Roman" w:hAnsi="Gotham SSm B" w:cs="Times New Roman"/>
          <w:color w:val="3A3A37"/>
          <w:kern w:val="0"/>
          <w:lang w:eastAsia="en-GB"/>
          <w14:ligatures w14:val="none"/>
        </w:rPr>
      </w:pPr>
      <w:r w:rsidRPr="00736EDE">
        <w:rPr>
          <w:rFonts w:ascii="Gotham SSm B" w:eastAsia="Times New Roman" w:hAnsi="Gotham SSm B" w:cs="Times New Roman"/>
          <w:color w:val="3A3A37"/>
          <w:kern w:val="0"/>
          <w:lang w:eastAsia="en-GB"/>
          <w14:ligatures w14:val="none"/>
        </w:rPr>
        <w:t>When HR runs smoothly, people thrive, culture strengthens, and businesses grow. Bob gives HR teams the tools to build an engaged, high-performing workforce—while delivering measurable impact.</w:t>
      </w:r>
    </w:p>
    <w:p w14:paraId="3FCD71F1" w14:textId="1C42382C" w:rsidR="00736EDE" w:rsidRPr="00736EDE" w:rsidRDefault="00736EDE" w:rsidP="00736EDE">
      <w:pPr>
        <w:shd w:val="clear" w:color="auto" w:fill="FFFDFB"/>
        <w:spacing w:after="0" w:line="240" w:lineRule="auto"/>
        <w:rPr>
          <w:rFonts w:ascii="Gotham SSm B" w:eastAsia="Times New Roman" w:hAnsi="Gotham SSm B" w:cs="Times New Roman"/>
          <w:color w:val="3A3A37"/>
          <w:kern w:val="0"/>
          <w:sz w:val="20"/>
          <w:szCs w:val="20"/>
          <w:lang w:eastAsia="en-GB"/>
          <w14:ligatures w14:val="none"/>
        </w:rPr>
      </w:pPr>
    </w:p>
    <w:p w14:paraId="1615910D" w14:textId="77777777" w:rsidR="00736EDE" w:rsidRDefault="00736EDE"/>
    <w:sectPr w:rsidR="00736E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otham SSm B">
    <w:altName w:val="Cambria"/>
    <w:panose1 w:val="020B0604020202020204"/>
    <w:charset w:val="00"/>
    <w:family w:val="roman"/>
    <w:pitch w:val="default"/>
  </w:font>
  <w:font w:name="Sentinel SSm B">
    <w:altName w:val="Cambria"/>
    <w:panose1 w:val="020B0604020202020204"/>
    <w:charset w:val="00"/>
    <w:family w:val="roman"/>
    <w:pitch w:val="default"/>
  </w:font>
  <w:font w:name="inherit">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1426B"/>
    <w:multiLevelType w:val="multilevel"/>
    <w:tmpl w:val="95489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802237"/>
    <w:multiLevelType w:val="multilevel"/>
    <w:tmpl w:val="BFD00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972261"/>
    <w:multiLevelType w:val="multilevel"/>
    <w:tmpl w:val="19D20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8E012E"/>
    <w:multiLevelType w:val="multilevel"/>
    <w:tmpl w:val="FB603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A96FAD"/>
    <w:multiLevelType w:val="multilevel"/>
    <w:tmpl w:val="01E61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534F20"/>
    <w:multiLevelType w:val="multilevel"/>
    <w:tmpl w:val="78668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A9242D"/>
    <w:multiLevelType w:val="multilevel"/>
    <w:tmpl w:val="09381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8512D2"/>
    <w:multiLevelType w:val="multilevel"/>
    <w:tmpl w:val="7AE2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034130"/>
    <w:multiLevelType w:val="multilevel"/>
    <w:tmpl w:val="272E6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1D067F"/>
    <w:multiLevelType w:val="multilevel"/>
    <w:tmpl w:val="EE70F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F61B2C"/>
    <w:multiLevelType w:val="multilevel"/>
    <w:tmpl w:val="46C8D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9D3399"/>
    <w:multiLevelType w:val="multilevel"/>
    <w:tmpl w:val="480EA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9894EEA"/>
    <w:multiLevelType w:val="multilevel"/>
    <w:tmpl w:val="58CE4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5A1C18"/>
    <w:multiLevelType w:val="multilevel"/>
    <w:tmpl w:val="07082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4011408">
    <w:abstractNumId w:val="11"/>
  </w:num>
  <w:num w:numId="2" w16cid:durableId="1667782857">
    <w:abstractNumId w:val="8"/>
  </w:num>
  <w:num w:numId="3" w16cid:durableId="218592312">
    <w:abstractNumId w:val="2"/>
  </w:num>
  <w:num w:numId="4" w16cid:durableId="3675214">
    <w:abstractNumId w:val="5"/>
  </w:num>
  <w:num w:numId="5" w16cid:durableId="1612975844">
    <w:abstractNumId w:val="3"/>
  </w:num>
  <w:num w:numId="6" w16cid:durableId="2035615413">
    <w:abstractNumId w:val="13"/>
  </w:num>
  <w:num w:numId="7" w16cid:durableId="1523518066">
    <w:abstractNumId w:val="9"/>
  </w:num>
  <w:num w:numId="8" w16cid:durableId="247465584">
    <w:abstractNumId w:val="12"/>
  </w:num>
  <w:num w:numId="9" w16cid:durableId="649599246">
    <w:abstractNumId w:val="10"/>
  </w:num>
  <w:num w:numId="10" w16cid:durableId="649753553">
    <w:abstractNumId w:val="6"/>
  </w:num>
  <w:num w:numId="11" w16cid:durableId="1338846885">
    <w:abstractNumId w:val="7"/>
  </w:num>
  <w:num w:numId="12" w16cid:durableId="348677397">
    <w:abstractNumId w:val="4"/>
  </w:num>
  <w:num w:numId="13" w16cid:durableId="1616670678">
    <w:abstractNumId w:val="1"/>
  </w:num>
  <w:num w:numId="14" w16cid:durableId="1104347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EDE"/>
    <w:rsid w:val="007212EF"/>
    <w:rsid w:val="00736EDE"/>
    <w:rsid w:val="00972000"/>
  </w:rsids>
  <m:mathPr>
    <m:mathFont m:val="Cambria Math"/>
    <m:brkBin m:val="before"/>
    <m:brkBinSub m:val="--"/>
    <m:smallFrac m:val="0"/>
    <m:dispDef/>
    <m:lMargin m:val="0"/>
    <m:rMargin m:val="0"/>
    <m:defJc m:val="centerGroup"/>
    <m:wrapIndent m:val="1440"/>
    <m:intLim m:val="subSup"/>
    <m:naryLim m:val="undOvr"/>
  </m:mathPr>
  <w:themeFontLang w:val="en-DK"/>
  <w:clrSchemeMapping w:bg1="light1" w:t1="dark1" w:bg2="light2" w:t2="dark2" w:accent1="accent1" w:accent2="accent2" w:accent3="accent3" w:accent4="accent4" w:accent5="accent5" w:accent6="accent6" w:hyperlink="hyperlink" w:followedHyperlink="followedHyperlink"/>
  <w:decimalSymbol w:val=","/>
  <w:listSeparator w:val=","/>
  <w14:docId w14:val="3C5B070B"/>
  <w15:chartTrackingRefBased/>
  <w15:docId w15:val="{ADC0B075-A663-354A-8CDD-4D262BC78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D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6E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36E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36E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36E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6E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736E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6E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6E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6E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6E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36E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36E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36E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6EDE"/>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736E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6E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6E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6EDE"/>
    <w:rPr>
      <w:rFonts w:eastAsiaTheme="majorEastAsia" w:cstheme="majorBidi"/>
      <w:color w:val="272727" w:themeColor="text1" w:themeTint="D8"/>
    </w:rPr>
  </w:style>
  <w:style w:type="paragraph" w:styleId="Title">
    <w:name w:val="Title"/>
    <w:basedOn w:val="Normal"/>
    <w:next w:val="Normal"/>
    <w:link w:val="TitleChar"/>
    <w:uiPriority w:val="10"/>
    <w:qFormat/>
    <w:rsid w:val="00736E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6E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6E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6E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6EDE"/>
    <w:pPr>
      <w:spacing w:before="160"/>
      <w:jc w:val="center"/>
    </w:pPr>
    <w:rPr>
      <w:i/>
      <w:iCs/>
      <w:color w:val="404040" w:themeColor="text1" w:themeTint="BF"/>
    </w:rPr>
  </w:style>
  <w:style w:type="character" w:customStyle="1" w:styleId="QuoteChar">
    <w:name w:val="Quote Char"/>
    <w:basedOn w:val="DefaultParagraphFont"/>
    <w:link w:val="Quote"/>
    <w:uiPriority w:val="29"/>
    <w:rsid w:val="00736EDE"/>
    <w:rPr>
      <w:i/>
      <w:iCs/>
      <w:color w:val="404040" w:themeColor="text1" w:themeTint="BF"/>
    </w:rPr>
  </w:style>
  <w:style w:type="paragraph" w:styleId="ListParagraph">
    <w:name w:val="List Paragraph"/>
    <w:basedOn w:val="Normal"/>
    <w:uiPriority w:val="34"/>
    <w:qFormat/>
    <w:rsid w:val="00736EDE"/>
    <w:pPr>
      <w:ind w:left="720"/>
      <w:contextualSpacing/>
    </w:pPr>
  </w:style>
  <w:style w:type="character" w:styleId="IntenseEmphasis">
    <w:name w:val="Intense Emphasis"/>
    <w:basedOn w:val="DefaultParagraphFont"/>
    <w:uiPriority w:val="21"/>
    <w:qFormat/>
    <w:rsid w:val="00736EDE"/>
    <w:rPr>
      <w:i/>
      <w:iCs/>
      <w:color w:val="0F4761" w:themeColor="accent1" w:themeShade="BF"/>
    </w:rPr>
  </w:style>
  <w:style w:type="paragraph" w:styleId="IntenseQuote">
    <w:name w:val="Intense Quote"/>
    <w:basedOn w:val="Normal"/>
    <w:next w:val="Normal"/>
    <w:link w:val="IntenseQuoteChar"/>
    <w:uiPriority w:val="30"/>
    <w:qFormat/>
    <w:rsid w:val="00736E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6EDE"/>
    <w:rPr>
      <w:i/>
      <w:iCs/>
      <w:color w:val="0F4761" w:themeColor="accent1" w:themeShade="BF"/>
    </w:rPr>
  </w:style>
  <w:style w:type="character" w:styleId="IntenseReference">
    <w:name w:val="Intense Reference"/>
    <w:basedOn w:val="DefaultParagraphFont"/>
    <w:uiPriority w:val="32"/>
    <w:qFormat/>
    <w:rsid w:val="00736EDE"/>
    <w:rPr>
      <w:b/>
      <w:bCs/>
      <w:smallCaps/>
      <w:color w:val="0F4761" w:themeColor="accent1" w:themeShade="BF"/>
      <w:spacing w:val="5"/>
    </w:rPr>
  </w:style>
  <w:style w:type="paragraph" w:styleId="NormalWeb">
    <w:name w:val="Normal (Web)"/>
    <w:basedOn w:val="Normal"/>
    <w:uiPriority w:val="99"/>
    <w:semiHidden/>
    <w:unhideWhenUsed/>
    <w:rsid w:val="00736ED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736EDE"/>
    <w:rPr>
      <w:b/>
      <w:bCs/>
    </w:rPr>
  </w:style>
  <w:style w:type="character" w:styleId="Hyperlink">
    <w:name w:val="Hyperlink"/>
    <w:basedOn w:val="DefaultParagraphFont"/>
    <w:uiPriority w:val="99"/>
    <w:semiHidden/>
    <w:unhideWhenUsed/>
    <w:rsid w:val="00736EDE"/>
    <w:rPr>
      <w:color w:val="0000FF"/>
      <w:u w:val="single"/>
    </w:rPr>
  </w:style>
  <w:style w:type="character" w:styleId="Emphasis">
    <w:name w:val="Emphasis"/>
    <w:basedOn w:val="DefaultParagraphFont"/>
    <w:uiPriority w:val="20"/>
    <w:qFormat/>
    <w:rsid w:val="00736ED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4640960">
      <w:bodyDiv w:val="1"/>
      <w:marLeft w:val="0"/>
      <w:marRight w:val="0"/>
      <w:marTop w:val="0"/>
      <w:marBottom w:val="0"/>
      <w:divBdr>
        <w:top w:val="none" w:sz="0" w:space="0" w:color="auto"/>
        <w:left w:val="none" w:sz="0" w:space="0" w:color="auto"/>
        <w:bottom w:val="none" w:sz="0" w:space="0" w:color="auto"/>
        <w:right w:val="none" w:sz="0" w:space="0" w:color="auto"/>
      </w:divBdr>
      <w:divsChild>
        <w:div w:id="1471826479">
          <w:marLeft w:val="0"/>
          <w:marRight w:val="0"/>
          <w:marTop w:val="0"/>
          <w:marBottom w:val="0"/>
          <w:divBdr>
            <w:top w:val="none" w:sz="0" w:space="0" w:color="auto"/>
            <w:left w:val="none" w:sz="0" w:space="0" w:color="auto"/>
            <w:bottom w:val="none" w:sz="0" w:space="0" w:color="auto"/>
            <w:right w:val="none" w:sz="0" w:space="0" w:color="auto"/>
          </w:divBdr>
        </w:div>
        <w:div w:id="847527445">
          <w:marLeft w:val="0"/>
          <w:marRight w:val="0"/>
          <w:marTop w:val="0"/>
          <w:marBottom w:val="0"/>
          <w:divBdr>
            <w:top w:val="none" w:sz="0" w:space="0" w:color="auto"/>
            <w:left w:val="none" w:sz="0" w:space="0" w:color="auto"/>
            <w:bottom w:val="none" w:sz="0" w:space="0" w:color="auto"/>
            <w:right w:val="none" w:sz="0" w:space="0" w:color="auto"/>
          </w:divBdr>
        </w:div>
        <w:div w:id="1972975439">
          <w:marLeft w:val="0"/>
          <w:marRight w:val="0"/>
          <w:marTop w:val="0"/>
          <w:marBottom w:val="0"/>
          <w:divBdr>
            <w:top w:val="none" w:sz="0" w:space="0" w:color="auto"/>
            <w:left w:val="none" w:sz="0" w:space="0" w:color="auto"/>
            <w:bottom w:val="none" w:sz="0" w:space="0" w:color="auto"/>
            <w:right w:val="none" w:sz="0" w:space="0" w:color="auto"/>
          </w:divBdr>
        </w:div>
        <w:div w:id="74597135">
          <w:marLeft w:val="0"/>
          <w:marRight w:val="0"/>
          <w:marTop w:val="0"/>
          <w:marBottom w:val="0"/>
          <w:divBdr>
            <w:top w:val="none" w:sz="0" w:space="0" w:color="auto"/>
            <w:left w:val="none" w:sz="0" w:space="0" w:color="auto"/>
            <w:bottom w:val="none" w:sz="0" w:space="0" w:color="auto"/>
            <w:right w:val="none" w:sz="0" w:space="0" w:color="auto"/>
          </w:divBdr>
        </w:div>
        <w:div w:id="1093280709">
          <w:marLeft w:val="0"/>
          <w:marRight w:val="0"/>
          <w:marTop w:val="360"/>
          <w:marBottom w:val="360"/>
          <w:divBdr>
            <w:top w:val="none" w:sz="0" w:space="0" w:color="auto"/>
            <w:left w:val="none" w:sz="0" w:space="0" w:color="auto"/>
            <w:bottom w:val="none" w:sz="0" w:space="0" w:color="auto"/>
            <w:right w:val="none" w:sz="0" w:space="0" w:color="auto"/>
          </w:divBdr>
          <w:divsChild>
            <w:div w:id="1977106111">
              <w:marLeft w:val="0"/>
              <w:marRight w:val="0"/>
              <w:marTop w:val="0"/>
              <w:marBottom w:val="0"/>
              <w:divBdr>
                <w:top w:val="none" w:sz="0" w:space="0" w:color="auto"/>
                <w:left w:val="none" w:sz="0" w:space="0" w:color="auto"/>
                <w:bottom w:val="none" w:sz="0" w:space="0" w:color="auto"/>
                <w:right w:val="none" w:sz="0" w:space="0" w:color="auto"/>
              </w:divBdr>
              <w:divsChild>
                <w:div w:id="1353922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383671">
          <w:marLeft w:val="0"/>
          <w:marRight w:val="0"/>
          <w:marTop w:val="0"/>
          <w:marBottom w:val="0"/>
          <w:divBdr>
            <w:top w:val="none" w:sz="0" w:space="0" w:color="auto"/>
            <w:left w:val="none" w:sz="0" w:space="0" w:color="auto"/>
            <w:bottom w:val="none" w:sz="0" w:space="0" w:color="auto"/>
            <w:right w:val="none" w:sz="0" w:space="0" w:color="auto"/>
          </w:divBdr>
        </w:div>
        <w:div w:id="461382042">
          <w:marLeft w:val="0"/>
          <w:marRight w:val="0"/>
          <w:marTop w:val="0"/>
          <w:marBottom w:val="0"/>
          <w:divBdr>
            <w:top w:val="none" w:sz="0" w:space="0" w:color="auto"/>
            <w:left w:val="none" w:sz="0" w:space="0" w:color="auto"/>
            <w:bottom w:val="none" w:sz="0" w:space="0" w:color="auto"/>
            <w:right w:val="none" w:sz="0" w:space="0" w:color="auto"/>
          </w:divBdr>
        </w:div>
        <w:div w:id="832985361">
          <w:marLeft w:val="0"/>
          <w:marRight w:val="0"/>
          <w:marTop w:val="0"/>
          <w:marBottom w:val="0"/>
          <w:divBdr>
            <w:top w:val="none" w:sz="0" w:space="0" w:color="auto"/>
            <w:left w:val="none" w:sz="0" w:space="0" w:color="auto"/>
            <w:bottom w:val="none" w:sz="0" w:space="0" w:color="auto"/>
            <w:right w:val="none" w:sz="0" w:space="0" w:color="auto"/>
          </w:divBdr>
        </w:div>
        <w:div w:id="3118359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2.png"/><Relationship Id="rId26" Type="http://schemas.openxmlformats.org/officeDocument/2006/relationships/hyperlink" Target="https://www.hibob.com/hi/strategic-hr-short-wad/" TargetMode="External"/><Relationship Id="rId39" Type="http://schemas.openxmlformats.org/officeDocument/2006/relationships/image" Target="media/image7.png"/><Relationship Id="rId21" Type="http://schemas.openxmlformats.org/officeDocument/2006/relationships/hyperlink" Target="https://www.hibob.com/blog/hr-operating-model/" TargetMode="External"/><Relationship Id="rId34" Type="http://schemas.openxmlformats.org/officeDocument/2006/relationships/hyperlink" Target="https://www.hibob.com/hr-glossary/hr-processes/" TargetMode="External"/><Relationship Id="rId42"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hibob.com/hr-glossary/hr-analytics/" TargetMode="External"/><Relationship Id="rId20" Type="http://schemas.openxmlformats.org/officeDocument/2006/relationships/image" Target="media/image3.png"/><Relationship Id="rId29" Type="http://schemas.openxmlformats.org/officeDocument/2006/relationships/image" Target="media/image6.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hibob.com/hr-glossary/hr-tech/" TargetMode="External"/><Relationship Id="rId24" Type="http://schemas.openxmlformats.org/officeDocument/2006/relationships/hyperlink" Target="https://www.hibob.com/guides/roi-of-people-first-hr/" TargetMode="External"/><Relationship Id="rId32" Type="http://schemas.openxmlformats.org/officeDocument/2006/relationships/hyperlink" Target="https://www.hibob.com/blog/navigating-ai-adoption/" TargetMode="External"/><Relationship Id="rId37" Type="http://schemas.openxmlformats.org/officeDocument/2006/relationships/hyperlink" Target="https://www.hibob.com/blog/ai-upskilling-workplace/" TargetMode="External"/><Relationship Id="rId40" Type="http://schemas.openxmlformats.org/officeDocument/2006/relationships/hyperlink" Target="https://www.hibob.com/get/nucleus-hibob-uala-research-wad/" TargetMode="External"/><Relationship Id="rId5" Type="http://schemas.openxmlformats.org/officeDocument/2006/relationships/styles" Target="styles.xml"/><Relationship Id="rId15" Type="http://schemas.openxmlformats.org/officeDocument/2006/relationships/hyperlink" Target="https://www.shrm.org/topics-tools/news/talent-acquisition/real-costs-recruitment" TargetMode="External"/><Relationship Id="rId23" Type="http://schemas.openxmlformats.org/officeDocument/2006/relationships/hyperlink" Target="https://www.hibob.com/blog/how-to-be-a-great-hr-leader/" TargetMode="External"/><Relationship Id="rId28" Type="http://schemas.openxmlformats.org/officeDocument/2006/relationships/hyperlink" Target="https://www.hibob.com/hr-glossary/company-culture/" TargetMode="External"/><Relationship Id="rId36" Type="http://schemas.openxmlformats.org/officeDocument/2006/relationships/hyperlink" Target="https://www.hibob.com/blog/proving-hr-impact-roi/" TargetMode="External"/><Relationship Id="rId10" Type="http://schemas.openxmlformats.org/officeDocument/2006/relationships/hyperlink" Target="https://www.linkedin.com/in/ronnizehavi/" TargetMode="External"/><Relationship Id="rId19" Type="http://schemas.openxmlformats.org/officeDocument/2006/relationships/hyperlink" Target="https://www.hibob.com/hr-glossary/continuous-feedback/" TargetMode="External"/><Relationship Id="rId31" Type="http://schemas.openxmlformats.org/officeDocument/2006/relationships/hyperlink" Target="https://www.hibob.com/hr-glossary/workforce-planning/" TargetMode="External"/><Relationship Id="rId4" Type="http://schemas.openxmlformats.org/officeDocument/2006/relationships/numbering" Target="numbering.xml"/><Relationship Id="rId9" Type="http://schemas.openxmlformats.org/officeDocument/2006/relationships/hyperlink" Target="https://www.sciencedirect.com/science/article/abs/pii/S0304405X11000869?via%3Dihub" TargetMode="External"/><Relationship Id="rId14" Type="http://schemas.openxmlformats.org/officeDocument/2006/relationships/hyperlink" Target="https://www.workcompprofessionals.com/advisory/2016L5/august/MetaAnalysis_Q12_ResearchPaper_0416_v5_sz.pdf" TargetMode="External"/><Relationship Id="rId22" Type="http://schemas.openxmlformats.org/officeDocument/2006/relationships/hyperlink" Target="https://www.hibob.com/hr-glossary/hr-strategy/" TargetMode="External"/><Relationship Id="rId27" Type="http://schemas.openxmlformats.org/officeDocument/2006/relationships/image" Target="media/image5.png"/><Relationship Id="rId30" Type="http://schemas.openxmlformats.org/officeDocument/2006/relationships/hyperlink" Target="https://www.hibob.com/resources/" TargetMode="External"/><Relationship Id="rId35" Type="http://schemas.openxmlformats.org/officeDocument/2006/relationships/hyperlink" Target="https://www.hibob.com/blog/hr-self-service-boosts-experience/" TargetMode="External"/><Relationship Id="rId8" Type="http://schemas.openxmlformats.org/officeDocument/2006/relationships/hyperlink" Target="https://www.workcompprofessionals.com/advisory/2016L5/august/MetaAnalysis_Q12_ResearchPaper_0416_v5_sz.pdf" TargetMode="External"/><Relationship Id="rId3" Type="http://schemas.openxmlformats.org/officeDocument/2006/relationships/customXml" Target="../customXml/item3.xml"/><Relationship Id="rId12" Type="http://schemas.openxmlformats.org/officeDocument/2006/relationships/hyperlink" Target="https://www.hibob.com/guides/roi-of-people-first-hr/" TargetMode="External"/><Relationship Id="rId17" Type="http://schemas.openxmlformats.org/officeDocument/2006/relationships/hyperlink" Target="https://www.hibob.com/hr-glossary/employee-wellbeing/" TargetMode="External"/><Relationship Id="rId25" Type="http://schemas.openxmlformats.org/officeDocument/2006/relationships/image" Target="media/image4.png"/><Relationship Id="rId33" Type="http://schemas.openxmlformats.org/officeDocument/2006/relationships/hyperlink" Target="https://www.hibob.com/guides/roi-of-people-first-hr/" TargetMode="External"/><Relationship Id="rId38" Type="http://schemas.openxmlformats.org/officeDocument/2006/relationships/hyperlink" Target="https://lhra.io/blog/how-oviva-healthcare-achieved-a-301-roi-and-reduced-employee-turnover-by-10-5-with-hibo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f964ce4-c43b-4c46-8105-aaa1e97359d3">
      <Terms xmlns="http://schemas.microsoft.com/office/infopath/2007/PartnerControls"/>
    </lcf76f155ced4ddcb4097134ff3c332f>
    <TaxCatchAll xmlns="8346655a-cab8-42a6-9fa2-2d8ed5a436a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EEF6795C03A844E8B36AF232D619339" ma:contentTypeVersion="12" ma:contentTypeDescription="Create a new document." ma:contentTypeScope="" ma:versionID="36d3c1db3ccd1d1479f52256a48e948b">
  <xsd:schema xmlns:xsd="http://www.w3.org/2001/XMLSchema" xmlns:xs="http://www.w3.org/2001/XMLSchema" xmlns:p="http://schemas.microsoft.com/office/2006/metadata/properties" xmlns:ns2="8f964ce4-c43b-4c46-8105-aaa1e97359d3" xmlns:ns3="8346655a-cab8-42a6-9fa2-2d8ed5a436a0" targetNamespace="http://schemas.microsoft.com/office/2006/metadata/properties" ma:root="true" ma:fieldsID="c4a792ada9417f88e5142cadd94cd624" ns2:_="" ns3:_="">
    <xsd:import namespace="8f964ce4-c43b-4c46-8105-aaa1e97359d3"/>
    <xsd:import namespace="8346655a-cab8-42a6-9fa2-2d8ed5a436a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964ce4-c43b-4c46-8105-aaa1e97359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eb35fa6-337e-4234-bdd9-4b86b84da225"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346655a-cab8-42a6-9fa2-2d8ed5a436a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0e2f5ef-12ae-4836-8feb-6db94abc5f5b}" ma:internalName="TaxCatchAll" ma:showField="CatchAllData" ma:web="8346655a-cab8-42a6-9fa2-2d8ed5a436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9DF918-4EBF-4E7D-A66C-166FB1B425F3}">
  <ds:schemaRefs>
    <ds:schemaRef ds:uri="http://schemas.microsoft.com/office/2006/metadata/properties"/>
    <ds:schemaRef ds:uri="http://schemas.microsoft.com/office/infopath/2007/PartnerControls"/>
    <ds:schemaRef ds:uri="8f964ce4-c43b-4c46-8105-aaa1e97359d3"/>
    <ds:schemaRef ds:uri="8346655a-cab8-42a6-9fa2-2d8ed5a436a0"/>
  </ds:schemaRefs>
</ds:datastoreItem>
</file>

<file path=customXml/itemProps2.xml><?xml version="1.0" encoding="utf-8"?>
<ds:datastoreItem xmlns:ds="http://schemas.openxmlformats.org/officeDocument/2006/customXml" ds:itemID="{F8344308-F579-4C91-AB2F-85DEB642AC6C}">
  <ds:schemaRefs>
    <ds:schemaRef ds:uri="http://schemas.microsoft.com/sharepoint/v3/contenttype/forms"/>
  </ds:schemaRefs>
</ds:datastoreItem>
</file>

<file path=customXml/itemProps3.xml><?xml version="1.0" encoding="utf-8"?>
<ds:datastoreItem xmlns:ds="http://schemas.openxmlformats.org/officeDocument/2006/customXml" ds:itemID="{EEC9E728-6ABB-4B5D-A4A2-C1DF354918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964ce4-c43b-4c46-8105-aaa1e97359d3"/>
    <ds:schemaRef ds:uri="8346655a-cab8-42a6-9fa2-2d8ed5a436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2869</Words>
  <Characters>16357</Characters>
  <Application>Microsoft Office Word</Application>
  <DocSecurity>0</DocSecurity>
  <Lines>136</Lines>
  <Paragraphs>38</Paragraphs>
  <ScaleCrop>false</ScaleCrop>
  <Company/>
  <LinksUpToDate>false</LinksUpToDate>
  <CharactersWithSpaces>19188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Van Rasmussen</dc:creator>
  <cp:keywords/>
  <dc:description/>
  <cp:lastModifiedBy>Victoria Van Rasmussen</cp:lastModifiedBy>
  <cp:revision>2</cp:revision>
  <dcterms:created xsi:type="dcterms:W3CDTF">2025-06-04T14:34:00Z</dcterms:created>
  <dcterms:modified xsi:type="dcterms:W3CDTF">2025-06-04T19:09:00Z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0x0101000EEF6795C03A844E8B36AF232D619339</vt:lpwstr>
  </property>
  <property fmtid="{D5CDD505-2E9C-101B-9397-08002B2CF9AE}" pid="3" name="MediaServiceImageTags">
    <vt:lpwstr/>
  </property>
</Properties>
</file>