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6DC3" w14:textId="1EB451C3" w:rsidR="00481647" w:rsidRPr="00250BCE" w:rsidRDefault="0083215D">
      <w:pPr>
        <w:rPr>
          <w:rFonts w:ascii="Proxima Nova" w:hAnsi="Proxima Nova"/>
          <w:sz w:val="40"/>
          <w:szCs w:val="40"/>
        </w:rPr>
      </w:pPr>
      <w:r w:rsidRPr="00250BCE">
        <w:rPr>
          <w:rFonts w:ascii="Proxima Nova" w:hAnsi="Proxima Nova"/>
          <w:sz w:val="40"/>
          <w:szCs w:val="40"/>
        </w:rPr>
        <w:t>Environment</w:t>
      </w:r>
    </w:p>
    <w:p w14:paraId="614595D9" w14:textId="77777777" w:rsidR="0083215D" w:rsidRPr="00250BCE" w:rsidRDefault="0083215D">
      <w:pPr>
        <w:rPr>
          <w:rFonts w:ascii="Proxima Nova" w:hAnsi="Proxima Nova"/>
        </w:rPr>
      </w:pPr>
    </w:p>
    <w:p w14:paraId="30B81B0B" w14:textId="597970CB" w:rsidR="0047249F" w:rsidRPr="00250BCE" w:rsidRDefault="0047249F" w:rsidP="0047249F">
      <w:pPr>
        <w:rPr>
          <w:rFonts w:ascii="Proxima Nova" w:hAnsi="Proxima Nova"/>
        </w:rPr>
      </w:pPr>
      <w:r w:rsidRPr="0EA16654">
        <w:rPr>
          <w:rFonts w:ascii="Proxima Nova" w:hAnsi="Proxima Nova"/>
        </w:rPr>
        <w:t>At P</w:t>
      </w:r>
      <w:r w:rsidR="001B2227">
        <w:rPr>
          <w:rFonts w:ascii="Proxima Nova" w:hAnsi="Proxima Nova"/>
        </w:rPr>
        <w:t>lane Talking Products (PTP)</w:t>
      </w:r>
      <w:r w:rsidRPr="0EA16654">
        <w:rPr>
          <w:rFonts w:ascii="Proxima Nova" w:hAnsi="Proxima Nova"/>
        </w:rPr>
        <w:t xml:space="preserve">, we recognise the profound impact </w:t>
      </w:r>
      <w:r w:rsidR="00271CD8" w:rsidRPr="0EA16654">
        <w:rPr>
          <w:rFonts w:ascii="Proxima Nova" w:hAnsi="Proxima Nova"/>
        </w:rPr>
        <w:t>that we, as a products company,</w:t>
      </w:r>
      <w:r w:rsidRPr="0EA16654">
        <w:rPr>
          <w:rFonts w:ascii="Proxima Nova" w:hAnsi="Proxima Nova"/>
        </w:rPr>
        <w:t xml:space="preserve"> can have on the environment. </w:t>
      </w:r>
      <w:r w:rsidR="00F40500" w:rsidRPr="0EA16654">
        <w:rPr>
          <w:rFonts w:ascii="Proxima Nova" w:hAnsi="Proxima Nova"/>
        </w:rPr>
        <w:t xml:space="preserve">We have established a comprehensive environmental </w:t>
      </w:r>
      <w:r w:rsidR="00800CDD" w:rsidRPr="0EA16654">
        <w:rPr>
          <w:rFonts w:ascii="Proxima Nova" w:hAnsi="Proxima Nova"/>
        </w:rPr>
        <w:t xml:space="preserve">policy that guides our operations and decision-making processes. </w:t>
      </w:r>
      <w:r w:rsidRPr="0EA16654">
        <w:rPr>
          <w:rFonts w:ascii="Proxima Nova" w:hAnsi="Proxima Nova"/>
        </w:rPr>
        <w:t>Our Environmental Policy outlines our strategies and actions aimed at minimising our ecological footprint and promoting sustainability across all aspects of our business.</w:t>
      </w:r>
    </w:p>
    <w:p w14:paraId="30AEB84B" w14:textId="77777777" w:rsidR="004009BB" w:rsidRPr="00250BCE" w:rsidRDefault="004009BB" w:rsidP="0047249F">
      <w:pPr>
        <w:rPr>
          <w:rFonts w:ascii="Proxima Nova" w:hAnsi="Proxima Nova"/>
        </w:rPr>
      </w:pPr>
    </w:p>
    <w:p w14:paraId="0535712F" w14:textId="6CC42E2A" w:rsidR="004009BB" w:rsidRPr="00250BCE" w:rsidRDefault="004009BB" w:rsidP="0047249F">
      <w:pPr>
        <w:rPr>
          <w:rFonts w:ascii="Proxima Nova" w:hAnsi="Proxima Nova"/>
        </w:rPr>
      </w:pPr>
      <w:r w:rsidRPr="0EA16654">
        <w:rPr>
          <w:rFonts w:ascii="Proxima Nova" w:hAnsi="Proxima Nova"/>
        </w:rPr>
        <w:t>By integr</w:t>
      </w:r>
      <w:r w:rsidR="00F67C8D" w:rsidRPr="0EA16654">
        <w:rPr>
          <w:rFonts w:ascii="Proxima Nova" w:hAnsi="Proxima Nova"/>
        </w:rPr>
        <w:t xml:space="preserve">ating these principles and practices into our operations, we aim to contribute to a healthier planet and a more sustainable future. </w:t>
      </w:r>
    </w:p>
    <w:p w14:paraId="4E407362" w14:textId="77777777" w:rsidR="000E54A4" w:rsidRPr="00250BCE" w:rsidRDefault="000E54A4" w:rsidP="0047249F">
      <w:pPr>
        <w:rPr>
          <w:rFonts w:ascii="Proxima Nova" w:hAnsi="Proxima Nova"/>
        </w:rPr>
      </w:pPr>
    </w:p>
    <w:p w14:paraId="5B46A41F" w14:textId="7B7D5335" w:rsidR="000E54A4" w:rsidRPr="001B2227" w:rsidRDefault="000E54A4" w:rsidP="0047249F">
      <w:pPr>
        <w:rPr>
          <w:rFonts w:ascii="Proxima Nova" w:hAnsi="Proxima Nova"/>
        </w:rPr>
      </w:pPr>
      <w:r w:rsidRPr="001B2227">
        <w:rPr>
          <w:rFonts w:ascii="Proxima Nova" w:hAnsi="Proxima Nova"/>
        </w:rPr>
        <w:t>Values</w:t>
      </w:r>
    </w:p>
    <w:p w14:paraId="7494E49D" w14:textId="67E7DC7F" w:rsidR="000E54A4" w:rsidRPr="001B2227" w:rsidRDefault="000E54A4" w:rsidP="0047249F">
      <w:pPr>
        <w:rPr>
          <w:rFonts w:ascii="Proxima Nova" w:hAnsi="Proxima Nova"/>
        </w:rPr>
      </w:pPr>
      <w:r w:rsidRPr="001B2227">
        <w:rPr>
          <w:rFonts w:ascii="Proxima Nova" w:hAnsi="Proxima Nova"/>
        </w:rPr>
        <w:t>-</w:t>
      </w:r>
      <w:r w:rsidR="00C33E19" w:rsidRPr="001B2227">
        <w:rPr>
          <w:rFonts w:ascii="Proxima Nova" w:hAnsi="Proxima Nova"/>
        </w:rPr>
        <w:t xml:space="preserve"> INTEGRITY</w:t>
      </w:r>
    </w:p>
    <w:p w14:paraId="089E4B70" w14:textId="5CC1C031" w:rsidR="007C5F60" w:rsidRPr="001B2227" w:rsidRDefault="007C5F60" w:rsidP="007D6532">
      <w:pPr>
        <w:ind w:left="720"/>
        <w:rPr>
          <w:rFonts w:ascii="Proxima Nova" w:hAnsi="Proxima Nova"/>
        </w:rPr>
      </w:pPr>
      <w:r w:rsidRPr="001B2227">
        <w:rPr>
          <w:rFonts w:ascii="Proxima Nova" w:hAnsi="Proxima Nova"/>
        </w:rPr>
        <w:t>We operate with honest</w:t>
      </w:r>
      <w:r w:rsidR="007D6532" w:rsidRPr="001B2227">
        <w:rPr>
          <w:rFonts w:ascii="Proxima Nova" w:hAnsi="Proxima Nova"/>
        </w:rPr>
        <w:t>y, transparency, and accountability in all our interactions, building trust with our clients, partners, and employees.</w:t>
      </w:r>
    </w:p>
    <w:p w14:paraId="26C23306" w14:textId="3467B9D7" w:rsidR="000E54A4" w:rsidRPr="001B2227" w:rsidRDefault="000E54A4" w:rsidP="0047249F">
      <w:pPr>
        <w:rPr>
          <w:rFonts w:ascii="Proxima Nova" w:hAnsi="Proxima Nova"/>
        </w:rPr>
      </w:pPr>
      <w:r w:rsidRPr="001B2227">
        <w:rPr>
          <w:rFonts w:ascii="Proxima Nova" w:hAnsi="Proxima Nova"/>
        </w:rPr>
        <w:t>-</w:t>
      </w:r>
      <w:r w:rsidR="00C33E19" w:rsidRPr="001B2227">
        <w:rPr>
          <w:rFonts w:ascii="Proxima Nova" w:hAnsi="Proxima Nova"/>
        </w:rPr>
        <w:t xml:space="preserve"> </w:t>
      </w:r>
      <w:r w:rsidR="006128F0" w:rsidRPr="001B2227">
        <w:rPr>
          <w:rFonts w:ascii="Proxima Nova" w:hAnsi="Proxima Nova"/>
        </w:rPr>
        <w:t>INNOVATION</w:t>
      </w:r>
    </w:p>
    <w:p w14:paraId="799CEFE6" w14:textId="3B0EF282" w:rsidR="007A2907" w:rsidRPr="001B2227" w:rsidRDefault="007A2907" w:rsidP="00705CCB">
      <w:pPr>
        <w:ind w:left="720"/>
        <w:rPr>
          <w:rFonts w:ascii="Proxima Nova" w:hAnsi="Proxima Nova"/>
        </w:rPr>
      </w:pPr>
      <w:r w:rsidRPr="001B2227">
        <w:rPr>
          <w:rFonts w:ascii="Proxima Nova" w:hAnsi="Proxima Nova"/>
        </w:rPr>
        <w:t>We foster a culture of innovation, constantly seeking new ways to improve our products</w:t>
      </w:r>
      <w:r w:rsidR="00705CCB" w:rsidRPr="001B2227">
        <w:rPr>
          <w:rFonts w:ascii="Proxima Nova" w:hAnsi="Proxima Nova"/>
        </w:rPr>
        <w:t xml:space="preserve"> and processes to meet the evolving needs of our clients and the industry.</w:t>
      </w:r>
    </w:p>
    <w:p w14:paraId="1BE71F15" w14:textId="5D79255E" w:rsidR="000E54A4" w:rsidRPr="001B2227" w:rsidRDefault="000E54A4" w:rsidP="0047249F">
      <w:pPr>
        <w:rPr>
          <w:rFonts w:ascii="Proxima Nova" w:hAnsi="Proxima Nova"/>
        </w:rPr>
      </w:pPr>
      <w:r w:rsidRPr="001B2227">
        <w:rPr>
          <w:rFonts w:ascii="Proxima Nova" w:hAnsi="Proxima Nova"/>
        </w:rPr>
        <w:t>-</w:t>
      </w:r>
      <w:r w:rsidR="006128F0" w:rsidRPr="001B2227">
        <w:rPr>
          <w:rFonts w:ascii="Proxima Nova" w:hAnsi="Proxima Nova"/>
        </w:rPr>
        <w:t xml:space="preserve"> </w:t>
      </w:r>
      <w:r w:rsidR="00F7521E" w:rsidRPr="001B2227">
        <w:rPr>
          <w:rFonts w:ascii="Proxima Nova" w:hAnsi="Proxima Nova"/>
        </w:rPr>
        <w:t>COLLABORATION</w:t>
      </w:r>
    </w:p>
    <w:p w14:paraId="3C5E5AE1" w14:textId="48A934E9" w:rsidR="001E5F5D" w:rsidRPr="001B2227" w:rsidRDefault="001E5F5D" w:rsidP="000D4B05">
      <w:pPr>
        <w:ind w:left="720"/>
        <w:rPr>
          <w:rFonts w:ascii="Proxima Nova" w:hAnsi="Proxima Nova"/>
        </w:rPr>
      </w:pPr>
      <w:r w:rsidRPr="001B2227">
        <w:rPr>
          <w:rFonts w:ascii="Proxima Nova" w:hAnsi="Proxima Nova"/>
        </w:rPr>
        <w:t>We believe in the power of teamwork and partnerships, working closely with our clients, suppliers and employees to achieve shared goals and create value.</w:t>
      </w:r>
    </w:p>
    <w:p w14:paraId="79203332" w14:textId="7C710EC6" w:rsidR="000E54A4" w:rsidRPr="001B2227" w:rsidRDefault="000E54A4" w:rsidP="0047249F">
      <w:pPr>
        <w:rPr>
          <w:rFonts w:ascii="Proxima Nova" w:hAnsi="Proxima Nova"/>
        </w:rPr>
      </w:pPr>
      <w:r w:rsidRPr="001B2227">
        <w:rPr>
          <w:rFonts w:ascii="Proxima Nova" w:hAnsi="Proxima Nova"/>
        </w:rPr>
        <w:t>-</w:t>
      </w:r>
      <w:r w:rsidR="00F7521E" w:rsidRPr="001B2227">
        <w:rPr>
          <w:rFonts w:ascii="Proxima Nova" w:hAnsi="Proxima Nova"/>
        </w:rPr>
        <w:t xml:space="preserve"> </w:t>
      </w:r>
      <w:r w:rsidR="4DB5BA49" w:rsidRPr="001B2227">
        <w:rPr>
          <w:rFonts w:ascii="Proxima Nova" w:hAnsi="Proxima Nova"/>
        </w:rPr>
        <w:t>EXCELLENCE</w:t>
      </w:r>
      <w:r w:rsidR="787BC189" w:rsidRPr="001B2227">
        <w:rPr>
          <w:rFonts w:ascii="Proxima Nova" w:hAnsi="Proxima Nova"/>
        </w:rPr>
        <w:t xml:space="preserve"> </w:t>
      </w:r>
    </w:p>
    <w:p w14:paraId="30CBF86B" w14:textId="54956EB1" w:rsidR="787BC189" w:rsidRPr="001B2227" w:rsidRDefault="787BC189" w:rsidP="0CA55868">
      <w:pPr>
        <w:ind w:left="720"/>
        <w:rPr>
          <w:rFonts w:ascii="Proxima Nova" w:hAnsi="Proxima Nova"/>
        </w:rPr>
      </w:pPr>
      <w:r w:rsidRPr="0CA55868">
        <w:rPr>
          <w:rFonts w:ascii="Proxima Nova" w:hAnsi="Proxima Nova"/>
        </w:rPr>
        <w:t>W</w:t>
      </w:r>
      <w:r w:rsidR="3393F08A" w:rsidRPr="0CA55868">
        <w:rPr>
          <w:rFonts w:ascii="Proxima Nova" w:hAnsi="Proxima Nova"/>
        </w:rPr>
        <w:t xml:space="preserve">e strive for the highest standards in everything we do, consistently </w:t>
      </w:r>
      <w:r>
        <w:tab/>
      </w:r>
      <w:r w:rsidR="3393F08A" w:rsidRPr="0CA55868">
        <w:rPr>
          <w:rFonts w:ascii="Proxima Nova" w:hAnsi="Proxima Nova"/>
        </w:rPr>
        <w:t>delivering high</w:t>
      </w:r>
      <w:r w:rsidR="731162C1" w:rsidRPr="0CA55868">
        <w:rPr>
          <w:rFonts w:ascii="Proxima Nova" w:hAnsi="Proxima Nova"/>
        </w:rPr>
        <w:t>-</w:t>
      </w:r>
      <w:r w:rsidR="3393F08A" w:rsidRPr="0CA55868">
        <w:rPr>
          <w:rFonts w:ascii="Proxima Nova" w:hAnsi="Proxima Nova"/>
        </w:rPr>
        <w:t>quality products, services and customer support</w:t>
      </w:r>
      <w:r w:rsidR="157506FC" w:rsidRPr="0CA55868">
        <w:rPr>
          <w:rFonts w:ascii="Proxima Nova" w:hAnsi="Proxima Nova"/>
        </w:rPr>
        <w:t xml:space="preserve">. We work nimbly and adaptively to </w:t>
      </w:r>
      <w:r w:rsidR="0685CA01" w:rsidRPr="0CA55868">
        <w:rPr>
          <w:rFonts w:ascii="Proxima Nova" w:hAnsi="Proxima Nova"/>
        </w:rPr>
        <w:t xml:space="preserve">provide tailored solutions and that enhance the passenger experience and add value to </w:t>
      </w:r>
      <w:r w:rsidR="3277E32E" w:rsidRPr="0CA55868">
        <w:rPr>
          <w:rFonts w:ascii="Proxima Nova" w:hAnsi="Proxima Nova"/>
        </w:rPr>
        <w:t>our client’s operations</w:t>
      </w:r>
      <w:r w:rsidR="157506FC" w:rsidRPr="0CA55868">
        <w:rPr>
          <w:rFonts w:ascii="Proxima Nova" w:hAnsi="Proxima Nova"/>
        </w:rPr>
        <w:t xml:space="preserve">. </w:t>
      </w:r>
    </w:p>
    <w:p w14:paraId="43519CC4" w14:textId="5255B926" w:rsidR="000E54A4" w:rsidRPr="001B2227" w:rsidRDefault="000E54A4" w:rsidP="0047249F">
      <w:pPr>
        <w:rPr>
          <w:rFonts w:ascii="Proxima Nova" w:hAnsi="Proxima Nova"/>
        </w:rPr>
      </w:pPr>
      <w:r w:rsidRPr="001B2227">
        <w:rPr>
          <w:rFonts w:ascii="Proxima Nova" w:hAnsi="Proxima Nova"/>
        </w:rPr>
        <w:t>-</w:t>
      </w:r>
      <w:r w:rsidR="3D72066E" w:rsidRPr="001B2227">
        <w:rPr>
          <w:rFonts w:ascii="Proxima Nova" w:hAnsi="Proxima Nova"/>
        </w:rPr>
        <w:t xml:space="preserve"> SUSTAINABILITY</w:t>
      </w:r>
    </w:p>
    <w:p w14:paraId="77F3B8D8" w14:textId="7DC404B9" w:rsidR="3D72066E" w:rsidRPr="001B2227" w:rsidRDefault="3D72066E" w:rsidP="0CA55868">
      <w:pPr>
        <w:ind w:left="720"/>
        <w:rPr>
          <w:rFonts w:ascii="Proxima Nova" w:hAnsi="Proxima Nova"/>
        </w:rPr>
      </w:pPr>
      <w:r w:rsidRPr="0CA55868">
        <w:rPr>
          <w:rFonts w:ascii="Proxima Nova" w:hAnsi="Proxima Nova"/>
        </w:rPr>
        <w:t xml:space="preserve">We are committed to minimising our environmental impact by developing </w:t>
      </w:r>
      <w:r>
        <w:tab/>
      </w:r>
      <w:r w:rsidR="1228A01B" w:rsidRPr="0CA55868">
        <w:rPr>
          <w:rFonts w:ascii="Proxima Nova" w:hAnsi="Proxima Nova"/>
        </w:rPr>
        <w:t>p</w:t>
      </w:r>
      <w:r w:rsidRPr="0CA55868">
        <w:rPr>
          <w:rFonts w:ascii="Proxima Nova" w:hAnsi="Proxima Nova"/>
        </w:rPr>
        <w:t>roducts and processes that prioritise sustainable practices that contribu</w:t>
      </w:r>
      <w:r w:rsidR="083A6A9C" w:rsidRPr="0CA55868">
        <w:rPr>
          <w:rFonts w:ascii="Proxima Nova" w:hAnsi="Proxima Nova"/>
        </w:rPr>
        <w:t xml:space="preserve">te to </w:t>
      </w:r>
      <w:r w:rsidR="2D960E63" w:rsidRPr="0CA55868">
        <w:rPr>
          <w:rFonts w:ascii="Proxima Nova" w:hAnsi="Proxima Nova"/>
        </w:rPr>
        <w:t>N</w:t>
      </w:r>
      <w:r w:rsidR="083A6A9C" w:rsidRPr="0CA55868">
        <w:rPr>
          <w:rFonts w:ascii="Proxima Nova" w:hAnsi="Proxima Nova"/>
        </w:rPr>
        <w:t xml:space="preserve">et </w:t>
      </w:r>
      <w:r w:rsidR="04C945DF" w:rsidRPr="0CA55868">
        <w:rPr>
          <w:rFonts w:ascii="Proxima Nova" w:hAnsi="Proxima Nova"/>
        </w:rPr>
        <w:t>Z</w:t>
      </w:r>
      <w:r w:rsidR="083A6A9C" w:rsidRPr="0CA55868">
        <w:rPr>
          <w:rFonts w:ascii="Proxima Nova" w:hAnsi="Proxima Nova"/>
        </w:rPr>
        <w:t xml:space="preserve">ero goals. </w:t>
      </w:r>
    </w:p>
    <w:p w14:paraId="14C392F2" w14:textId="30C043D9" w:rsidR="000E54A4" w:rsidRPr="00250BCE" w:rsidRDefault="000E54A4" w:rsidP="168AB66D">
      <w:pPr>
        <w:rPr>
          <w:rFonts w:ascii="Proxima Nova" w:hAnsi="Proxima Nova"/>
          <w:color w:val="FF0000"/>
        </w:rPr>
      </w:pPr>
    </w:p>
    <w:p w14:paraId="089E6A66" w14:textId="77777777" w:rsidR="000E54A4" w:rsidRPr="00250BCE" w:rsidRDefault="000E54A4" w:rsidP="0047249F">
      <w:pPr>
        <w:rPr>
          <w:rFonts w:ascii="Proxima Nova" w:hAnsi="Proxima Nova"/>
        </w:rPr>
      </w:pPr>
    </w:p>
    <w:p w14:paraId="3E9D118D" w14:textId="2EA68BA0" w:rsidR="0083215D" w:rsidRPr="00250BCE" w:rsidRDefault="00274838">
      <w:pPr>
        <w:rPr>
          <w:rFonts w:ascii="Proxima Nova" w:hAnsi="Proxima Nova"/>
        </w:rPr>
      </w:pPr>
      <w:r>
        <w:rPr>
          <w:rFonts w:ascii="Proxima Nova" w:hAnsi="Proxima Nova"/>
        </w:rPr>
        <w:br w:type="page"/>
      </w:r>
    </w:p>
    <w:p w14:paraId="43AC7965" w14:textId="3195383D" w:rsidR="000A7AD3" w:rsidRPr="00250BCE" w:rsidRDefault="0083215D">
      <w:pPr>
        <w:rPr>
          <w:rFonts w:ascii="Proxima Nova" w:hAnsi="Proxima Nova"/>
          <w:sz w:val="40"/>
          <w:szCs w:val="40"/>
        </w:rPr>
      </w:pPr>
      <w:r w:rsidRPr="00250BCE">
        <w:rPr>
          <w:rFonts w:ascii="Proxima Nova" w:hAnsi="Proxima Nova"/>
          <w:sz w:val="40"/>
          <w:szCs w:val="40"/>
        </w:rPr>
        <w:lastRenderedPageBreak/>
        <w:t>Environment Policy</w:t>
      </w:r>
    </w:p>
    <w:p w14:paraId="16C349BA" w14:textId="77777777" w:rsidR="003A079F" w:rsidRPr="00250BCE" w:rsidRDefault="003A079F">
      <w:pPr>
        <w:rPr>
          <w:rFonts w:ascii="Proxima Nova" w:hAnsi="Proxima Nova"/>
        </w:rPr>
      </w:pPr>
    </w:p>
    <w:p w14:paraId="6D8C23C7" w14:textId="7EB430E4" w:rsidR="00B40663" w:rsidRPr="00250BCE" w:rsidRDefault="003A079F" w:rsidP="00843EF1">
      <w:pPr>
        <w:rPr>
          <w:rFonts w:ascii="Proxima Nova" w:hAnsi="Proxima Nova"/>
        </w:rPr>
      </w:pPr>
      <w:r w:rsidRPr="0F53D385">
        <w:rPr>
          <w:rFonts w:ascii="Proxima Nova" w:hAnsi="Proxima Nova"/>
        </w:rPr>
        <w:t xml:space="preserve">At </w:t>
      </w:r>
      <w:r w:rsidR="724C73EA" w:rsidRPr="0F53D385">
        <w:rPr>
          <w:rFonts w:ascii="Proxima Nova" w:hAnsi="Proxima Nova"/>
        </w:rPr>
        <w:t>PTP</w:t>
      </w:r>
      <w:r w:rsidRPr="0F53D385">
        <w:rPr>
          <w:rFonts w:ascii="Proxima Nova" w:hAnsi="Proxima Nova"/>
        </w:rPr>
        <w:t>, we are</w:t>
      </w:r>
      <w:r w:rsidR="00B40663" w:rsidRPr="0F53D385">
        <w:rPr>
          <w:rFonts w:ascii="Proxima Nova" w:hAnsi="Proxima Nova"/>
        </w:rPr>
        <w:t xml:space="preserve"> dedicated to sustainable and environmentally conscious business and manufacturing practices as part of our broader corporate social responsibilities. We strive for continuous </w:t>
      </w:r>
      <w:r w:rsidR="00EE7041" w:rsidRPr="0F53D385">
        <w:rPr>
          <w:rFonts w:ascii="Proxima Nova" w:hAnsi="Proxima Nova"/>
        </w:rPr>
        <w:t xml:space="preserve">improvement in sustainability across all aspects of our operations, encompassing both the products we produce and supply, as well as our procurement choices. </w:t>
      </w:r>
      <w:r w:rsidR="00843EF1" w:rsidRPr="0F53D385">
        <w:rPr>
          <w:rFonts w:ascii="Proxima Nova" w:hAnsi="Proxima Nova"/>
        </w:rPr>
        <w:t>Our operations include a range of manufacturing activities, service provisions, and procurement processes, all des</w:t>
      </w:r>
      <w:r w:rsidR="007F2A1A" w:rsidRPr="0F53D385">
        <w:rPr>
          <w:rFonts w:ascii="Proxima Nova" w:hAnsi="Proxima Nova"/>
        </w:rPr>
        <w:t>igned to support our commitment to sustainability and environmental stewardship.</w:t>
      </w:r>
    </w:p>
    <w:p w14:paraId="3803BD3A" w14:textId="77777777" w:rsidR="007F2A1A" w:rsidRPr="00250BCE" w:rsidRDefault="007F2A1A" w:rsidP="00843EF1">
      <w:pPr>
        <w:rPr>
          <w:rFonts w:ascii="Proxima Nova" w:hAnsi="Proxima Nova"/>
        </w:rPr>
      </w:pPr>
    </w:p>
    <w:p w14:paraId="6484487D" w14:textId="72CD10B3" w:rsidR="007F2A1A" w:rsidRPr="00274838" w:rsidRDefault="007F2A1A" w:rsidP="00843EF1">
      <w:pPr>
        <w:rPr>
          <w:rFonts w:ascii="Proxima Nova" w:hAnsi="Proxima Nova"/>
        </w:rPr>
      </w:pPr>
      <w:r w:rsidRPr="173EED10">
        <w:rPr>
          <w:rFonts w:ascii="Proxima Nova" w:hAnsi="Proxima Nova"/>
        </w:rPr>
        <w:t xml:space="preserve">We are committed to continually improving our environmental </w:t>
      </w:r>
      <w:r w:rsidR="4047DE10" w:rsidRPr="173EED10">
        <w:rPr>
          <w:rFonts w:ascii="Proxima Nova" w:hAnsi="Proxima Nova"/>
        </w:rPr>
        <w:t>impact</w:t>
      </w:r>
      <w:r w:rsidRPr="173EED10">
        <w:rPr>
          <w:rFonts w:ascii="Proxima Nova" w:hAnsi="Proxima Nova"/>
        </w:rPr>
        <w:t>. This commitment is embedded in our business strategy and operational planning, ensuring that we consistently seek ways to enhance our sustainability efforts.</w:t>
      </w:r>
    </w:p>
    <w:p w14:paraId="7A315AA9" w14:textId="77777777" w:rsidR="007F2A1A" w:rsidRPr="00274838" w:rsidRDefault="007F2A1A" w:rsidP="00843EF1">
      <w:pPr>
        <w:rPr>
          <w:rFonts w:ascii="Proxima Nova" w:hAnsi="Proxima Nova"/>
        </w:rPr>
      </w:pPr>
    </w:p>
    <w:p w14:paraId="2E90B062" w14:textId="14331D40" w:rsidR="007F2A1A" w:rsidRPr="00274838" w:rsidRDefault="007F2A1A" w:rsidP="00843EF1">
      <w:pPr>
        <w:rPr>
          <w:rFonts w:ascii="Proxima Nova" w:hAnsi="Proxima Nova"/>
        </w:rPr>
      </w:pPr>
      <w:r w:rsidRPr="00274838">
        <w:rPr>
          <w:rFonts w:ascii="Proxima Nova" w:hAnsi="Proxima Nova"/>
        </w:rPr>
        <w:t xml:space="preserve">PTP is dedicated to preventing pollution and effectively managing our significant environmental impacts. We will implement best practices to minimise waste, reduce emissions, and conserve resources across all our operations. </w:t>
      </w:r>
    </w:p>
    <w:p w14:paraId="006BAE58" w14:textId="77777777" w:rsidR="007F2A1A" w:rsidRPr="00274838" w:rsidRDefault="007F2A1A" w:rsidP="00843EF1">
      <w:pPr>
        <w:rPr>
          <w:rFonts w:ascii="Proxima Nova" w:hAnsi="Proxima Nova"/>
        </w:rPr>
      </w:pPr>
    </w:p>
    <w:p w14:paraId="72472FED" w14:textId="48C792CB" w:rsidR="007F2A1A" w:rsidRPr="00274838" w:rsidRDefault="007F2A1A" w:rsidP="00843EF1">
      <w:pPr>
        <w:rPr>
          <w:rFonts w:ascii="Proxima Nova" w:hAnsi="Proxima Nova"/>
        </w:rPr>
      </w:pPr>
      <w:r w:rsidRPr="173EED10">
        <w:rPr>
          <w:rFonts w:ascii="Proxima Nova" w:hAnsi="Proxima Nova"/>
        </w:rPr>
        <w:t xml:space="preserve">We </w:t>
      </w:r>
      <w:r w:rsidR="4375FA65" w:rsidRPr="173EED10">
        <w:rPr>
          <w:rFonts w:ascii="Proxima Nova" w:hAnsi="Proxima Nova"/>
        </w:rPr>
        <w:t xml:space="preserve">evaluate our suppliers and partners regarding standards of </w:t>
      </w:r>
      <w:r w:rsidRPr="173EED10">
        <w:rPr>
          <w:rFonts w:ascii="Proxima Nova" w:hAnsi="Proxima Nova"/>
        </w:rPr>
        <w:t xml:space="preserve">environmental responsibility. We expect </w:t>
      </w:r>
      <w:r w:rsidR="006C579C" w:rsidRPr="173EED10">
        <w:rPr>
          <w:rFonts w:ascii="Proxima Nova" w:hAnsi="Proxima Nova"/>
        </w:rPr>
        <w:t>our external parties to adhere to sustainable practices and will collaborate with them to promote and achieve our shared environmental goals.</w:t>
      </w:r>
    </w:p>
    <w:p w14:paraId="3F2794DB" w14:textId="77777777" w:rsidR="006C579C" w:rsidRPr="00274838" w:rsidRDefault="006C579C" w:rsidP="00843EF1">
      <w:pPr>
        <w:rPr>
          <w:rFonts w:ascii="Proxima Nova" w:hAnsi="Proxima Nova"/>
        </w:rPr>
      </w:pPr>
    </w:p>
    <w:p w14:paraId="7A362733" w14:textId="46D7BBB3" w:rsidR="006C579C" w:rsidRPr="00274838" w:rsidRDefault="006C579C" w:rsidP="00843EF1">
      <w:pPr>
        <w:rPr>
          <w:rFonts w:ascii="Proxima Nova" w:hAnsi="Proxima Nova"/>
        </w:rPr>
      </w:pPr>
      <w:r w:rsidRPr="173EED10">
        <w:rPr>
          <w:rFonts w:ascii="Proxima Nova" w:hAnsi="Proxima Nova"/>
        </w:rPr>
        <w:t xml:space="preserve">We recognise our obligation to comply with all relevant environmental legislation as a minimum level of performance. PTP </w:t>
      </w:r>
      <w:r w:rsidR="08875A93" w:rsidRPr="173EED10">
        <w:rPr>
          <w:rFonts w:ascii="Proxima Nova" w:hAnsi="Proxima Nova"/>
        </w:rPr>
        <w:t>is</w:t>
      </w:r>
      <w:r w:rsidRPr="173EED10">
        <w:rPr>
          <w:rFonts w:ascii="Proxima Nova" w:hAnsi="Proxima Nova"/>
        </w:rPr>
        <w:t xml:space="preserve"> committed to not only meeting but exceeding these regulatory requirements wherever possible. </w:t>
      </w:r>
    </w:p>
    <w:p w14:paraId="3BC92353" w14:textId="77777777" w:rsidR="006C579C" w:rsidRPr="00274838" w:rsidRDefault="006C579C" w:rsidP="00843EF1">
      <w:pPr>
        <w:rPr>
          <w:rFonts w:ascii="Proxima Nova" w:hAnsi="Proxima Nova"/>
        </w:rPr>
      </w:pPr>
    </w:p>
    <w:p w14:paraId="41A29A72" w14:textId="40248E7E" w:rsidR="006C579C" w:rsidRPr="00274838" w:rsidRDefault="006C579C" w:rsidP="00843EF1">
      <w:pPr>
        <w:rPr>
          <w:rFonts w:ascii="Proxima Nova" w:hAnsi="Proxima Nova"/>
        </w:rPr>
      </w:pPr>
      <w:r w:rsidRPr="00274838">
        <w:rPr>
          <w:rFonts w:ascii="Proxima Nova" w:hAnsi="Proxima Nova"/>
        </w:rPr>
        <w:t xml:space="preserve">We prioritise the education and training of our employees in environmental issues and the environmental effects of their activities. Our goal is to ensure that every team member understands their role in supporting our environmental objectives and is equipped with the knowledge to contribute effectively. </w:t>
      </w:r>
    </w:p>
    <w:p w14:paraId="75CBD327" w14:textId="77777777" w:rsidR="006C579C" w:rsidRPr="00274838" w:rsidRDefault="006C579C" w:rsidP="00843EF1">
      <w:pPr>
        <w:rPr>
          <w:rFonts w:ascii="Proxima Nova" w:hAnsi="Proxima Nova"/>
        </w:rPr>
      </w:pPr>
    </w:p>
    <w:p w14:paraId="22BEE6A8" w14:textId="13FD099F" w:rsidR="006C579C" w:rsidRPr="00274838" w:rsidRDefault="006C579C" w:rsidP="00843EF1">
      <w:pPr>
        <w:rPr>
          <w:rFonts w:ascii="Proxima Nova" w:hAnsi="Proxima Nova"/>
        </w:rPr>
      </w:pPr>
      <w:r w:rsidRPr="00274838">
        <w:rPr>
          <w:rFonts w:ascii="Proxima Nova" w:hAnsi="Proxima Nova"/>
        </w:rPr>
        <w:t>PTP will monitor progress and review our environmental performance against targets and objectives on a regular basis. This process will involve setting measurable goals, tracking our advancements, and making necessary adjustments to our strategies and operations.</w:t>
      </w:r>
    </w:p>
    <w:p w14:paraId="1D1A81CC" w14:textId="77777777" w:rsidR="006C579C" w:rsidRPr="00274838" w:rsidRDefault="006C579C" w:rsidP="00843EF1">
      <w:pPr>
        <w:rPr>
          <w:rFonts w:ascii="Proxima Nova" w:hAnsi="Proxima Nova"/>
        </w:rPr>
      </w:pPr>
    </w:p>
    <w:p w14:paraId="13FCB9F0" w14:textId="03E07EEA" w:rsidR="006C579C" w:rsidRPr="00274838" w:rsidRDefault="006C579C" w:rsidP="00843EF1">
      <w:pPr>
        <w:rPr>
          <w:rFonts w:ascii="Proxima Nova" w:hAnsi="Proxima Nova"/>
        </w:rPr>
      </w:pPr>
      <w:r w:rsidRPr="00274838">
        <w:rPr>
          <w:rFonts w:ascii="Proxima Nova" w:hAnsi="Proxima Nova"/>
        </w:rPr>
        <w:t xml:space="preserve">We are </w:t>
      </w:r>
      <w:r w:rsidR="00974B0D" w:rsidRPr="00274838">
        <w:rPr>
          <w:rFonts w:ascii="Proxima Nova" w:hAnsi="Proxima Nova"/>
        </w:rPr>
        <w:t>committed</w:t>
      </w:r>
      <w:r w:rsidRPr="00274838">
        <w:rPr>
          <w:rFonts w:ascii="Proxima Nova" w:hAnsi="Proxima Nova"/>
        </w:rPr>
        <w:t xml:space="preserve"> to transparently communicating our business aims and environmental objectives to all </w:t>
      </w:r>
      <w:r w:rsidR="00187B44" w:rsidRPr="00274838">
        <w:rPr>
          <w:rFonts w:ascii="Proxima Nova" w:hAnsi="Proxima Nova"/>
        </w:rPr>
        <w:t xml:space="preserve">stakeholders. </w:t>
      </w:r>
      <w:r w:rsidR="00AD2049" w:rsidRPr="00274838">
        <w:rPr>
          <w:rFonts w:ascii="Proxima Nova" w:hAnsi="Proxima Nova"/>
        </w:rPr>
        <w:t xml:space="preserve">Regular updates </w:t>
      </w:r>
      <w:r w:rsidR="0037466C" w:rsidRPr="00274838">
        <w:rPr>
          <w:rFonts w:ascii="Proxima Nova" w:hAnsi="Proxima Nova"/>
        </w:rPr>
        <w:t xml:space="preserve">and reports will be provided to ensure that our commitment to sustainability </w:t>
      </w:r>
      <w:r w:rsidR="006461C0" w:rsidRPr="00274838">
        <w:rPr>
          <w:rFonts w:ascii="Proxima Nova" w:hAnsi="Proxima Nova"/>
        </w:rPr>
        <w:t xml:space="preserve">is clear and actionable for all involved. </w:t>
      </w:r>
    </w:p>
    <w:p w14:paraId="00207859" w14:textId="77777777" w:rsidR="006F7A74" w:rsidRPr="00274838" w:rsidRDefault="006F7A74" w:rsidP="006461C0">
      <w:pPr>
        <w:rPr>
          <w:rFonts w:ascii="Proxima Nova" w:hAnsi="Proxima Nova"/>
        </w:rPr>
      </w:pPr>
    </w:p>
    <w:p w14:paraId="63F6FF82" w14:textId="7C2E2194" w:rsidR="006461C0" w:rsidRPr="00274838" w:rsidRDefault="006461C0" w:rsidP="006461C0">
      <w:pPr>
        <w:rPr>
          <w:rFonts w:ascii="Proxima Nova" w:hAnsi="Proxima Nova"/>
        </w:rPr>
      </w:pPr>
      <w:r w:rsidRPr="00274838">
        <w:rPr>
          <w:rFonts w:ascii="Proxima Nova" w:hAnsi="Proxima Nova"/>
        </w:rPr>
        <w:lastRenderedPageBreak/>
        <w:t>W</w:t>
      </w:r>
      <w:r w:rsidR="009A6679" w:rsidRPr="00274838">
        <w:rPr>
          <w:rFonts w:ascii="Proxima Nova" w:hAnsi="Proxima Nova"/>
        </w:rPr>
        <w:t>e encourage our clients to adopt a broad and holistic approach to sustainability. We will share our knowledge of sustainable materials to help clients understand and promote their sustainability go</w:t>
      </w:r>
      <w:r w:rsidR="004E4F09" w:rsidRPr="00274838">
        <w:rPr>
          <w:rFonts w:ascii="Proxima Nova" w:hAnsi="Proxima Nova"/>
        </w:rPr>
        <w:t>als.</w:t>
      </w:r>
    </w:p>
    <w:p w14:paraId="721BC59A" w14:textId="77777777" w:rsidR="00D7612C" w:rsidRPr="00274838" w:rsidRDefault="00D7612C" w:rsidP="006461C0">
      <w:pPr>
        <w:rPr>
          <w:rFonts w:ascii="Proxima Nova" w:hAnsi="Proxima Nova"/>
        </w:rPr>
      </w:pPr>
    </w:p>
    <w:p w14:paraId="613444B7" w14:textId="0290FE94" w:rsidR="00D7612C" w:rsidRPr="00274838" w:rsidRDefault="00D7612C" w:rsidP="006461C0">
      <w:pPr>
        <w:rPr>
          <w:rFonts w:ascii="Proxima Nova" w:hAnsi="Proxima Nova"/>
        </w:rPr>
      </w:pPr>
      <w:r w:rsidRPr="00274838">
        <w:rPr>
          <w:rFonts w:ascii="Proxima Nova" w:hAnsi="Proxima Nova"/>
        </w:rPr>
        <w:t xml:space="preserve">At PTP, we believe that through these commitments and actions, we can make a positive and lasting impact on the environment while achieving our business objectives. </w:t>
      </w:r>
    </w:p>
    <w:p w14:paraId="4A6197D6" w14:textId="77777777" w:rsidR="0083215D" w:rsidRPr="00274838" w:rsidRDefault="0083215D">
      <w:pPr>
        <w:rPr>
          <w:rFonts w:ascii="Proxima Nova" w:hAnsi="Proxima Nova"/>
        </w:rPr>
      </w:pPr>
    </w:p>
    <w:p w14:paraId="79AA04A4" w14:textId="38CD6BBB" w:rsidR="0077396C" w:rsidRPr="00274838" w:rsidRDefault="0077396C">
      <w:pPr>
        <w:rPr>
          <w:rFonts w:ascii="Proxima Nova" w:hAnsi="Proxima Nova"/>
          <w:sz w:val="32"/>
          <w:szCs w:val="32"/>
        </w:rPr>
      </w:pPr>
      <w:r w:rsidRPr="00274838">
        <w:rPr>
          <w:rFonts w:ascii="Proxima Nova" w:hAnsi="Proxima Nova"/>
          <w:sz w:val="32"/>
          <w:szCs w:val="32"/>
        </w:rPr>
        <w:t>Waste Management</w:t>
      </w:r>
    </w:p>
    <w:p w14:paraId="1F06D362" w14:textId="01B2C665" w:rsidR="0077396C" w:rsidRPr="00274838" w:rsidRDefault="006508E8">
      <w:pPr>
        <w:rPr>
          <w:rFonts w:ascii="Proxima Nova" w:hAnsi="Proxima Nova"/>
        </w:rPr>
      </w:pPr>
      <w:r w:rsidRPr="00274838">
        <w:rPr>
          <w:rFonts w:ascii="Proxima Nova" w:hAnsi="Proxima Nova"/>
        </w:rPr>
        <w:t>At PTP, we are committed to minimising waste generation and managing waste responsib</w:t>
      </w:r>
      <w:r w:rsidR="009857CA" w:rsidRPr="00274838">
        <w:rPr>
          <w:rFonts w:ascii="Proxima Nova" w:hAnsi="Proxima Nova"/>
        </w:rPr>
        <w:t>ly to reduce our environmental footprint</w:t>
      </w:r>
      <w:r w:rsidR="00D466D0" w:rsidRPr="00274838">
        <w:rPr>
          <w:rFonts w:ascii="Proxima Nova" w:hAnsi="Proxima Nova"/>
        </w:rPr>
        <w:t xml:space="preserve">. We prioritise the principles of reduce, reuse, and recycle across all our operations. </w:t>
      </w:r>
      <w:r w:rsidR="00BD62DF" w:rsidRPr="00274838">
        <w:rPr>
          <w:rFonts w:ascii="Proxima Nova" w:hAnsi="Proxima Nova"/>
        </w:rPr>
        <w:t>This includes:</w:t>
      </w:r>
    </w:p>
    <w:p w14:paraId="202966B0" w14:textId="79004586" w:rsidR="00BD62DF" w:rsidRPr="00274838" w:rsidRDefault="00BD62DF">
      <w:pPr>
        <w:rPr>
          <w:rFonts w:ascii="Proxima Nova" w:hAnsi="Proxima Nova"/>
        </w:rPr>
      </w:pPr>
    </w:p>
    <w:p w14:paraId="41C1B2DF" w14:textId="68A30A64" w:rsidR="00BD62DF" w:rsidRPr="00274838" w:rsidRDefault="00BD62DF">
      <w:pPr>
        <w:rPr>
          <w:rFonts w:ascii="Proxima Nova" w:hAnsi="Proxima Nova"/>
        </w:rPr>
      </w:pPr>
      <w:r w:rsidRPr="762B6F40">
        <w:rPr>
          <w:rFonts w:ascii="Proxima Nova" w:hAnsi="Proxima Nova"/>
          <w:b/>
          <w:bCs/>
        </w:rPr>
        <w:t>Waste Reduction</w:t>
      </w:r>
      <w:r w:rsidR="00274838" w:rsidRPr="762B6F40">
        <w:rPr>
          <w:rFonts w:ascii="Proxima Nova" w:hAnsi="Proxima Nova"/>
          <w:b/>
          <w:bCs/>
        </w:rPr>
        <w:t xml:space="preserve"> -</w:t>
      </w:r>
      <w:r w:rsidRPr="762B6F40">
        <w:rPr>
          <w:rFonts w:ascii="Proxima Nova" w:hAnsi="Proxima Nova"/>
        </w:rPr>
        <w:t xml:space="preserve"> </w:t>
      </w:r>
      <w:r w:rsidR="60E46E2F" w:rsidRPr="762B6F40">
        <w:rPr>
          <w:rFonts w:ascii="Proxima Nova" w:hAnsi="Proxima Nova"/>
        </w:rPr>
        <w:t>A</w:t>
      </w:r>
      <w:r w:rsidRPr="762B6F40">
        <w:rPr>
          <w:rFonts w:ascii="Proxima Nova" w:hAnsi="Proxima Nova"/>
        </w:rPr>
        <w:t xml:space="preserve">ctively seeking ways to prevent waste by optimising </w:t>
      </w:r>
      <w:r w:rsidR="004B1D07" w:rsidRPr="762B6F40">
        <w:rPr>
          <w:rFonts w:ascii="Proxima Nova" w:hAnsi="Proxima Nova"/>
        </w:rPr>
        <w:t>processes, minimising single-use materials, and promoting digital alternatives where possible.</w:t>
      </w:r>
    </w:p>
    <w:p w14:paraId="5B07727C" w14:textId="0EB86F9A" w:rsidR="004B1D07" w:rsidRPr="00274838" w:rsidRDefault="004B1D07">
      <w:pPr>
        <w:rPr>
          <w:rFonts w:ascii="Proxima Nova" w:hAnsi="Proxima Nova"/>
        </w:rPr>
      </w:pPr>
      <w:r w:rsidRPr="00274838">
        <w:rPr>
          <w:rFonts w:ascii="Proxima Nova" w:hAnsi="Proxima Nova"/>
          <w:b/>
          <w:bCs/>
        </w:rPr>
        <w:t>Reuse</w:t>
      </w:r>
      <w:r w:rsidR="00274838">
        <w:rPr>
          <w:rFonts w:ascii="Proxima Nova" w:hAnsi="Proxima Nova"/>
          <w:b/>
          <w:bCs/>
        </w:rPr>
        <w:t xml:space="preserve"> - </w:t>
      </w:r>
      <w:r w:rsidRPr="00274838">
        <w:rPr>
          <w:rFonts w:ascii="Proxima Nova" w:hAnsi="Proxima Nova"/>
        </w:rPr>
        <w:t>Encouraging the repurposing of materials and equipment to extend their lifecycle and reduce unnecessary disposal.</w:t>
      </w:r>
    </w:p>
    <w:p w14:paraId="62DE9873" w14:textId="3CE73D2E" w:rsidR="004B1D07" w:rsidRPr="00274838" w:rsidRDefault="004B1D07">
      <w:pPr>
        <w:rPr>
          <w:rFonts w:ascii="Proxima Nova" w:hAnsi="Proxima Nova"/>
        </w:rPr>
      </w:pPr>
      <w:r w:rsidRPr="138E25B6">
        <w:rPr>
          <w:rFonts w:ascii="Proxima Nova" w:hAnsi="Proxima Nova"/>
          <w:b/>
          <w:bCs/>
        </w:rPr>
        <w:t>Recycling</w:t>
      </w:r>
      <w:r w:rsidR="00274838" w:rsidRPr="138E25B6">
        <w:rPr>
          <w:rFonts w:ascii="Proxima Nova" w:hAnsi="Proxima Nova"/>
          <w:b/>
          <w:bCs/>
        </w:rPr>
        <w:t xml:space="preserve"> - </w:t>
      </w:r>
      <w:r w:rsidRPr="138E25B6">
        <w:rPr>
          <w:rFonts w:ascii="Proxima Nova" w:hAnsi="Proxima Nova"/>
        </w:rPr>
        <w:t xml:space="preserve">Providing clearly labelled recycling </w:t>
      </w:r>
      <w:r w:rsidR="00FA5F2C" w:rsidRPr="138E25B6">
        <w:rPr>
          <w:rFonts w:ascii="Proxima Nova" w:hAnsi="Proxima Nova"/>
        </w:rPr>
        <w:t>bins and ensuring that recyclable materials are appropriately processed.</w:t>
      </w:r>
      <w:r w:rsidR="002A0FEB" w:rsidRPr="138E25B6">
        <w:rPr>
          <w:rFonts w:ascii="Proxima Nova" w:hAnsi="Proxima Nova"/>
        </w:rPr>
        <w:t xml:space="preserve"> </w:t>
      </w:r>
    </w:p>
    <w:p w14:paraId="018ED9EA" w14:textId="5F2111A2" w:rsidR="002A0FEB" w:rsidRPr="00274838" w:rsidRDefault="002A0FEB">
      <w:pPr>
        <w:rPr>
          <w:rFonts w:ascii="Proxima Nova" w:hAnsi="Proxima Nova"/>
        </w:rPr>
      </w:pPr>
      <w:r w:rsidRPr="762B6F40">
        <w:rPr>
          <w:rFonts w:ascii="Proxima Nova" w:hAnsi="Proxima Nova"/>
          <w:b/>
          <w:bCs/>
        </w:rPr>
        <w:t>Hazardous &amp; Electronic Waste</w:t>
      </w:r>
      <w:r w:rsidR="00274838" w:rsidRPr="762B6F40">
        <w:rPr>
          <w:rFonts w:ascii="Proxima Nova" w:hAnsi="Proxima Nova"/>
          <w:b/>
          <w:bCs/>
        </w:rPr>
        <w:t xml:space="preserve"> - </w:t>
      </w:r>
      <w:r w:rsidR="3335FD7B" w:rsidRPr="762B6F40">
        <w:rPr>
          <w:rFonts w:ascii="Proxima Nova" w:hAnsi="Proxima Nova"/>
        </w:rPr>
        <w:t>E</w:t>
      </w:r>
      <w:r w:rsidRPr="762B6F40">
        <w:rPr>
          <w:rFonts w:ascii="Proxima Nova" w:hAnsi="Proxima Nova"/>
        </w:rPr>
        <w:t>nsuring the safe disposal of hazardous and electronic waste in compliance with local regulations, while exploring sustainable di</w:t>
      </w:r>
      <w:r w:rsidR="7D018042" w:rsidRPr="762B6F40">
        <w:rPr>
          <w:rFonts w:ascii="Proxima Nova" w:hAnsi="Proxima Nova"/>
        </w:rPr>
        <w:t>s</w:t>
      </w:r>
      <w:r w:rsidRPr="762B6F40">
        <w:rPr>
          <w:rFonts w:ascii="Proxima Nova" w:hAnsi="Proxima Nova"/>
        </w:rPr>
        <w:t xml:space="preserve">posal options. </w:t>
      </w:r>
    </w:p>
    <w:p w14:paraId="25FB2651" w14:textId="77777777" w:rsidR="002A0FEB" w:rsidRPr="00274838" w:rsidRDefault="002A0FEB">
      <w:pPr>
        <w:rPr>
          <w:rFonts w:ascii="Proxima Nova" w:hAnsi="Proxima Nova"/>
        </w:rPr>
      </w:pPr>
    </w:p>
    <w:p w14:paraId="674034AC" w14:textId="5A64F0CB" w:rsidR="00274838" w:rsidRDefault="00274838" w:rsidP="291C8F7E">
      <w:pPr>
        <w:rPr>
          <w:rFonts w:ascii="Proxima Nova" w:hAnsi="Proxima Nova"/>
        </w:rPr>
      </w:pPr>
      <w:r w:rsidRPr="291C8F7E">
        <w:rPr>
          <w:rFonts w:ascii="Proxima Nova" w:hAnsi="Proxima Nova"/>
          <w:color w:val="000000" w:themeColor="text1"/>
        </w:rPr>
        <w:t>We also engage our employees and stakeholders in waste management initiatives, promoting awareness and shared responsibility. Through continuous monitoring and improvement of our practices, we aim to achieve measurable waste reduction goals and contribute to a cleaner, more sustainable environment.</w:t>
      </w:r>
      <w:r w:rsidR="4F720A9A" w:rsidRPr="291C8F7E">
        <w:rPr>
          <w:rFonts w:ascii="Proxima Nova" w:hAnsi="Proxima Nova"/>
          <w:color w:val="000000" w:themeColor="text1"/>
        </w:rPr>
        <w:t xml:space="preserve"> As part of our monitoring, we have set the following targets:</w:t>
      </w:r>
    </w:p>
    <w:p w14:paraId="1C6E0385" w14:textId="58B4854F" w:rsidR="291C8F7E" w:rsidRDefault="291C8F7E" w:rsidP="291C8F7E">
      <w:pPr>
        <w:rPr>
          <w:rFonts w:ascii="Proxima Nova" w:hAnsi="Proxima Nova"/>
          <w:color w:val="000000" w:themeColor="text1"/>
        </w:rPr>
      </w:pPr>
    </w:p>
    <w:p w14:paraId="51EA1A22" w14:textId="2EEAD00D" w:rsidR="13FA47CD" w:rsidRDefault="13FA47CD" w:rsidP="64DE2043">
      <w:pPr>
        <w:pStyle w:val="ListParagraph"/>
        <w:numPr>
          <w:ilvl w:val="0"/>
          <w:numId w:val="2"/>
        </w:numPr>
        <w:rPr>
          <w:rFonts w:ascii="Proxima Nova" w:eastAsia="Proxima Nova" w:hAnsi="Proxima Nova" w:cs="Proxima Nova"/>
          <w:color w:val="000000" w:themeColor="text1"/>
        </w:rPr>
      </w:pPr>
      <w:r w:rsidRPr="033288E7">
        <w:rPr>
          <w:rFonts w:ascii="Proxima Nova" w:eastAsia="Proxima Nova" w:hAnsi="Proxima Nova" w:cs="Proxima Nova"/>
          <w:color w:val="000000" w:themeColor="text1"/>
        </w:rPr>
        <w:t xml:space="preserve">By 2026, we will have recycled 8640 litres of waste.  </w:t>
      </w:r>
    </w:p>
    <w:p w14:paraId="2155C351" w14:textId="06D9A02A" w:rsidR="291C8F7E" w:rsidRDefault="13FA47CD" w:rsidP="033288E7">
      <w:pPr>
        <w:pStyle w:val="ListParagraph"/>
        <w:numPr>
          <w:ilvl w:val="0"/>
          <w:numId w:val="2"/>
        </w:numPr>
        <w:rPr>
          <w:rFonts w:ascii="Proxima Nova" w:eastAsia="Proxima Nova" w:hAnsi="Proxima Nova" w:cs="Proxima Nova"/>
        </w:rPr>
      </w:pPr>
      <w:r w:rsidRPr="033288E7">
        <w:rPr>
          <w:rFonts w:ascii="Proxima Nova" w:eastAsia="Proxima Nova" w:hAnsi="Proxima Nova" w:cs="Proxima Nova"/>
        </w:rPr>
        <w:t>We will reduce the number of sheets of paper we print by 50%</w:t>
      </w:r>
      <w:r w:rsidR="60F0F118" w:rsidRPr="033288E7">
        <w:rPr>
          <w:rFonts w:ascii="Proxima Nova" w:eastAsia="Proxima Nova" w:hAnsi="Proxima Nova" w:cs="Proxima Nova"/>
        </w:rPr>
        <w:t xml:space="preserve"> of 2024 levels</w:t>
      </w:r>
      <w:r w:rsidRPr="033288E7">
        <w:rPr>
          <w:rFonts w:ascii="Proxima Nova" w:eastAsia="Proxima Nova" w:hAnsi="Proxima Nova" w:cs="Proxima Nova"/>
        </w:rPr>
        <w:t xml:space="preserve"> by 2030. </w:t>
      </w:r>
    </w:p>
    <w:p w14:paraId="74196398" w14:textId="0C61EE9F" w:rsidR="033288E7" w:rsidRDefault="033288E7" w:rsidP="033288E7">
      <w:pPr>
        <w:pStyle w:val="ListParagraph"/>
        <w:rPr>
          <w:rFonts w:ascii="Proxima Nova" w:eastAsia="Proxima Nova" w:hAnsi="Proxima Nova" w:cs="Proxima Nova"/>
        </w:rPr>
      </w:pPr>
    </w:p>
    <w:p w14:paraId="7A651ADE" w14:textId="66FDF7F5" w:rsidR="499D20E3" w:rsidRDefault="499D20E3" w:rsidP="291C8F7E">
      <w:pPr>
        <w:rPr>
          <w:rFonts w:ascii="Proxima Nova" w:hAnsi="Proxima Nova"/>
          <w:color w:val="000000" w:themeColor="text1"/>
        </w:rPr>
      </w:pPr>
      <w:r w:rsidRPr="78C7D516">
        <w:rPr>
          <w:rFonts w:ascii="Proxima Nova" w:hAnsi="Proxima Nova"/>
          <w:color w:val="000000" w:themeColor="text1"/>
        </w:rPr>
        <w:t xml:space="preserve">We will monitor our progress to achieving these targets on a monthly basis in our </w:t>
      </w:r>
      <w:hyperlink r:id="rId10">
        <w:r w:rsidRPr="78C7D516">
          <w:rPr>
            <w:rStyle w:val="Hyperlink"/>
            <w:rFonts w:ascii="Proxima Nova" w:hAnsi="Proxima Nova"/>
          </w:rPr>
          <w:t>reporting document</w:t>
        </w:r>
      </w:hyperlink>
      <w:r w:rsidRPr="78C7D516">
        <w:rPr>
          <w:rFonts w:ascii="Proxima Nova" w:hAnsi="Proxima Nova"/>
          <w:color w:val="000000" w:themeColor="text1"/>
        </w:rPr>
        <w:t>.</w:t>
      </w:r>
    </w:p>
    <w:p w14:paraId="4A959608" w14:textId="77777777" w:rsidR="00250BCE" w:rsidRPr="00250BCE" w:rsidRDefault="00250BCE">
      <w:pPr>
        <w:rPr>
          <w:rFonts w:ascii="Proxima Nova" w:hAnsi="Proxima Nova"/>
        </w:rPr>
      </w:pPr>
    </w:p>
    <w:p w14:paraId="6EEBEB2B" w14:textId="77777777" w:rsidR="00250BCE" w:rsidRPr="00250BCE" w:rsidRDefault="00250BCE">
      <w:pPr>
        <w:rPr>
          <w:rFonts w:ascii="Proxima Nova" w:hAnsi="Proxima Nova"/>
        </w:rPr>
      </w:pPr>
    </w:p>
    <w:p w14:paraId="0B23C241" w14:textId="1D9D7C7C" w:rsidR="033288E7" w:rsidRDefault="033288E7" w:rsidP="033288E7">
      <w:pPr>
        <w:rPr>
          <w:rFonts w:ascii="Proxima Nova" w:hAnsi="Proxima Nova"/>
          <w:sz w:val="40"/>
          <w:szCs w:val="40"/>
        </w:rPr>
      </w:pPr>
    </w:p>
    <w:p w14:paraId="62A3F0E7" w14:textId="0EB00876" w:rsidR="033288E7" w:rsidRDefault="033288E7" w:rsidP="033288E7">
      <w:pPr>
        <w:rPr>
          <w:rFonts w:ascii="Proxima Nova" w:hAnsi="Proxima Nova"/>
          <w:sz w:val="40"/>
          <w:szCs w:val="40"/>
        </w:rPr>
      </w:pPr>
    </w:p>
    <w:p w14:paraId="53F48D41" w14:textId="00FB8DDC" w:rsidR="033288E7" w:rsidRDefault="033288E7" w:rsidP="033288E7">
      <w:pPr>
        <w:rPr>
          <w:rFonts w:ascii="Proxima Nova" w:hAnsi="Proxima Nova"/>
          <w:sz w:val="40"/>
          <w:szCs w:val="40"/>
        </w:rPr>
      </w:pPr>
    </w:p>
    <w:p w14:paraId="20360253" w14:textId="7C8626EA" w:rsidR="033288E7" w:rsidRDefault="033288E7" w:rsidP="033288E7">
      <w:pPr>
        <w:rPr>
          <w:rFonts w:ascii="Proxima Nova" w:hAnsi="Proxima Nova"/>
          <w:sz w:val="40"/>
          <w:szCs w:val="40"/>
        </w:rPr>
      </w:pPr>
    </w:p>
    <w:p w14:paraId="7BE027BB" w14:textId="3B031EA8" w:rsidR="033288E7" w:rsidRDefault="033288E7" w:rsidP="033288E7">
      <w:pPr>
        <w:rPr>
          <w:rFonts w:ascii="Proxima Nova" w:hAnsi="Proxima Nova"/>
          <w:sz w:val="40"/>
          <w:szCs w:val="40"/>
        </w:rPr>
      </w:pPr>
    </w:p>
    <w:p w14:paraId="10E37920" w14:textId="363A965B" w:rsidR="033288E7" w:rsidRDefault="033288E7" w:rsidP="033288E7">
      <w:pPr>
        <w:rPr>
          <w:rFonts w:ascii="Proxima Nova" w:hAnsi="Proxima Nova"/>
          <w:sz w:val="40"/>
          <w:szCs w:val="40"/>
        </w:rPr>
      </w:pPr>
    </w:p>
    <w:p w14:paraId="508622DD" w14:textId="1517D812" w:rsidR="033288E7" w:rsidRDefault="033288E7" w:rsidP="033288E7">
      <w:pPr>
        <w:rPr>
          <w:rFonts w:ascii="Proxima Nova" w:hAnsi="Proxima Nova"/>
          <w:sz w:val="40"/>
          <w:szCs w:val="40"/>
        </w:rPr>
      </w:pPr>
    </w:p>
    <w:p w14:paraId="3F5D4BBA" w14:textId="67A98F50" w:rsidR="0083215D" w:rsidRPr="00250BCE" w:rsidRDefault="0083215D">
      <w:pPr>
        <w:rPr>
          <w:rFonts w:ascii="Proxima Nova" w:hAnsi="Proxima Nova"/>
          <w:sz w:val="40"/>
          <w:szCs w:val="40"/>
        </w:rPr>
      </w:pPr>
      <w:r w:rsidRPr="00250BCE">
        <w:rPr>
          <w:rFonts w:ascii="Proxima Nova" w:hAnsi="Proxima Nova"/>
          <w:sz w:val="40"/>
          <w:szCs w:val="40"/>
        </w:rPr>
        <w:t>Environmental Aspects and Impacts Register</w:t>
      </w:r>
    </w:p>
    <w:p w14:paraId="697E45B2" w14:textId="77777777" w:rsidR="00250BCE" w:rsidRPr="00250BCE" w:rsidRDefault="00250BCE">
      <w:pPr>
        <w:rPr>
          <w:rFonts w:ascii="Proxima Nova" w:hAnsi="Proxima Nova"/>
        </w:rPr>
      </w:pPr>
    </w:p>
    <w:p w14:paraId="21CB3707" w14:textId="01A4709E" w:rsidR="0083215D" w:rsidRPr="00250BCE" w:rsidRDefault="291196F0">
      <w:r>
        <w:rPr>
          <w:noProof/>
        </w:rPr>
        <w:drawing>
          <wp:inline distT="0" distB="0" distL="0" distR="0" wp14:anchorId="7F261C1A" wp14:editId="6963D2DB">
            <wp:extent cx="5724524" cy="1809750"/>
            <wp:effectExtent l="0" t="0" r="0" b="0"/>
            <wp:docPr id="1099998167" name="Picture 109999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4" cy="1809750"/>
                    </a:xfrm>
                    <a:prstGeom prst="rect">
                      <a:avLst/>
                    </a:prstGeom>
                  </pic:spPr>
                </pic:pic>
              </a:graphicData>
            </a:graphic>
          </wp:inline>
        </w:drawing>
      </w:r>
    </w:p>
    <w:p w14:paraId="1C916571" w14:textId="2E8840FE" w:rsidR="0083215D" w:rsidRPr="00250BCE" w:rsidRDefault="0083215D" w:rsidP="0EA16654">
      <w:pPr>
        <w:rPr>
          <w:rFonts w:ascii="Proxima Nova" w:hAnsi="Proxima Nova"/>
        </w:rPr>
      </w:pPr>
    </w:p>
    <w:p w14:paraId="7F6768A5" w14:textId="59526DB2" w:rsidR="0083215D" w:rsidRPr="00250BCE" w:rsidRDefault="0083215D">
      <w:pPr>
        <w:rPr>
          <w:rFonts w:ascii="Proxima Nova" w:hAnsi="Proxima Nova"/>
          <w:sz w:val="40"/>
          <w:szCs w:val="40"/>
        </w:rPr>
      </w:pPr>
      <w:r w:rsidRPr="00250BCE">
        <w:rPr>
          <w:rFonts w:ascii="Proxima Nova" w:hAnsi="Proxima Nova"/>
          <w:sz w:val="40"/>
          <w:szCs w:val="40"/>
        </w:rPr>
        <w:t xml:space="preserve">Lifecycle Perspective </w:t>
      </w:r>
    </w:p>
    <w:p w14:paraId="260EE3D9" w14:textId="77777777" w:rsidR="0083215D" w:rsidRPr="00250BCE" w:rsidRDefault="0083215D">
      <w:pPr>
        <w:rPr>
          <w:rFonts w:ascii="Proxima Nova" w:hAnsi="Proxima Nova"/>
        </w:rPr>
      </w:pPr>
    </w:p>
    <w:p w14:paraId="6E9E6A0A" w14:textId="03ADC8DC" w:rsidR="0083215D" w:rsidRPr="00250BCE" w:rsidRDefault="00BB23AC">
      <w:pPr>
        <w:rPr>
          <w:rFonts w:ascii="Proxima Nova" w:hAnsi="Proxima Nova"/>
        </w:rPr>
      </w:pPr>
      <w:r w:rsidRPr="00250BCE">
        <w:rPr>
          <w:rFonts w:ascii="Proxima Nova" w:hAnsi="Proxima Nova"/>
        </w:rPr>
        <w:t>Policy</w:t>
      </w:r>
      <w:r w:rsidR="00465E6E" w:rsidRPr="00250BCE">
        <w:rPr>
          <w:rFonts w:ascii="Proxima Nova" w:hAnsi="Proxima Nova"/>
        </w:rPr>
        <w:t xml:space="preserve"> Vision</w:t>
      </w:r>
    </w:p>
    <w:p w14:paraId="2C6E403B" w14:textId="402FA261" w:rsidR="00BB23AC" w:rsidRPr="00250BCE" w:rsidRDefault="00A9522B">
      <w:pPr>
        <w:rPr>
          <w:rFonts w:ascii="Proxima Nova" w:hAnsi="Proxima Nova"/>
        </w:rPr>
      </w:pPr>
      <w:r w:rsidRPr="00250BCE">
        <w:rPr>
          <w:rFonts w:ascii="Proxima Nova" w:hAnsi="Proxima Nova"/>
        </w:rPr>
        <w:t xml:space="preserve">This policy outlines our approach to integrating lifecycle perspective and lifecycle analysis (LCA) into our operations, </w:t>
      </w:r>
      <w:r w:rsidR="00B4173B" w:rsidRPr="00250BCE">
        <w:rPr>
          <w:rFonts w:ascii="Proxima Nova" w:hAnsi="Proxima Nova"/>
        </w:rPr>
        <w:t>projects,</w:t>
      </w:r>
      <w:r w:rsidRPr="00250BCE">
        <w:rPr>
          <w:rFonts w:ascii="Proxima Nova" w:hAnsi="Proxima Nova"/>
        </w:rPr>
        <w:t xml:space="preserve"> and product development. The goal is to ensure sustainable practices, minimise environmental impact, and enhance resource efficiency throughout the entire lifecycle of our products and services. </w:t>
      </w:r>
    </w:p>
    <w:p w14:paraId="0C9CD68F" w14:textId="77777777" w:rsidR="00A9522B" w:rsidRPr="00250BCE" w:rsidRDefault="00A9522B">
      <w:pPr>
        <w:rPr>
          <w:rFonts w:ascii="Proxima Nova" w:hAnsi="Proxima Nova"/>
        </w:rPr>
      </w:pPr>
    </w:p>
    <w:p w14:paraId="7A2576EA" w14:textId="03E0C671" w:rsidR="173EED10" w:rsidRDefault="173EED10" w:rsidP="173EED10">
      <w:pPr>
        <w:rPr>
          <w:rFonts w:ascii="Proxima Nova" w:hAnsi="Proxima Nova"/>
        </w:rPr>
      </w:pPr>
    </w:p>
    <w:p w14:paraId="6071A274" w14:textId="1641AAD7" w:rsidR="00A9522B" w:rsidRPr="00250BCE" w:rsidRDefault="00A9522B">
      <w:pPr>
        <w:rPr>
          <w:rFonts w:ascii="Proxima Nova" w:hAnsi="Proxima Nova"/>
        </w:rPr>
      </w:pPr>
      <w:r w:rsidRPr="00250BCE">
        <w:rPr>
          <w:rFonts w:ascii="Proxima Nova" w:hAnsi="Proxima Nova"/>
        </w:rPr>
        <w:t>Scope</w:t>
      </w:r>
    </w:p>
    <w:p w14:paraId="02592BD3" w14:textId="43139107" w:rsidR="00A9522B" w:rsidRPr="00250BCE" w:rsidRDefault="00A9522B">
      <w:pPr>
        <w:rPr>
          <w:rFonts w:ascii="Proxima Nova" w:hAnsi="Proxima Nova"/>
        </w:rPr>
      </w:pPr>
      <w:r w:rsidRPr="00250BCE">
        <w:rPr>
          <w:rFonts w:ascii="Proxima Nova" w:hAnsi="Proxima Nova"/>
        </w:rPr>
        <w:t xml:space="preserve">This policy applies to all employees, </w:t>
      </w:r>
      <w:r w:rsidR="001106C8" w:rsidRPr="00250BCE">
        <w:rPr>
          <w:rFonts w:ascii="Proxima Nova" w:hAnsi="Proxima Nova"/>
        </w:rPr>
        <w:t>departments,</w:t>
      </w:r>
      <w:r w:rsidRPr="00250BCE">
        <w:rPr>
          <w:rFonts w:ascii="Proxima Nova" w:hAnsi="Proxima Nova"/>
        </w:rPr>
        <w:t xml:space="preserve"> and stakeholders within </w:t>
      </w:r>
      <w:r w:rsidR="00DE0A78" w:rsidRPr="00250BCE">
        <w:rPr>
          <w:rFonts w:ascii="Proxima Nova" w:hAnsi="Proxima Nova"/>
        </w:rPr>
        <w:t xml:space="preserve">PTP, as well as external partners and suppliers engaged in our supply chain. </w:t>
      </w:r>
    </w:p>
    <w:p w14:paraId="73471B1E" w14:textId="77777777" w:rsidR="00105E82" w:rsidRPr="00250BCE" w:rsidRDefault="00105E82">
      <w:pPr>
        <w:rPr>
          <w:rFonts w:ascii="Proxima Nova" w:hAnsi="Proxima Nova"/>
        </w:rPr>
      </w:pPr>
    </w:p>
    <w:p w14:paraId="70DB9A4B" w14:textId="77FA5A68" w:rsidR="0005430E" w:rsidRDefault="00105E82" w:rsidP="215D5C0B">
      <w:pPr>
        <w:rPr>
          <w:rFonts w:ascii="Proxima Nova" w:hAnsi="Proxima Nova"/>
        </w:rPr>
      </w:pPr>
      <w:r w:rsidRPr="00250BCE">
        <w:rPr>
          <w:rFonts w:ascii="Proxima Nova" w:hAnsi="Proxima Nova"/>
        </w:rPr>
        <w:t>Policy</w:t>
      </w:r>
    </w:p>
    <w:p w14:paraId="2C12E33D" w14:textId="3CAC0414" w:rsidR="0005430E" w:rsidRDefault="00516DDB" w:rsidP="215D5C0B">
      <w:pPr>
        <w:rPr>
          <w:rFonts w:ascii="Proxima Nova" w:hAnsi="Proxima Nova"/>
        </w:rPr>
      </w:pPr>
      <w:r>
        <w:rPr>
          <w:rFonts w:ascii="Proxima Nova" w:hAnsi="Proxima Nova"/>
        </w:rPr>
        <w:t>PTP is committed to making sustainable choices</w:t>
      </w:r>
      <w:r w:rsidR="0036751B">
        <w:rPr>
          <w:rFonts w:ascii="Proxima Nova" w:hAnsi="Proxima Nova"/>
        </w:rPr>
        <w:t xml:space="preserve"> and recognises</w:t>
      </w:r>
      <w:r>
        <w:rPr>
          <w:rFonts w:ascii="Proxima Nova" w:hAnsi="Proxima Nova"/>
        </w:rPr>
        <w:t xml:space="preserve"> the importance of incorporating the entire lifecycle of our products into all decision</w:t>
      </w:r>
      <w:r w:rsidR="0036751B">
        <w:rPr>
          <w:rFonts w:ascii="Proxima Nova" w:hAnsi="Proxima Nova"/>
        </w:rPr>
        <w:t>-</w:t>
      </w:r>
      <w:r>
        <w:rPr>
          <w:rFonts w:ascii="Proxima Nova" w:hAnsi="Proxima Nova"/>
        </w:rPr>
        <w:t>making processes. This approach is fundamental to our strategy</w:t>
      </w:r>
      <w:r w:rsidR="000116F7">
        <w:rPr>
          <w:rFonts w:ascii="Proxima Nova" w:hAnsi="Proxima Nova"/>
        </w:rPr>
        <w:t xml:space="preserve">, as it allows us to consider the environmental impacts from the inception of a product through its end-of-life, ensuring that every stage is managed with environmental responsibility in mind. </w:t>
      </w:r>
    </w:p>
    <w:p w14:paraId="018536CE" w14:textId="77777777" w:rsidR="000116F7" w:rsidRDefault="000116F7" w:rsidP="215D5C0B">
      <w:pPr>
        <w:rPr>
          <w:rFonts w:ascii="Proxima Nova" w:hAnsi="Proxima Nova"/>
        </w:rPr>
      </w:pPr>
    </w:p>
    <w:p w14:paraId="47AF0BFC" w14:textId="50A25242" w:rsidR="000116F7" w:rsidRPr="00203CDE" w:rsidRDefault="000116F7" w:rsidP="215D5C0B">
      <w:pPr>
        <w:rPr>
          <w:rFonts w:ascii="Proxima Nova" w:hAnsi="Proxima Nova"/>
        </w:rPr>
      </w:pPr>
      <w:r>
        <w:rPr>
          <w:rFonts w:ascii="Proxima Nova" w:hAnsi="Proxima Nova"/>
        </w:rPr>
        <w:lastRenderedPageBreak/>
        <w:t>To achieve this</w:t>
      </w:r>
      <w:r w:rsidR="00E65E0B">
        <w:rPr>
          <w:rFonts w:ascii="Proxima Nova" w:hAnsi="Proxima Nova"/>
        </w:rPr>
        <w:t xml:space="preserve"> at </w:t>
      </w:r>
      <w:r>
        <w:rPr>
          <w:rFonts w:ascii="Proxima Nova" w:hAnsi="Proxima Nova"/>
        </w:rPr>
        <w:t>PTP</w:t>
      </w:r>
      <w:r w:rsidR="006B7102">
        <w:rPr>
          <w:rFonts w:ascii="Proxima Nova" w:hAnsi="Proxima Nova"/>
        </w:rPr>
        <w:t>,</w:t>
      </w:r>
      <w:r w:rsidR="00E65E0B">
        <w:rPr>
          <w:rFonts w:ascii="Proxima Nova" w:hAnsi="Proxima Nova"/>
        </w:rPr>
        <w:t xml:space="preserve"> we</w:t>
      </w:r>
      <w:r w:rsidR="006B7102">
        <w:rPr>
          <w:rFonts w:ascii="Proxima Nova" w:hAnsi="Proxima Nova"/>
        </w:rPr>
        <w:t xml:space="preserve"> </w:t>
      </w:r>
      <w:r w:rsidR="00E65E0B">
        <w:rPr>
          <w:rFonts w:ascii="Proxima Nova" w:hAnsi="Proxima Nova"/>
        </w:rPr>
        <w:t xml:space="preserve">integrate lifecycle analysis (LCA) into our operations by partnering with </w:t>
      </w:r>
      <w:r w:rsidR="00280878">
        <w:rPr>
          <w:rFonts w:ascii="Proxima Nova" w:hAnsi="Proxima Nova"/>
        </w:rPr>
        <w:t>sustainability experts</w:t>
      </w:r>
      <w:r w:rsidR="00E65E0B">
        <w:rPr>
          <w:rFonts w:ascii="Proxima Nova" w:hAnsi="Proxima Nova"/>
        </w:rPr>
        <w:t>. We actively collaborate with aca</w:t>
      </w:r>
      <w:r w:rsidR="00634074">
        <w:rPr>
          <w:rFonts w:ascii="Proxima Nova" w:hAnsi="Proxima Nova"/>
        </w:rPr>
        <w:t>demic institutions, industry specialists and consulting firms that focus on LCA, ensuring that our analyses are both robust and a</w:t>
      </w:r>
      <w:r w:rsidR="000060D1">
        <w:rPr>
          <w:rFonts w:ascii="Proxima Nova" w:hAnsi="Proxima Nova"/>
        </w:rPr>
        <w:t xml:space="preserve">ccurate. These collaborations provide us with the </w:t>
      </w:r>
      <w:r w:rsidR="000060D1" w:rsidRPr="00203CDE">
        <w:rPr>
          <w:rFonts w:ascii="Proxima Nova" w:hAnsi="Proxima Nova"/>
        </w:rPr>
        <w:t xml:space="preserve">necessary insights and technical expertise to refine our processes and products continually. </w:t>
      </w:r>
    </w:p>
    <w:p w14:paraId="72CDC5EC" w14:textId="77777777" w:rsidR="00203CDE" w:rsidRPr="00203CDE" w:rsidRDefault="00203CDE" w:rsidP="215D5C0B">
      <w:pPr>
        <w:rPr>
          <w:rFonts w:ascii="Proxima Nova" w:hAnsi="Proxima Nova"/>
        </w:rPr>
      </w:pPr>
    </w:p>
    <w:p w14:paraId="723C1BF0" w14:textId="2FFA900C" w:rsidR="000060D1" w:rsidRPr="00203CDE" w:rsidRDefault="00203CDE" w:rsidP="215D5C0B">
      <w:pPr>
        <w:rPr>
          <w:rFonts w:ascii="Proxima Nova" w:hAnsi="Proxima Nova"/>
          <w:color w:val="000000"/>
        </w:rPr>
      </w:pPr>
      <w:r w:rsidRPr="00203CDE">
        <w:rPr>
          <w:rFonts w:ascii="Proxima Nova" w:hAnsi="Proxima Nova"/>
          <w:color w:val="000000"/>
        </w:rPr>
        <w:t xml:space="preserve">As part of our commitment, </w:t>
      </w:r>
      <w:r w:rsidR="00AC1C7B">
        <w:rPr>
          <w:rFonts w:ascii="Proxima Nova" w:hAnsi="Proxima Nova"/>
          <w:color w:val="000000"/>
        </w:rPr>
        <w:t>in 2024 we</w:t>
      </w:r>
      <w:r w:rsidRPr="00203CDE">
        <w:rPr>
          <w:rFonts w:ascii="Proxima Nova" w:hAnsi="Proxima Nova"/>
          <w:color w:val="000000"/>
        </w:rPr>
        <w:t xml:space="preserve"> partnered with </w:t>
      </w:r>
      <w:proofErr w:type="spellStart"/>
      <w:r w:rsidRPr="00203CDE">
        <w:rPr>
          <w:rFonts w:ascii="Proxima Nova" w:hAnsi="Proxima Nova"/>
          <w:color w:val="000000"/>
        </w:rPr>
        <w:t>Earthster</w:t>
      </w:r>
      <w:proofErr w:type="spellEnd"/>
      <w:r w:rsidRPr="00203CDE">
        <w:rPr>
          <w:rFonts w:ascii="Proxima Nova" w:hAnsi="Proxima Nova"/>
          <w:color w:val="000000"/>
        </w:rPr>
        <w:t xml:space="preserve">, a leading platform for life cycle analysis. This collaboration enables us to gain deeper insights into the environmental impacts of our products and processes, from raw material extraction to end-of-life. By leveraging </w:t>
      </w:r>
      <w:proofErr w:type="spellStart"/>
      <w:r w:rsidRPr="00203CDE">
        <w:rPr>
          <w:rFonts w:ascii="Proxima Nova" w:hAnsi="Proxima Nova"/>
          <w:color w:val="000000"/>
        </w:rPr>
        <w:t>Earthster's</w:t>
      </w:r>
      <w:proofErr w:type="spellEnd"/>
      <w:r w:rsidRPr="00203CDE">
        <w:rPr>
          <w:rFonts w:ascii="Proxima Nova" w:hAnsi="Proxima Nova"/>
          <w:color w:val="000000"/>
        </w:rPr>
        <w:t xml:space="preserve"> comprehensive LCA tools and datasets, we can make data-driven decisions to minimize our carbon footprint, enhance resource efficiency, and align with global sustainability standards.</w:t>
      </w:r>
    </w:p>
    <w:p w14:paraId="6D365F51" w14:textId="77777777" w:rsidR="00203CDE" w:rsidRPr="00203CDE" w:rsidRDefault="00203CDE" w:rsidP="215D5C0B">
      <w:pPr>
        <w:rPr>
          <w:rFonts w:ascii="Proxima Nova" w:hAnsi="Proxima Nova"/>
        </w:rPr>
      </w:pPr>
    </w:p>
    <w:p w14:paraId="74CFB198" w14:textId="6F9E1562" w:rsidR="000060D1" w:rsidRPr="009E16C6" w:rsidRDefault="000060D1" w:rsidP="215D5C0B">
      <w:pPr>
        <w:rPr>
          <w:rFonts w:ascii="Proxima Nova" w:hAnsi="Proxima Nova"/>
        </w:rPr>
      </w:pPr>
      <w:r>
        <w:rPr>
          <w:rFonts w:ascii="Proxima Nova" w:hAnsi="Proxima Nova"/>
        </w:rPr>
        <w:t xml:space="preserve">Data collection and management are important components of our LCA approach. We are committed to establishing and maintaining a systematic method for gathering, </w:t>
      </w:r>
      <w:r w:rsidR="00B330C0">
        <w:rPr>
          <w:rFonts w:ascii="Proxima Nova" w:hAnsi="Proxima Nova"/>
        </w:rPr>
        <w:t>managing,</w:t>
      </w:r>
      <w:r>
        <w:rPr>
          <w:rFonts w:ascii="Proxima Nova" w:hAnsi="Proxima Nova"/>
        </w:rPr>
        <w:t xml:space="preserve"> and analysing data related to the lifecycle of our products. This data encompasses material</w:t>
      </w:r>
      <w:r w:rsidR="003A436F">
        <w:rPr>
          <w:rFonts w:ascii="Proxima Nova" w:hAnsi="Proxima Nova"/>
        </w:rPr>
        <w:t xml:space="preserve"> inputs, energy consumption, emissions, and waste generation. </w:t>
      </w:r>
      <w:r w:rsidR="003F07B5" w:rsidRPr="009E16C6">
        <w:rPr>
          <w:rFonts w:ascii="Proxima Nova" w:hAnsi="Proxima Nova"/>
        </w:rPr>
        <w:t>We are committed to ensuring that our LCAs are based on reliable and relevant information, enabling informed decision-making.</w:t>
      </w:r>
    </w:p>
    <w:p w14:paraId="26ABEF4D" w14:textId="77777777" w:rsidR="006015D5" w:rsidRPr="009E16C6" w:rsidRDefault="006015D5" w:rsidP="215D5C0B">
      <w:pPr>
        <w:rPr>
          <w:rFonts w:ascii="Proxima Nova" w:hAnsi="Proxima Nova"/>
        </w:rPr>
      </w:pPr>
    </w:p>
    <w:p w14:paraId="59EE3080" w14:textId="036EC4D6" w:rsidR="009E16C6" w:rsidRDefault="006015D5" w:rsidP="009E16C6">
      <w:pPr>
        <w:rPr>
          <w:rFonts w:ascii="Proxima Nova" w:hAnsi="Proxima Nova"/>
        </w:rPr>
      </w:pPr>
      <w:r w:rsidRPr="009E16C6">
        <w:rPr>
          <w:rFonts w:ascii="Proxima Nova" w:hAnsi="Proxima Nova"/>
        </w:rPr>
        <w:t xml:space="preserve">PTP is dedicated to </w:t>
      </w:r>
      <w:r w:rsidR="008759AC">
        <w:rPr>
          <w:rFonts w:ascii="Proxima Nova" w:hAnsi="Proxima Nova"/>
        </w:rPr>
        <w:t xml:space="preserve">educating and </w:t>
      </w:r>
      <w:r w:rsidR="0026237A" w:rsidRPr="009E16C6">
        <w:rPr>
          <w:rFonts w:ascii="Proxima Nova" w:hAnsi="Proxima Nova"/>
        </w:rPr>
        <w:t xml:space="preserve">expanding </w:t>
      </w:r>
      <w:r w:rsidR="008759AC">
        <w:rPr>
          <w:rFonts w:ascii="Proxima Nova" w:hAnsi="Proxima Nova"/>
        </w:rPr>
        <w:t>our employees' understanding of product lifecycle and LCA</w:t>
      </w:r>
      <w:r w:rsidR="00A8142E" w:rsidRPr="009E16C6">
        <w:rPr>
          <w:rFonts w:ascii="Proxima Nova" w:hAnsi="Proxima Nova"/>
        </w:rPr>
        <w:t>. We provide ongoing training and resources, including workshops, seminars, and ac</w:t>
      </w:r>
      <w:r w:rsidR="009334E4" w:rsidRPr="009E16C6">
        <w:rPr>
          <w:rFonts w:ascii="Proxima Nova" w:hAnsi="Proxima Nova"/>
        </w:rPr>
        <w:t>cess to key publications and tools. This educational effort ensures that our staff is well-equipped to contribute to our sustainability goals.</w:t>
      </w:r>
    </w:p>
    <w:p w14:paraId="0017F65F" w14:textId="77777777" w:rsidR="009E16C6" w:rsidRDefault="009E16C6" w:rsidP="009E16C6">
      <w:pPr>
        <w:rPr>
          <w:rFonts w:ascii="Proxima Nova" w:hAnsi="Proxima Nova"/>
        </w:rPr>
      </w:pPr>
    </w:p>
    <w:p w14:paraId="0A2375E1" w14:textId="257E3F0C" w:rsidR="009E16C6" w:rsidRDefault="00477324" w:rsidP="009E16C6">
      <w:pPr>
        <w:rPr>
          <w:rFonts w:ascii="Proxima Nova" w:hAnsi="Proxima Nova"/>
          <w:color w:val="000000"/>
        </w:rPr>
      </w:pPr>
      <w:r>
        <w:rPr>
          <w:rFonts w:ascii="Proxima Nova" w:hAnsi="Proxima Nova"/>
        </w:rPr>
        <w:t xml:space="preserve">At </w:t>
      </w:r>
      <w:r w:rsidR="009334E4" w:rsidRPr="009E16C6">
        <w:rPr>
          <w:rFonts w:ascii="Proxima Nova" w:hAnsi="Proxima Nova"/>
        </w:rPr>
        <w:t>PTP</w:t>
      </w:r>
      <w:r>
        <w:rPr>
          <w:rFonts w:ascii="Proxima Nova" w:hAnsi="Proxima Nova"/>
        </w:rPr>
        <w:t>, we</w:t>
      </w:r>
      <w:r w:rsidR="009334E4" w:rsidRPr="009E16C6">
        <w:rPr>
          <w:rFonts w:ascii="Proxima Nova" w:hAnsi="Proxima Nova"/>
        </w:rPr>
        <w:t xml:space="preserve"> ensure that all our LCA practices align with relevant environmental </w:t>
      </w:r>
      <w:r w:rsidR="007C05D5" w:rsidRPr="009E16C6">
        <w:rPr>
          <w:rFonts w:ascii="Proxima Nova" w:hAnsi="Proxima Nova"/>
        </w:rPr>
        <w:t xml:space="preserve">regulations, including international standards such as ISO 14040 and ISO 14044. </w:t>
      </w:r>
      <w:r w:rsidR="009E16C6" w:rsidRPr="009E16C6">
        <w:rPr>
          <w:rFonts w:ascii="Proxima Nova" w:hAnsi="Proxima Nova"/>
          <w:color w:val="000000"/>
        </w:rPr>
        <w:t>Adherence to these standards underscores our commitment to maintaining environmental responsibility and accountability.</w:t>
      </w:r>
    </w:p>
    <w:p w14:paraId="4E5EFC64" w14:textId="77777777" w:rsidR="009E16C6" w:rsidRDefault="009E16C6" w:rsidP="009E16C6">
      <w:pPr>
        <w:rPr>
          <w:rFonts w:ascii="Proxima Nova" w:hAnsi="Proxima Nova"/>
          <w:color w:val="000000"/>
        </w:rPr>
      </w:pPr>
    </w:p>
    <w:p w14:paraId="780D1A1E" w14:textId="3561AE8F" w:rsidR="009E16C6" w:rsidRPr="009E16C6" w:rsidRDefault="009E16C6" w:rsidP="009E16C6">
      <w:pPr>
        <w:rPr>
          <w:rFonts w:ascii="Proxima Nova" w:hAnsi="Proxima Nova"/>
        </w:rPr>
      </w:pPr>
      <w:r w:rsidRPr="291C8F7E">
        <w:rPr>
          <w:rFonts w:ascii="Proxima Nova" w:hAnsi="Proxima Nova"/>
          <w:color w:val="000000" w:themeColor="text1"/>
        </w:rPr>
        <w:t>Through this comprehensive approach, PTP seeks not only to meet but to exceed industry standards in sustainability, continuously improving our environmental performance and contributing positively to the broader goal of sustainable development.</w:t>
      </w:r>
    </w:p>
    <w:p w14:paraId="19BEBBBD" w14:textId="18D7B263" w:rsidR="291C8F7E" w:rsidRDefault="291C8F7E" w:rsidP="291C8F7E">
      <w:pPr>
        <w:rPr>
          <w:rFonts w:ascii="Proxima Nova" w:hAnsi="Proxima Nova"/>
          <w:color w:val="000000" w:themeColor="text1"/>
        </w:rPr>
      </w:pPr>
    </w:p>
    <w:p w14:paraId="1DDF8BCF" w14:textId="6EE3C5E0" w:rsidR="62C99501" w:rsidRDefault="62C99501" w:rsidP="291C8F7E">
      <w:pPr>
        <w:rPr>
          <w:rFonts w:ascii="Proxima Nova" w:hAnsi="Proxima Nova"/>
        </w:rPr>
      </w:pPr>
      <w:r w:rsidRPr="291C8F7E">
        <w:rPr>
          <w:rFonts w:ascii="Proxima Nova" w:hAnsi="Proxima Nova"/>
          <w:color w:val="000000" w:themeColor="text1"/>
        </w:rPr>
        <w:t>Through continuous monitoring and improvement of our products, we aim to achieve measurable LCA goals and contribute to a cleaner, more sustainable environment. As part of our monitoring, we have set the following targets:</w:t>
      </w:r>
    </w:p>
    <w:p w14:paraId="3419E54F" w14:textId="29033B81" w:rsidR="291C8F7E" w:rsidRDefault="291C8F7E" w:rsidP="291C8F7E">
      <w:pPr>
        <w:rPr>
          <w:rFonts w:ascii="Proxima Nova" w:hAnsi="Proxima Nova"/>
          <w:color w:val="000000" w:themeColor="text1"/>
        </w:rPr>
      </w:pPr>
    </w:p>
    <w:p w14:paraId="15C6ACF6" w14:textId="73525AC3" w:rsidR="62C99501" w:rsidRDefault="62C99501" w:rsidP="291C8F7E">
      <w:pPr>
        <w:pStyle w:val="ListParagraph"/>
        <w:numPr>
          <w:ilvl w:val="0"/>
          <w:numId w:val="1"/>
        </w:numPr>
        <w:rPr>
          <w:rFonts w:ascii="Proxima Nova" w:hAnsi="Proxima Nova"/>
          <w:color w:val="000000" w:themeColor="text1"/>
        </w:rPr>
      </w:pPr>
      <w:r w:rsidRPr="291C8F7E">
        <w:rPr>
          <w:rFonts w:ascii="Proxima Nova" w:hAnsi="Proxima Nova"/>
          <w:color w:val="000000" w:themeColor="text1"/>
        </w:rPr>
        <w:t>100% of new products will have an LCA, starting from 2025.</w:t>
      </w:r>
    </w:p>
    <w:p w14:paraId="0241163E" w14:textId="0387B241" w:rsidR="62C99501" w:rsidRDefault="62C99501" w:rsidP="291C8F7E">
      <w:pPr>
        <w:pStyle w:val="ListParagraph"/>
        <w:numPr>
          <w:ilvl w:val="0"/>
          <w:numId w:val="1"/>
        </w:numPr>
        <w:rPr>
          <w:rFonts w:ascii="Proxima Nova" w:hAnsi="Proxima Nova"/>
          <w:color w:val="000000" w:themeColor="text1"/>
        </w:rPr>
      </w:pPr>
      <w:r w:rsidRPr="64DE2043">
        <w:rPr>
          <w:rFonts w:ascii="Proxima Nova" w:hAnsi="Proxima Nova"/>
          <w:color w:val="000000" w:themeColor="text1"/>
        </w:rPr>
        <w:t>80% of our inflight and travel products will have an LCA by 2026.</w:t>
      </w:r>
    </w:p>
    <w:p w14:paraId="7087A7C7" w14:textId="78554DE4" w:rsidR="2067E4CD" w:rsidRDefault="2067E4CD" w:rsidP="64DE2043">
      <w:pPr>
        <w:pStyle w:val="ListParagraph"/>
        <w:numPr>
          <w:ilvl w:val="0"/>
          <w:numId w:val="1"/>
        </w:numPr>
        <w:rPr>
          <w:rFonts w:ascii="Proxima Nova" w:hAnsi="Proxima Nova"/>
          <w:color w:val="000000" w:themeColor="text1"/>
        </w:rPr>
      </w:pPr>
      <w:r w:rsidRPr="64DE2043">
        <w:rPr>
          <w:rFonts w:ascii="Proxima Nova" w:hAnsi="Proxima Nova"/>
          <w:color w:val="000000" w:themeColor="text1"/>
        </w:rPr>
        <w:lastRenderedPageBreak/>
        <w:t xml:space="preserve">50% of our products will see an improvement in their LCA by 2030. This improvement can be in any one of the factors analysed by </w:t>
      </w:r>
      <w:proofErr w:type="spellStart"/>
      <w:r w:rsidRPr="64DE2043">
        <w:rPr>
          <w:rFonts w:ascii="Proxima Nova" w:hAnsi="Proxima Nova"/>
          <w:color w:val="000000" w:themeColor="text1"/>
        </w:rPr>
        <w:t>Earthster</w:t>
      </w:r>
      <w:proofErr w:type="spellEnd"/>
      <w:r w:rsidRPr="64DE2043">
        <w:rPr>
          <w:rFonts w:ascii="Proxima Nova" w:hAnsi="Proxima Nova"/>
          <w:color w:val="000000" w:themeColor="text1"/>
        </w:rPr>
        <w:t xml:space="preserve">, for example, in water consumption or resource use.  </w:t>
      </w:r>
    </w:p>
    <w:p w14:paraId="4739BE59" w14:textId="2147003A" w:rsidR="291C8F7E" w:rsidRDefault="291C8F7E" w:rsidP="291C8F7E">
      <w:pPr>
        <w:rPr>
          <w:rFonts w:ascii="Proxima Nova" w:hAnsi="Proxima Nova"/>
          <w:color w:val="000000" w:themeColor="text1"/>
        </w:rPr>
      </w:pPr>
    </w:p>
    <w:p w14:paraId="080761AF" w14:textId="66FDF7F5" w:rsidR="62C99501" w:rsidRDefault="62C99501" w:rsidP="291C8F7E">
      <w:pPr>
        <w:rPr>
          <w:rFonts w:ascii="Proxima Nova" w:hAnsi="Proxima Nova"/>
          <w:color w:val="000000" w:themeColor="text1"/>
        </w:rPr>
      </w:pPr>
      <w:r w:rsidRPr="78C7D516">
        <w:rPr>
          <w:rFonts w:ascii="Proxima Nova" w:hAnsi="Proxima Nova"/>
          <w:color w:val="000000" w:themeColor="text1"/>
        </w:rPr>
        <w:t xml:space="preserve">We will monitor our progress to achieving these targets on a monthly basis in our </w:t>
      </w:r>
      <w:hyperlink r:id="rId12">
        <w:r w:rsidRPr="78C7D516">
          <w:rPr>
            <w:rStyle w:val="Hyperlink"/>
            <w:rFonts w:ascii="Proxima Nova" w:hAnsi="Proxima Nova"/>
          </w:rPr>
          <w:t>reporting document</w:t>
        </w:r>
      </w:hyperlink>
      <w:r w:rsidRPr="78C7D516">
        <w:rPr>
          <w:rFonts w:ascii="Proxima Nova" w:hAnsi="Proxima Nova"/>
          <w:color w:val="000000" w:themeColor="text1"/>
        </w:rPr>
        <w:t>.</w:t>
      </w:r>
    </w:p>
    <w:p w14:paraId="76F74367" w14:textId="7C443907" w:rsidR="291C8F7E" w:rsidRDefault="291C8F7E" w:rsidP="291C8F7E">
      <w:pPr>
        <w:rPr>
          <w:rFonts w:ascii="Proxima Nova" w:hAnsi="Proxima Nova"/>
          <w:color w:val="000000" w:themeColor="text1"/>
        </w:rPr>
      </w:pPr>
    </w:p>
    <w:p w14:paraId="1A120197" w14:textId="3DD4F7BC" w:rsidR="001F2B26" w:rsidRPr="001F2B26" w:rsidRDefault="18F78692" w:rsidP="3137195E">
      <w:pPr>
        <w:rPr>
          <w:rFonts w:ascii="Proxima Nova" w:hAnsi="Proxima Nova"/>
          <w:b/>
          <w:bCs/>
          <w:color w:val="000000" w:themeColor="text1"/>
        </w:rPr>
      </w:pPr>
      <w:r w:rsidRPr="3137195E">
        <w:rPr>
          <w:rFonts w:ascii="Proxima Nova" w:hAnsi="Proxima Nova"/>
          <w:b/>
          <w:bCs/>
          <w:color w:val="000000" w:themeColor="text1"/>
        </w:rPr>
        <w:t xml:space="preserve">Review and Continuous Improvement </w:t>
      </w:r>
    </w:p>
    <w:p w14:paraId="1E6C3500" w14:textId="4F0E20E7" w:rsidR="001F2B26" w:rsidRPr="001F2B26" w:rsidRDefault="18F78692" w:rsidP="3137195E">
      <w:r w:rsidRPr="3137195E">
        <w:rPr>
          <w:rFonts w:ascii="Proxima Nova" w:hAnsi="Proxima Nova"/>
          <w:color w:val="000000" w:themeColor="text1"/>
        </w:rPr>
        <w:t xml:space="preserve">This policy will be reviewed annually to ensure it remains </w:t>
      </w:r>
      <w:proofErr w:type="gramStart"/>
      <w:r w:rsidRPr="3137195E">
        <w:rPr>
          <w:rFonts w:ascii="Proxima Nova" w:hAnsi="Proxima Nova"/>
          <w:color w:val="000000" w:themeColor="text1"/>
        </w:rPr>
        <w:t>up-to-date</w:t>
      </w:r>
      <w:proofErr w:type="gramEnd"/>
      <w:r w:rsidRPr="3137195E">
        <w:rPr>
          <w:rFonts w:ascii="Proxima Nova" w:hAnsi="Proxima Nova"/>
          <w:color w:val="000000" w:themeColor="text1"/>
        </w:rPr>
        <w:t xml:space="preserve"> with legal requirements, best practices, and our sustainability objectives.  </w:t>
      </w:r>
    </w:p>
    <w:p w14:paraId="500BD63D" w14:textId="5725FD47" w:rsidR="001F2B26" w:rsidRPr="001F2B26" w:rsidRDefault="16EF518B" w:rsidP="3137195E">
      <w:pPr>
        <w:rPr>
          <w:rFonts w:ascii="Proxima Nova" w:hAnsi="Proxima Nova"/>
          <w:color w:val="000000" w:themeColor="text1"/>
        </w:rPr>
      </w:pPr>
      <w:r>
        <w:rPr>
          <w:noProof/>
        </w:rPr>
        <w:drawing>
          <wp:inline distT="0" distB="0" distL="0" distR="0" wp14:anchorId="4B62D207" wp14:editId="4BDD3B94">
            <wp:extent cx="1657350" cy="1200150"/>
            <wp:effectExtent l="0" t="0" r="0" b="0"/>
            <wp:docPr id="939860735" name="Picture 939860735"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7350" cy="1200150"/>
                    </a:xfrm>
                    <a:prstGeom prst="rect">
                      <a:avLst/>
                    </a:prstGeom>
                  </pic:spPr>
                </pic:pic>
              </a:graphicData>
            </a:graphic>
          </wp:inline>
        </w:drawing>
      </w:r>
      <w:r w:rsidR="001F2B26">
        <w:br/>
      </w:r>
      <w:r>
        <w:rPr>
          <w:noProof/>
        </w:rPr>
        <w:drawing>
          <wp:inline distT="0" distB="0" distL="0" distR="0" wp14:anchorId="73394EAF" wp14:editId="3D78ED12">
            <wp:extent cx="1419225" cy="704850"/>
            <wp:effectExtent l="0" t="0" r="0" b="0"/>
            <wp:docPr id="1421390324" name="Picture 142139032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419225" cy="704850"/>
                    </a:xfrm>
                    <a:prstGeom prst="rect">
                      <a:avLst/>
                    </a:prstGeom>
                  </pic:spPr>
                </pic:pic>
              </a:graphicData>
            </a:graphic>
          </wp:inline>
        </w:drawing>
      </w:r>
      <w:r w:rsidR="001F2B26">
        <w:br/>
      </w:r>
    </w:p>
    <w:p w14:paraId="246D2A01" w14:textId="02CDF4E7" w:rsidR="001F2B26" w:rsidRPr="001F2B26" w:rsidRDefault="4AEE1894" w:rsidP="3137195E">
      <w:pPr>
        <w:rPr>
          <w:rFonts w:ascii="Proxima Nova" w:hAnsi="Proxima Nova"/>
        </w:rPr>
      </w:pPr>
      <w:r w:rsidRPr="3137195E">
        <w:rPr>
          <w:rFonts w:ascii="Proxima Nova" w:hAnsi="Proxima Nova"/>
          <w:b/>
          <w:bCs/>
        </w:rPr>
        <w:t xml:space="preserve">Alison Wells </w:t>
      </w:r>
      <w:r w:rsidRPr="3137195E">
        <w:rPr>
          <w:rFonts w:ascii="Proxima Nova" w:hAnsi="Proxima Nova"/>
        </w:rPr>
        <w:t xml:space="preserve"> </w:t>
      </w:r>
    </w:p>
    <w:p w14:paraId="6C0D1B57" w14:textId="057EE250" w:rsidR="001F2B26" w:rsidRPr="001F2B26" w:rsidRDefault="4AEE1894" w:rsidP="3137195E">
      <w:r w:rsidRPr="3137195E">
        <w:rPr>
          <w:rFonts w:ascii="Proxima Nova" w:hAnsi="Proxima Nova"/>
        </w:rPr>
        <w:t xml:space="preserve">Managing Director  </w:t>
      </w:r>
    </w:p>
    <w:p w14:paraId="4C7C4703" w14:textId="5943567A" w:rsidR="001F2B26" w:rsidRPr="001F2B26" w:rsidRDefault="4AEE1894" w:rsidP="3137195E">
      <w:r w:rsidRPr="3137195E">
        <w:rPr>
          <w:rFonts w:ascii="Proxima Nova" w:hAnsi="Proxima Nova"/>
        </w:rPr>
        <w:t xml:space="preserve"> </w:t>
      </w:r>
    </w:p>
    <w:p w14:paraId="5D9DB4AA" w14:textId="3448BC97" w:rsidR="001F2B26" w:rsidRPr="001F2B26" w:rsidRDefault="4AEE1894" w:rsidP="3137195E">
      <w:r w:rsidRPr="3137195E">
        <w:rPr>
          <w:rFonts w:ascii="Proxima Nova" w:hAnsi="Proxima Nova"/>
        </w:rPr>
        <w:t xml:space="preserve"> </w:t>
      </w:r>
    </w:p>
    <w:p w14:paraId="0F758CEA" w14:textId="0781CC71" w:rsidR="001F2B26" w:rsidRDefault="4AEE1894" w:rsidP="3137195E">
      <w:pPr>
        <w:rPr>
          <w:rFonts w:ascii="Proxima Nova" w:hAnsi="Proxima Nova"/>
        </w:rPr>
      </w:pPr>
      <w:r w:rsidRPr="3137195E">
        <w:rPr>
          <w:rFonts w:ascii="Proxima Nova" w:hAnsi="Proxima Nova"/>
        </w:rPr>
        <w:t xml:space="preserve">This policy shall take effect on 14/11/2024 and will be reviewed on 14/11/2025.  </w:t>
      </w:r>
    </w:p>
    <w:p w14:paraId="015CF7F3" w14:textId="77777777" w:rsidR="000F2730" w:rsidRDefault="000F2730" w:rsidP="3137195E">
      <w:pPr>
        <w:rPr>
          <w:rFonts w:ascii="Proxima Nova" w:hAnsi="Proxima Nova"/>
        </w:rPr>
      </w:pPr>
    </w:p>
    <w:p w14:paraId="42DC1EF8" w14:textId="3EAF0A51" w:rsidR="000F2730" w:rsidRPr="001F2B26" w:rsidRDefault="000F2730" w:rsidP="3137195E">
      <w:r>
        <w:rPr>
          <w:rFonts w:ascii="Proxima Nova" w:hAnsi="Proxima Nova"/>
        </w:rPr>
        <w:t>Reviewed 25.11.2025 – Alison Wells</w:t>
      </w:r>
    </w:p>
    <w:sectPr w:rsidR="000F2730" w:rsidRPr="001F2B2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612C" w14:textId="77777777" w:rsidR="00BD1562" w:rsidRDefault="00BD1562">
      <w:r>
        <w:separator/>
      </w:r>
    </w:p>
  </w:endnote>
  <w:endnote w:type="continuationSeparator" w:id="0">
    <w:p w14:paraId="4D13D5F9" w14:textId="77777777" w:rsidR="00BD1562" w:rsidRDefault="00BD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Proxima Nova">
    <w:altName w:val="Tahoma"/>
    <w:panose1 w:val="00000000000000000000"/>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A55868" w14:paraId="03659C4E" w14:textId="77777777" w:rsidTr="0CA55868">
      <w:trPr>
        <w:trHeight w:val="300"/>
      </w:trPr>
      <w:tc>
        <w:tcPr>
          <w:tcW w:w="3005" w:type="dxa"/>
        </w:tcPr>
        <w:p w14:paraId="4EFF013A" w14:textId="156C02B2" w:rsidR="0CA55868" w:rsidRDefault="0CA55868" w:rsidP="0CA55868">
          <w:pPr>
            <w:pStyle w:val="Header"/>
            <w:ind w:left="-115"/>
          </w:pPr>
        </w:p>
      </w:tc>
      <w:tc>
        <w:tcPr>
          <w:tcW w:w="3005" w:type="dxa"/>
        </w:tcPr>
        <w:p w14:paraId="138B16AD" w14:textId="27B68ECA" w:rsidR="0CA55868" w:rsidRDefault="0CA55868" w:rsidP="0CA55868">
          <w:pPr>
            <w:pStyle w:val="Header"/>
            <w:jc w:val="center"/>
          </w:pPr>
        </w:p>
      </w:tc>
      <w:tc>
        <w:tcPr>
          <w:tcW w:w="3005" w:type="dxa"/>
        </w:tcPr>
        <w:p w14:paraId="449A71B9" w14:textId="169B20DB" w:rsidR="0CA55868" w:rsidRDefault="0CA55868" w:rsidP="0CA55868">
          <w:pPr>
            <w:pStyle w:val="Header"/>
            <w:ind w:right="-115"/>
            <w:jc w:val="right"/>
          </w:pPr>
        </w:p>
      </w:tc>
    </w:tr>
  </w:tbl>
  <w:p w14:paraId="2BE2D3E9" w14:textId="29221097" w:rsidR="0CA55868" w:rsidRDefault="0CA55868" w:rsidP="0CA55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4B5F" w14:textId="77777777" w:rsidR="00BD1562" w:rsidRDefault="00BD1562">
      <w:r>
        <w:separator/>
      </w:r>
    </w:p>
  </w:footnote>
  <w:footnote w:type="continuationSeparator" w:id="0">
    <w:p w14:paraId="77A2319F" w14:textId="77777777" w:rsidR="00BD1562" w:rsidRDefault="00BD1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DB2F" w14:textId="2285994B" w:rsidR="00C217C7" w:rsidRDefault="00C217C7" w:rsidP="00C217C7">
    <w:pPr>
      <w:pStyle w:val="NormalWeb"/>
      <w:jc w:val="center"/>
    </w:pPr>
    <w:r>
      <w:rPr>
        <w:noProof/>
      </w:rPr>
      <w:drawing>
        <wp:inline distT="0" distB="0" distL="0" distR="0" wp14:anchorId="4A51CFF6" wp14:editId="1AD6ED45">
          <wp:extent cx="1597598" cy="831643"/>
          <wp:effectExtent l="0" t="0" r="317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011" cy="839666"/>
                  </a:xfrm>
                  <a:prstGeom prst="rect">
                    <a:avLst/>
                  </a:prstGeom>
                  <a:noFill/>
                  <a:ln>
                    <a:noFill/>
                  </a:ln>
                </pic:spPr>
              </pic:pic>
            </a:graphicData>
          </a:graphic>
        </wp:inline>
      </w:drawing>
    </w:r>
  </w:p>
  <w:p w14:paraId="6ECB7779" w14:textId="7C068E14" w:rsidR="00C217C7" w:rsidRDefault="00C217C7">
    <w:pPr>
      <w:pStyle w:val="Header"/>
    </w:pPr>
  </w:p>
  <w:p w14:paraId="0BF701D0" w14:textId="74B24964" w:rsidR="0CA55868" w:rsidRDefault="0CA55868" w:rsidP="0CA55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3F04"/>
    <w:multiLevelType w:val="hybridMultilevel"/>
    <w:tmpl w:val="F4AAB0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EC967"/>
    <w:multiLevelType w:val="hybridMultilevel"/>
    <w:tmpl w:val="812AC682"/>
    <w:lvl w:ilvl="0" w:tplc="0EF2B518">
      <w:start w:val="1"/>
      <w:numFmt w:val="bullet"/>
      <w:lvlText w:val="-"/>
      <w:lvlJc w:val="left"/>
      <w:pPr>
        <w:ind w:left="720" w:hanging="360"/>
      </w:pPr>
      <w:rPr>
        <w:rFonts w:ascii="Aptos" w:hAnsi="Aptos" w:hint="default"/>
      </w:rPr>
    </w:lvl>
    <w:lvl w:ilvl="1" w:tplc="EE7470D6">
      <w:start w:val="1"/>
      <w:numFmt w:val="bullet"/>
      <w:lvlText w:val="o"/>
      <w:lvlJc w:val="left"/>
      <w:pPr>
        <w:ind w:left="1440" w:hanging="360"/>
      </w:pPr>
      <w:rPr>
        <w:rFonts w:ascii="Courier New" w:hAnsi="Courier New" w:hint="default"/>
      </w:rPr>
    </w:lvl>
    <w:lvl w:ilvl="2" w:tplc="3DEE5E04">
      <w:start w:val="1"/>
      <w:numFmt w:val="bullet"/>
      <w:lvlText w:val=""/>
      <w:lvlJc w:val="left"/>
      <w:pPr>
        <w:ind w:left="2160" w:hanging="360"/>
      </w:pPr>
      <w:rPr>
        <w:rFonts w:ascii="Wingdings" w:hAnsi="Wingdings" w:hint="default"/>
      </w:rPr>
    </w:lvl>
    <w:lvl w:ilvl="3" w:tplc="339EAA58">
      <w:start w:val="1"/>
      <w:numFmt w:val="bullet"/>
      <w:lvlText w:val=""/>
      <w:lvlJc w:val="left"/>
      <w:pPr>
        <w:ind w:left="2880" w:hanging="360"/>
      </w:pPr>
      <w:rPr>
        <w:rFonts w:ascii="Symbol" w:hAnsi="Symbol" w:hint="default"/>
      </w:rPr>
    </w:lvl>
    <w:lvl w:ilvl="4" w:tplc="A454C8DC">
      <w:start w:val="1"/>
      <w:numFmt w:val="bullet"/>
      <w:lvlText w:val="o"/>
      <w:lvlJc w:val="left"/>
      <w:pPr>
        <w:ind w:left="3600" w:hanging="360"/>
      </w:pPr>
      <w:rPr>
        <w:rFonts w:ascii="Courier New" w:hAnsi="Courier New" w:hint="default"/>
      </w:rPr>
    </w:lvl>
    <w:lvl w:ilvl="5" w:tplc="1458C740">
      <w:start w:val="1"/>
      <w:numFmt w:val="bullet"/>
      <w:lvlText w:val=""/>
      <w:lvlJc w:val="left"/>
      <w:pPr>
        <w:ind w:left="4320" w:hanging="360"/>
      </w:pPr>
      <w:rPr>
        <w:rFonts w:ascii="Wingdings" w:hAnsi="Wingdings" w:hint="default"/>
      </w:rPr>
    </w:lvl>
    <w:lvl w:ilvl="6" w:tplc="60983EC2">
      <w:start w:val="1"/>
      <w:numFmt w:val="bullet"/>
      <w:lvlText w:val=""/>
      <w:lvlJc w:val="left"/>
      <w:pPr>
        <w:ind w:left="5040" w:hanging="360"/>
      </w:pPr>
      <w:rPr>
        <w:rFonts w:ascii="Symbol" w:hAnsi="Symbol" w:hint="default"/>
      </w:rPr>
    </w:lvl>
    <w:lvl w:ilvl="7" w:tplc="26340118">
      <w:start w:val="1"/>
      <w:numFmt w:val="bullet"/>
      <w:lvlText w:val="o"/>
      <w:lvlJc w:val="left"/>
      <w:pPr>
        <w:ind w:left="5760" w:hanging="360"/>
      </w:pPr>
      <w:rPr>
        <w:rFonts w:ascii="Courier New" w:hAnsi="Courier New" w:hint="default"/>
      </w:rPr>
    </w:lvl>
    <w:lvl w:ilvl="8" w:tplc="500E7B2A">
      <w:start w:val="1"/>
      <w:numFmt w:val="bullet"/>
      <w:lvlText w:val=""/>
      <w:lvlJc w:val="left"/>
      <w:pPr>
        <w:ind w:left="6480" w:hanging="360"/>
      </w:pPr>
      <w:rPr>
        <w:rFonts w:ascii="Wingdings" w:hAnsi="Wingdings" w:hint="default"/>
      </w:rPr>
    </w:lvl>
  </w:abstractNum>
  <w:abstractNum w:abstractNumId="2" w15:restartNumberingAfterBreak="0">
    <w:nsid w:val="2A60FFDA"/>
    <w:multiLevelType w:val="hybridMultilevel"/>
    <w:tmpl w:val="41A00520"/>
    <w:lvl w:ilvl="0" w:tplc="D856E6E2">
      <w:start w:val="1"/>
      <w:numFmt w:val="bullet"/>
      <w:lvlText w:val=""/>
      <w:lvlJc w:val="left"/>
      <w:pPr>
        <w:ind w:left="720" w:hanging="360"/>
      </w:pPr>
      <w:rPr>
        <w:rFonts w:ascii="Symbol" w:hAnsi="Symbol" w:hint="default"/>
      </w:rPr>
    </w:lvl>
    <w:lvl w:ilvl="1" w:tplc="229E784E">
      <w:start w:val="1"/>
      <w:numFmt w:val="bullet"/>
      <w:lvlText w:val="o"/>
      <w:lvlJc w:val="left"/>
      <w:pPr>
        <w:ind w:left="1440" w:hanging="360"/>
      </w:pPr>
      <w:rPr>
        <w:rFonts w:ascii="Courier New" w:hAnsi="Courier New" w:hint="default"/>
      </w:rPr>
    </w:lvl>
    <w:lvl w:ilvl="2" w:tplc="ACDE4396">
      <w:start w:val="1"/>
      <w:numFmt w:val="bullet"/>
      <w:lvlText w:val=""/>
      <w:lvlJc w:val="left"/>
      <w:pPr>
        <w:ind w:left="2160" w:hanging="360"/>
      </w:pPr>
      <w:rPr>
        <w:rFonts w:ascii="Wingdings" w:hAnsi="Wingdings" w:hint="default"/>
      </w:rPr>
    </w:lvl>
    <w:lvl w:ilvl="3" w:tplc="4E1CED44">
      <w:start w:val="1"/>
      <w:numFmt w:val="bullet"/>
      <w:lvlText w:val=""/>
      <w:lvlJc w:val="left"/>
      <w:pPr>
        <w:ind w:left="2880" w:hanging="360"/>
      </w:pPr>
      <w:rPr>
        <w:rFonts w:ascii="Symbol" w:hAnsi="Symbol" w:hint="default"/>
      </w:rPr>
    </w:lvl>
    <w:lvl w:ilvl="4" w:tplc="D3F4D5EA">
      <w:start w:val="1"/>
      <w:numFmt w:val="bullet"/>
      <w:lvlText w:val="o"/>
      <w:lvlJc w:val="left"/>
      <w:pPr>
        <w:ind w:left="3600" w:hanging="360"/>
      </w:pPr>
      <w:rPr>
        <w:rFonts w:ascii="Courier New" w:hAnsi="Courier New" w:hint="default"/>
      </w:rPr>
    </w:lvl>
    <w:lvl w:ilvl="5" w:tplc="2A7C20FA">
      <w:start w:val="1"/>
      <w:numFmt w:val="bullet"/>
      <w:lvlText w:val=""/>
      <w:lvlJc w:val="left"/>
      <w:pPr>
        <w:ind w:left="4320" w:hanging="360"/>
      </w:pPr>
      <w:rPr>
        <w:rFonts w:ascii="Wingdings" w:hAnsi="Wingdings" w:hint="default"/>
      </w:rPr>
    </w:lvl>
    <w:lvl w:ilvl="6" w:tplc="6A442C0E">
      <w:start w:val="1"/>
      <w:numFmt w:val="bullet"/>
      <w:lvlText w:val=""/>
      <w:lvlJc w:val="left"/>
      <w:pPr>
        <w:ind w:left="5040" w:hanging="360"/>
      </w:pPr>
      <w:rPr>
        <w:rFonts w:ascii="Symbol" w:hAnsi="Symbol" w:hint="default"/>
      </w:rPr>
    </w:lvl>
    <w:lvl w:ilvl="7" w:tplc="68D89C16">
      <w:start w:val="1"/>
      <w:numFmt w:val="bullet"/>
      <w:lvlText w:val="o"/>
      <w:lvlJc w:val="left"/>
      <w:pPr>
        <w:ind w:left="5760" w:hanging="360"/>
      </w:pPr>
      <w:rPr>
        <w:rFonts w:ascii="Courier New" w:hAnsi="Courier New" w:hint="default"/>
      </w:rPr>
    </w:lvl>
    <w:lvl w:ilvl="8" w:tplc="88ACC332">
      <w:start w:val="1"/>
      <w:numFmt w:val="bullet"/>
      <w:lvlText w:val=""/>
      <w:lvlJc w:val="left"/>
      <w:pPr>
        <w:ind w:left="6480" w:hanging="360"/>
      </w:pPr>
      <w:rPr>
        <w:rFonts w:ascii="Wingdings" w:hAnsi="Wingdings" w:hint="default"/>
      </w:rPr>
    </w:lvl>
  </w:abstractNum>
  <w:abstractNum w:abstractNumId="3" w15:restartNumberingAfterBreak="0">
    <w:nsid w:val="52F704E5"/>
    <w:multiLevelType w:val="hybridMultilevel"/>
    <w:tmpl w:val="F2542CBC"/>
    <w:lvl w:ilvl="0" w:tplc="90664548">
      <w:start w:val="1"/>
      <w:numFmt w:val="bullet"/>
      <w:lvlText w:val="-"/>
      <w:lvlJc w:val="left"/>
      <w:pPr>
        <w:ind w:left="720" w:hanging="360"/>
      </w:pPr>
      <w:rPr>
        <w:rFonts w:ascii="Aptos" w:hAnsi="Aptos" w:hint="default"/>
      </w:rPr>
    </w:lvl>
    <w:lvl w:ilvl="1" w:tplc="64882A0E">
      <w:start w:val="1"/>
      <w:numFmt w:val="bullet"/>
      <w:lvlText w:val="o"/>
      <w:lvlJc w:val="left"/>
      <w:pPr>
        <w:ind w:left="1440" w:hanging="360"/>
      </w:pPr>
      <w:rPr>
        <w:rFonts w:ascii="Courier New" w:hAnsi="Courier New" w:hint="default"/>
      </w:rPr>
    </w:lvl>
    <w:lvl w:ilvl="2" w:tplc="E3665B6A">
      <w:start w:val="1"/>
      <w:numFmt w:val="bullet"/>
      <w:lvlText w:val=""/>
      <w:lvlJc w:val="left"/>
      <w:pPr>
        <w:ind w:left="2160" w:hanging="360"/>
      </w:pPr>
      <w:rPr>
        <w:rFonts w:ascii="Wingdings" w:hAnsi="Wingdings" w:hint="default"/>
      </w:rPr>
    </w:lvl>
    <w:lvl w:ilvl="3" w:tplc="5C42A6F8">
      <w:start w:val="1"/>
      <w:numFmt w:val="bullet"/>
      <w:lvlText w:val=""/>
      <w:lvlJc w:val="left"/>
      <w:pPr>
        <w:ind w:left="2880" w:hanging="360"/>
      </w:pPr>
      <w:rPr>
        <w:rFonts w:ascii="Symbol" w:hAnsi="Symbol" w:hint="default"/>
      </w:rPr>
    </w:lvl>
    <w:lvl w:ilvl="4" w:tplc="F280D5B0">
      <w:start w:val="1"/>
      <w:numFmt w:val="bullet"/>
      <w:lvlText w:val="o"/>
      <w:lvlJc w:val="left"/>
      <w:pPr>
        <w:ind w:left="3600" w:hanging="360"/>
      </w:pPr>
      <w:rPr>
        <w:rFonts w:ascii="Courier New" w:hAnsi="Courier New" w:hint="default"/>
      </w:rPr>
    </w:lvl>
    <w:lvl w:ilvl="5" w:tplc="660A018E">
      <w:start w:val="1"/>
      <w:numFmt w:val="bullet"/>
      <w:lvlText w:val=""/>
      <w:lvlJc w:val="left"/>
      <w:pPr>
        <w:ind w:left="4320" w:hanging="360"/>
      </w:pPr>
      <w:rPr>
        <w:rFonts w:ascii="Wingdings" w:hAnsi="Wingdings" w:hint="default"/>
      </w:rPr>
    </w:lvl>
    <w:lvl w:ilvl="6" w:tplc="F03CF010">
      <w:start w:val="1"/>
      <w:numFmt w:val="bullet"/>
      <w:lvlText w:val=""/>
      <w:lvlJc w:val="left"/>
      <w:pPr>
        <w:ind w:left="5040" w:hanging="360"/>
      </w:pPr>
      <w:rPr>
        <w:rFonts w:ascii="Symbol" w:hAnsi="Symbol" w:hint="default"/>
      </w:rPr>
    </w:lvl>
    <w:lvl w:ilvl="7" w:tplc="2EDAC55E">
      <w:start w:val="1"/>
      <w:numFmt w:val="bullet"/>
      <w:lvlText w:val="o"/>
      <w:lvlJc w:val="left"/>
      <w:pPr>
        <w:ind w:left="5760" w:hanging="360"/>
      </w:pPr>
      <w:rPr>
        <w:rFonts w:ascii="Courier New" w:hAnsi="Courier New" w:hint="default"/>
      </w:rPr>
    </w:lvl>
    <w:lvl w:ilvl="8" w:tplc="2F7E567A">
      <w:start w:val="1"/>
      <w:numFmt w:val="bullet"/>
      <w:lvlText w:val=""/>
      <w:lvlJc w:val="left"/>
      <w:pPr>
        <w:ind w:left="6480" w:hanging="360"/>
      </w:pPr>
      <w:rPr>
        <w:rFonts w:ascii="Wingdings" w:hAnsi="Wingdings" w:hint="default"/>
      </w:rPr>
    </w:lvl>
  </w:abstractNum>
  <w:abstractNum w:abstractNumId="4" w15:restartNumberingAfterBreak="0">
    <w:nsid w:val="57F05D23"/>
    <w:multiLevelType w:val="hybridMultilevel"/>
    <w:tmpl w:val="DFFEBC28"/>
    <w:lvl w:ilvl="0" w:tplc="DD1C0854">
      <w:start w:val="5"/>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9BEFB6"/>
    <w:multiLevelType w:val="hybridMultilevel"/>
    <w:tmpl w:val="09A678DC"/>
    <w:lvl w:ilvl="0" w:tplc="1278F670">
      <w:start w:val="1"/>
      <w:numFmt w:val="bullet"/>
      <w:lvlText w:val="-"/>
      <w:lvlJc w:val="left"/>
      <w:pPr>
        <w:ind w:left="720" w:hanging="360"/>
      </w:pPr>
      <w:rPr>
        <w:rFonts w:ascii="Aptos" w:hAnsi="Aptos" w:hint="default"/>
      </w:rPr>
    </w:lvl>
    <w:lvl w:ilvl="1" w:tplc="CA46637C">
      <w:start w:val="1"/>
      <w:numFmt w:val="bullet"/>
      <w:lvlText w:val="o"/>
      <w:lvlJc w:val="left"/>
      <w:pPr>
        <w:ind w:left="1440" w:hanging="360"/>
      </w:pPr>
      <w:rPr>
        <w:rFonts w:ascii="Courier New" w:hAnsi="Courier New" w:hint="default"/>
      </w:rPr>
    </w:lvl>
    <w:lvl w:ilvl="2" w:tplc="E95CF132">
      <w:start w:val="1"/>
      <w:numFmt w:val="bullet"/>
      <w:lvlText w:val=""/>
      <w:lvlJc w:val="left"/>
      <w:pPr>
        <w:ind w:left="2160" w:hanging="360"/>
      </w:pPr>
      <w:rPr>
        <w:rFonts w:ascii="Wingdings" w:hAnsi="Wingdings" w:hint="default"/>
      </w:rPr>
    </w:lvl>
    <w:lvl w:ilvl="3" w:tplc="8D68503C">
      <w:start w:val="1"/>
      <w:numFmt w:val="bullet"/>
      <w:lvlText w:val=""/>
      <w:lvlJc w:val="left"/>
      <w:pPr>
        <w:ind w:left="2880" w:hanging="360"/>
      </w:pPr>
      <w:rPr>
        <w:rFonts w:ascii="Symbol" w:hAnsi="Symbol" w:hint="default"/>
      </w:rPr>
    </w:lvl>
    <w:lvl w:ilvl="4" w:tplc="8676D74A">
      <w:start w:val="1"/>
      <w:numFmt w:val="bullet"/>
      <w:lvlText w:val="o"/>
      <w:lvlJc w:val="left"/>
      <w:pPr>
        <w:ind w:left="3600" w:hanging="360"/>
      </w:pPr>
      <w:rPr>
        <w:rFonts w:ascii="Courier New" w:hAnsi="Courier New" w:hint="default"/>
      </w:rPr>
    </w:lvl>
    <w:lvl w:ilvl="5" w:tplc="C5A27B6E">
      <w:start w:val="1"/>
      <w:numFmt w:val="bullet"/>
      <w:lvlText w:val=""/>
      <w:lvlJc w:val="left"/>
      <w:pPr>
        <w:ind w:left="4320" w:hanging="360"/>
      </w:pPr>
      <w:rPr>
        <w:rFonts w:ascii="Wingdings" w:hAnsi="Wingdings" w:hint="default"/>
      </w:rPr>
    </w:lvl>
    <w:lvl w:ilvl="6" w:tplc="AF40ABA6">
      <w:start w:val="1"/>
      <w:numFmt w:val="bullet"/>
      <w:lvlText w:val=""/>
      <w:lvlJc w:val="left"/>
      <w:pPr>
        <w:ind w:left="5040" w:hanging="360"/>
      </w:pPr>
      <w:rPr>
        <w:rFonts w:ascii="Symbol" w:hAnsi="Symbol" w:hint="default"/>
      </w:rPr>
    </w:lvl>
    <w:lvl w:ilvl="7" w:tplc="97D0B036">
      <w:start w:val="1"/>
      <w:numFmt w:val="bullet"/>
      <w:lvlText w:val="o"/>
      <w:lvlJc w:val="left"/>
      <w:pPr>
        <w:ind w:left="5760" w:hanging="360"/>
      </w:pPr>
      <w:rPr>
        <w:rFonts w:ascii="Courier New" w:hAnsi="Courier New" w:hint="default"/>
      </w:rPr>
    </w:lvl>
    <w:lvl w:ilvl="8" w:tplc="9DBA6A08">
      <w:start w:val="1"/>
      <w:numFmt w:val="bullet"/>
      <w:lvlText w:val=""/>
      <w:lvlJc w:val="left"/>
      <w:pPr>
        <w:ind w:left="6480" w:hanging="360"/>
      </w:pPr>
      <w:rPr>
        <w:rFonts w:ascii="Wingdings" w:hAnsi="Wingdings" w:hint="default"/>
      </w:rPr>
    </w:lvl>
  </w:abstractNum>
  <w:num w:numId="1" w16cid:durableId="1218081922">
    <w:abstractNumId w:val="3"/>
  </w:num>
  <w:num w:numId="2" w16cid:durableId="58674088">
    <w:abstractNumId w:val="1"/>
  </w:num>
  <w:num w:numId="3" w16cid:durableId="161970884">
    <w:abstractNumId w:val="2"/>
  </w:num>
  <w:num w:numId="4" w16cid:durableId="430585034">
    <w:abstractNumId w:val="5"/>
  </w:num>
  <w:num w:numId="5" w16cid:durableId="1374232657">
    <w:abstractNumId w:val="0"/>
  </w:num>
  <w:num w:numId="6" w16cid:durableId="1842041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5D"/>
    <w:rsid w:val="000060D1"/>
    <w:rsid w:val="000116F7"/>
    <w:rsid w:val="0002313C"/>
    <w:rsid w:val="0005430E"/>
    <w:rsid w:val="000A7AD3"/>
    <w:rsid w:val="000D4B05"/>
    <w:rsid w:val="000E54A4"/>
    <w:rsid w:val="000F2730"/>
    <w:rsid w:val="00105E82"/>
    <w:rsid w:val="001106C8"/>
    <w:rsid w:val="00187B44"/>
    <w:rsid w:val="001B2227"/>
    <w:rsid w:val="001B69E8"/>
    <w:rsid w:val="001E5F5D"/>
    <w:rsid w:val="001F2B26"/>
    <w:rsid w:val="00203CDE"/>
    <w:rsid w:val="00246408"/>
    <w:rsid w:val="00250BCE"/>
    <w:rsid w:val="0026237A"/>
    <w:rsid w:val="00271CD8"/>
    <w:rsid w:val="002733BA"/>
    <w:rsid w:val="00274838"/>
    <w:rsid w:val="00280878"/>
    <w:rsid w:val="002A0FEB"/>
    <w:rsid w:val="00350F94"/>
    <w:rsid w:val="0036751B"/>
    <w:rsid w:val="0037466C"/>
    <w:rsid w:val="00392F68"/>
    <w:rsid w:val="003A079F"/>
    <w:rsid w:val="003A436F"/>
    <w:rsid w:val="003F07B5"/>
    <w:rsid w:val="003F4811"/>
    <w:rsid w:val="003F58C6"/>
    <w:rsid w:val="004009BB"/>
    <w:rsid w:val="00465E6E"/>
    <w:rsid w:val="00470E6B"/>
    <w:rsid w:val="0047249F"/>
    <w:rsid w:val="00477324"/>
    <w:rsid w:val="00481647"/>
    <w:rsid w:val="004A0481"/>
    <w:rsid w:val="004B1D07"/>
    <w:rsid w:val="004B5C8E"/>
    <w:rsid w:val="004C37CA"/>
    <w:rsid w:val="004E4F09"/>
    <w:rsid w:val="005058BD"/>
    <w:rsid w:val="00516DDB"/>
    <w:rsid w:val="005325DE"/>
    <w:rsid w:val="00553653"/>
    <w:rsid w:val="00566532"/>
    <w:rsid w:val="005D0313"/>
    <w:rsid w:val="00600A1D"/>
    <w:rsid w:val="006015D5"/>
    <w:rsid w:val="006128F0"/>
    <w:rsid w:val="00615D4A"/>
    <w:rsid w:val="00634074"/>
    <w:rsid w:val="0064168B"/>
    <w:rsid w:val="006461C0"/>
    <w:rsid w:val="006508E8"/>
    <w:rsid w:val="00654762"/>
    <w:rsid w:val="006B7102"/>
    <w:rsid w:val="006C579C"/>
    <w:rsid w:val="006D10FC"/>
    <w:rsid w:val="006F7A74"/>
    <w:rsid w:val="00705CCB"/>
    <w:rsid w:val="007312EC"/>
    <w:rsid w:val="007506B1"/>
    <w:rsid w:val="0077396C"/>
    <w:rsid w:val="007A2907"/>
    <w:rsid w:val="007C05D5"/>
    <w:rsid w:val="007C5F60"/>
    <w:rsid w:val="007D6532"/>
    <w:rsid w:val="007F2A1A"/>
    <w:rsid w:val="00800CDD"/>
    <w:rsid w:val="008025B5"/>
    <w:rsid w:val="00806BC2"/>
    <w:rsid w:val="0083215D"/>
    <w:rsid w:val="00843EF1"/>
    <w:rsid w:val="008759AC"/>
    <w:rsid w:val="0089113B"/>
    <w:rsid w:val="008E3AA1"/>
    <w:rsid w:val="00911576"/>
    <w:rsid w:val="009127FD"/>
    <w:rsid w:val="00924FDA"/>
    <w:rsid w:val="009334E4"/>
    <w:rsid w:val="00936AB0"/>
    <w:rsid w:val="00964E02"/>
    <w:rsid w:val="00974B0D"/>
    <w:rsid w:val="009856EF"/>
    <w:rsid w:val="009857CA"/>
    <w:rsid w:val="009A6679"/>
    <w:rsid w:val="009E16C6"/>
    <w:rsid w:val="00A22849"/>
    <w:rsid w:val="00A8142E"/>
    <w:rsid w:val="00A9522B"/>
    <w:rsid w:val="00AC0EB7"/>
    <w:rsid w:val="00AC1C7B"/>
    <w:rsid w:val="00AD2049"/>
    <w:rsid w:val="00B0569B"/>
    <w:rsid w:val="00B330C0"/>
    <w:rsid w:val="00B353CF"/>
    <w:rsid w:val="00B40663"/>
    <w:rsid w:val="00B4173B"/>
    <w:rsid w:val="00B74F7C"/>
    <w:rsid w:val="00BB23AC"/>
    <w:rsid w:val="00BC2ABC"/>
    <w:rsid w:val="00BC7AA2"/>
    <w:rsid w:val="00BD1562"/>
    <w:rsid w:val="00BD5A91"/>
    <w:rsid w:val="00BD62DF"/>
    <w:rsid w:val="00C04949"/>
    <w:rsid w:val="00C217C7"/>
    <w:rsid w:val="00C22C60"/>
    <w:rsid w:val="00C33E19"/>
    <w:rsid w:val="00C408E4"/>
    <w:rsid w:val="00CE37E3"/>
    <w:rsid w:val="00CE5B8A"/>
    <w:rsid w:val="00D07FCD"/>
    <w:rsid w:val="00D4567F"/>
    <w:rsid w:val="00D466D0"/>
    <w:rsid w:val="00D61D77"/>
    <w:rsid w:val="00D7612C"/>
    <w:rsid w:val="00D84B9E"/>
    <w:rsid w:val="00D86727"/>
    <w:rsid w:val="00DA58BE"/>
    <w:rsid w:val="00DC64DB"/>
    <w:rsid w:val="00DE0A78"/>
    <w:rsid w:val="00E06E0B"/>
    <w:rsid w:val="00E41C82"/>
    <w:rsid w:val="00E65E0B"/>
    <w:rsid w:val="00E757AC"/>
    <w:rsid w:val="00E77C2D"/>
    <w:rsid w:val="00EC010C"/>
    <w:rsid w:val="00EE7041"/>
    <w:rsid w:val="00F40500"/>
    <w:rsid w:val="00F46EFE"/>
    <w:rsid w:val="00F67C8D"/>
    <w:rsid w:val="00F7521E"/>
    <w:rsid w:val="00FA524F"/>
    <w:rsid w:val="00FA5F2C"/>
    <w:rsid w:val="022B7593"/>
    <w:rsid w:val="033288E7"/>
    <w:rsid w:val="04C945DF"/>
    <w:rsid w:val="06741176"/>
    <w:rsid w:val="067CFED4"/>
    <w:rsid w:val="0685CA01"/>
    <w:rsid w:val="083A6A9C"/>
    <w:rsid w:val="08875A93"/>
    <w:rsid w:val="0C637C58"/>
    <w:rsid w:val="0CA55868"/>
    <w:rsid w:val="0EA16654"/>
    <w:rsid w:val="0F53D385"/>
    <w:rsid w:val="0F5A57B7"/>
    <w:rsid w:val="11CD72CF"/>
    <w:rsid w:val="1228A01B"/>
    <w:rsid w:val="12E9E496"/>
    <w:rsid w:val="138E25B6"/>
    <w:rsid w:val="13FA47CD"/>
    <w:rsid w:val="157506FC"/>
    <w:rsid w:val="16298066"/>
    <w:rsid w:val="168AB66D"/>
    <w:rsid w:val="16EF518B"/>
    <w:rsid w:val="17165AF4"/>
    <w:rsid w:val="173EED10"/>
    <w:rsid w:val="176C69CC"/>
    <w:rsid w:val="18F78692"/>
    <w:rsid w:val="1918FA50"/>
    <w:rsid w:val="19393862"/>
    <w:rsid w:val="1B89CD59"/>
    <w:rsid w:val="1E96D080"/>
    <w:rsid w:val="2067E4CD"/>
    <w:rsid w:val="215D5C0B"/>
    <w:rsid w:val="217F647C"/>
    <w:rsid w:val="21823723"/>
    <w:rsid w:val="21E45B94"/>
    <w:rsid w:val="27249363"/>
    <w:rsid w:val="291196F0"/>
    <w:rsid w:val="291C8F7E"/>
    <w:rsid w:val="2D960E63"/>
    <w:rsid w:val="3137195E"/>
    <w:rsid w:val="324E8811"/>
    <w:rsid w:val="3277E32E"/>
    <w:rsid w:val="3335FD7B"/>
    <w:rsid w:val="3393F08A"/>
    <w:rsid w:val="3562FCBA"/>
    <w:rsid w:val="3C3D636F"/>
    <w:rsid w:val="3D72066E"/>
    <w:rsid w:val="3E593127"/>
    <w:rsid w:val="4047DE10"/>
    <w:rsid w:val="419AC32C"/>
    <w:rsid w:val="42F301E0"/>
    <w:rsid w:val="4341ADAF"/>
    <w:rsid w:val="4375FA65"/>
    <w:rsid w:val="457799B5"/>
    <w:rsid w:val="486EB69B"/>
    <w:rsid w:val="499D20E3"/>
    <w:rsid w:val="4A15315C"/>
    <w:rsid w:val="4A218BB1"/>
    <w:rsid w:val="4AEE1894"/>
    <w:rsid w:val="4DB5BA49"/>
    <w:rsid w:val="4F720A9A"/>
    <w:rsid w:val="511DFE17"/>
    <w:rsid w:val="516726E0"/>
    <w:rsid w:val="52C7CA58"/>
    <w:rsid w:val="531CE131"/>
    <w:rsid w:val="56A9611B"/>
    <w:rsid w:val="59C6EF8F"/>
    <w:rsid w:val="5AF05745"/>
    <w:rsid w:val="5D6D2918"/>
    <w:rsid w:val="5F29DACF"/>
    <w:rsid w:val="60E46E2F"/>
    <w:rsid w:val="60F0F118"/>
    <w:rsid w:val="62C99501"/>
    <w:rsid w:val="64A5FF1F"/>
    <w:rsid w:val="64DE2043"/>
    <w:rsid w:val="6524225E"/>
    <w:rsid w:val="65C43409"/>
    <w:rsid w:val="6799E6BC"/>
    <w:rsid w:val="68CA5458"/>
    <w:rsid w:val="6CBF6C59"/>
    <w:rsid w:val="6D450A4D"/>
    <w:rsid w:val="6EE9FA38"/>
    <w:rsid w:val="724C73EA"/>
    <w:rsid w:val="731162C1"/>
    <w:rsid w:val="762B6F40"/>
    <w:rsid w:val="787BC189"/>
    <w:rsid w:val="78C7D516"/>
    <w:rsid w:val="79A1EE14"/>
    <w:rsid w:val="7D018042"/>
    <w:rsid w:val="7E0F41A8"/>
    <w:rsid w:val="7E989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97D8"/>
  <w15:chartTrackingRefBased/>
  <w15:docId w15:val="{01650BC5-BBB5-8A47-8039-5DC020AC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1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1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1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1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15D"/>
    <w:rPr>
      <w:rFonts w:eastAsiaTheme="majorEastAsia" w:cstheme="majorBidi"/>
      <w:color w:val="272727" w:themeColor="text1" w:themeTint="D8"/>
    </w:rPr>
  </w:style>
  <w:style w:type="paragraph" w:styleId="Title">
    <w:name w:val="Title"/>
    <w:basedOn w:val="Normal"/>
    <w:next w:val="Normal"/>
    <w:link w:val="TitleChar"/>
    <w:uiPriority w:val="10"/>
    <w:qFormat/>
    <w:rsid w:val="008321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1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1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215D"/>
    <w:rPr>
      <w:i/>
      <w:iCs/>
      <w:color w:val="404040" w:themeColor="text1" w:themeTint="BF"/>
    </w:rPr>
  </w:style>
  <w:style w:type="paragraph" w:styleId="ListParagraph">
    <w:name w:val="List Paragraph"/>
    <w:basedOn w:val="Normal"/>
    <w:uiPriority w:val="34"/>
    <w:qFormat/>
    <w:rsid w:val="0083215D"/>
    <w:pPr>
      <w:ind w:left="720"/>
      <w:contextualSpacing/>
    </w:pPr>
  </w:style>
  <w:style w:type="character" w:styleId="IntenseEmphasis">
    <w:name w:val="Intense Emphasis"/>
    <w:basedOn w:val="DefaultParagraphFont"/>
    <w:uiPriority w:val="21"/>
    <w:qFormat/>
    <w:rsid w:val="0083215D"/>
    <w:rPr>
      <w:i/>
      <w:iCs/>
      <w:color w:val="0F4761" w:themeColor="accent1" w:themeShade="BF"/>
    </w:rPr>
  </w:style>
  <w:style w:type="paragraph" w:styleId="IntenseQuote">
    <w:name w:val="Intense Quote"/>
    <w:basedOn w:val="Normal"/>
    <w:next w:val="Normal"/>
    <w:link w:val="IntenseQuoteChar"/>
    <w:uiPriority w:val="30"/>
    <w:qFormat/>
    <w:rsid w:val="00832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15D"/>
    <w:rPr>
      <w:i/>
      <w:iCs/>
      <w:color w:val="0F4761" w:themeColor="accent1" w:themeShade="BF"/>
    </w:rPr>
  </w:style>
  <w:style w:type="character" w:styleId="IntenseReference">
    <w:name w:val="Intense Reference"/>
    <w:basedOn w:val="DefaultParagraphFont"/>
    <w:uiPriority w:val="32"/>
    <w:qFormat/>
    <w:rsid w:val="0083215D"/>
    <w:rPr>
      <w:b/>
      <w:bCs/>
      <w:smallCaps/>
      <w:color w:val="0F4761" w:themeColor="accent1" w:themeShade="BF"/>
      <w:spacing w:val="5"/>
    </w:rPr>
  </w:style>
  <w:style w:type="paragraph" w:styleId="NormalWeb">
    <w:name w:val="Normal (Web)"/>
    <w:basedOn w:val="Normal"/>
    <w:uiPriority w:val="99"/>
    <w:semiHidden/>
    <w:unhideWhenUsed/>
    <w:rsid w:val="009E16C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78C7D516"/>
    <w:rPr>
      <w:color w:val="467886"/>
      <w:u w:val="single"/>
    </w:rPr>
  </w:style>
  <w:style w:type="paragraph" w:styleId="Header">
    <w:name w:val="header"/>
    <w:basedOn w:val="Normal"/>
    <w:link w:val="HeaderChar"/>
    <w:uiPriority w:val="99"/>
    <w:unhideWhenUsed/>
    <w:rsid w:val="0CA55868"/>
    <w:pPr>
      <w:tabs>
        <w:tab w:val="center" w:pos="4680"/>
        <w:tab w:val="right" w:pos="9360"/>
      </w:tabs>
    </w:pPr>
  </w:style>
  <w:style w:type="paragraph" w:styleId="Footer">
    <w:name w:val="footer"/>
    <w:basedOn w:val="Normal"/>
    <w:uiPriority w:val="99"/>
    <w:unhideWhenUsed/>
    <w:rsid w:val="0CA5586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C2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73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anetalking.sharepoint.com/:x:/r/sites/PlaneTalkingSharePoint/_layouts/15/Doc.aspx?sourcedoc=%7B94CF6DA8-3EDB-43AB-BF13-04B61B973ADE%7D&amp;file=Reporting.xlsx&amp;action=default&amp;mobileredirect=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lanetalking.sharepoint.com/:x:/r/sites/PlaneTalkingSharePoint/_layouts/15/Doc.aspx?sourcedoc=%7B94CF6DA8-3EDB-43AB-BF13-04B61B973ADE%7D&amp;file=Reporting.xls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54f72-1402-49ae-995b-bb4d38108f4e" xsi:nil="true"/>
    <lcf76f155ced4ddcb4097134ff3c332f xmlns="f91dd611-6cc2-4c66-971a-661741eb3bce">
      <Terms xmlns="http://schemas.microsoft.com/office/infopath/2007/PartnerControls"/>
    </lcf76f155ced4ddcb4097134ff3c332f>
    <SharedWithUsers xmlns="5b154f72-1402-49ae-995b-bb4d38108f4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9" ma:contentTypeDescription="Create a new document." ma:contentTypeScope="" ma:versionID="e688736e9c6a699e6a51dec78f7d6b95">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08b87b847f88352a718ba589317e3b84"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a43bc-796b-457b-a22b-b4fa9fda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84ae9c-8b0d-4323-8098-390e47d2c377}" ma:internalName="TaxCatchAll" ma:showField="CatchAllData" ma:web="5b154f72-1402-49ae-995b-bb4d3810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AE0C6-2543-4618-8BB2-BFA06AE241AB}">
  <ds:schemaRefs>
    <ds:schemaRef ds:uri="http://schemas.microsoft.com/office/2006/metadata/properties"/>
    <ds:schemaRef ds:uri="http://schemas.microsoft.com/office/infopath/2007/PartnerControls"/>
    <ds:schemaRef ds:uri="5b154f72-1402-49ae-995b-bb4d38108f4e"/>
    <ds:schemaRef ds:uri="f91dd611-6cc2-4c66-971a-661741eb3bce"/>
  </ds:schemaRefs>
</ds:datastoreItem>
</file>

<file path=customXml/itemProps2.xml><?xml version="1.0" encoding="utf-8"?>
<ds:datastoreItem xmlns:ds="http://schemas.openxmlformats.org/officeDocument/2006/customXml" ds:itemID="{6910B1E1-665E-448C-BF70-3158ADA8C85A}">
  <ds:schemaRefs>
    <ds:schemaRef ds:uri="http://schemas.microsoft.com/sharepoint/v3/contenttype/forms"/>
  </ds:schemaRefs>
</ds:datastoreItem>
</file>

<file path=customXml/itemProps3.xml><?xml version="1.0" encoding="utf-8"?>
<ds:datastoreItem xmlns:ds="http://schemas.openxmlformats.org/officeDocument/2006/customXml" ds:itemID="{FF6BFCE1-ACF4-4881-9CC4-C6EAD71D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d611-6cc2-4c66-971a-661741eb3bce"/>
    <ds:schemaRef ds:uri="5b154f72-1402-49ae-995b-bb4d38108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1408</Words>
  <Characters>8388</Characters>
  <Application>Microsoft Office Word</Application>
  <DocSecurity>0</DocSecurity>
  <Lines>208</Lines>
  <Paragraphs>60</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Westbrook</dc:creator>
  <cp:keywords/>
  <dc:description/>
  <cp:lastModifiedBy>Jemma Moore</cp:lastModifiedBy>
  <cp:revision>143</cp:revision>
  <dcterms:created xsi:type="dcterms:W3CDTF">2024-07-12T12:18:00Z</dcterms:created>
  <dcterms:modified xsi:type="dcterms:W3CDTF">2026-04-09T14:03:00Z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MediaServiceImageTags">
    <vt:lpwstr/>
  </property>
</Properties>
</file>