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69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Please complete all sections of this form and confirm your local ICB's BMI and eligibility criteria requirements (in the section below) before referring. </w:t>
      </w:r>
      <w:r w:rsidDel="00000000" w:rsidR="00000000" w:rsidRPr="00000000">
        <w:rPr>
          <w:b w:val="1"/>
          <w:bCs w:val="1"/>
          <w:color w:val="b32d1c"/>
          <w:sz w:val="21"/>
          <w:szCs w:val="21"/>
          <w:rtl w:val="0"/>
        </w:rPr>
        <w:t xml:space="preserve">Then send this completed form as an attachment via e-RS.</w:t>
      </w: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2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Second Nature contact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Dr Becky Richards (PhD CPsychol)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secondnature.referrals@nhs.net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Eligibility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9" w:lineRule="auto"/>
              <w:rPr>
                <w:color w:val="b32d1c"/>
              </w:rPr>
            </w:pPr>
            <w:r w:rsidDel="00000000" w:rsidR="00000000" w:rsidRPr="00000000">
              <w:rPr>
                <w:color w:val="b32d1c"/>
                <w:rtl w:val="0"/>
              </w:rPr>
              <w:t xml:space="preserve">*For people from South Asian, Chinese, other Asian, Middle Eastern, Black African or African-Caribbean ethnic backgrounds, the qualifying BMIs are 2.5 kg/m² lower (e.g. 47.5 kg/m² instead of 50 kg/m²).</w:t>
            </w:r>
          </w:p>
          <w:p w:rsidR="00000000" w:rsidDel="00000000" w:rsidP="00000000" w:rsidRDefault="00000000" w:rsidRPr="00000000" w14:paraId="00000008">
            <w:pPr>
              <w:spacing w:after="40" w:before="4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before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the following boxes to confirm the patient meets the eligibility criteria.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50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*.</w:t>
            </w:r>
          </w:p>
          <w:p w:rsidR="00000000" w:rsidDel="00000000" w:rsidP="00000000" w:rsidRDefault="00000000" w:rsidRPr="00000000" w14:paraId="0000000B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60" w:before="40" w:line="269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*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has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 comorbidity that could be improved with weight loss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(indicated below).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80" w:line="269" w:lineRule="auto"/>
              <w:ind w:left="425.19685039370086" w:firstLine="0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which four qualifying co-morbidities the patient has: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Established type 2 diabetes mellitus diagnosed more than six years ago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Established diagnosis of OSA (sleep clinic confirmation via sleep study)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Heart failure NYHA Class III/IV that has required hospitalisation. See also </w:t>
            </w:r>
            <w:hyperlink r:id="rId7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National Library of Medicine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Metabolic dysfunction-associated steatotic liver disease (MASLD) with moderate/severe liver fibrosis diagnosed by a hepatologist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60" w:before="40" w:line="269" w:lineRule="auto"/>
              <w:ind w:left="1032" w:hanging="312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Chronic kidney disease stage 4 and 5, when referred by a nephrologist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Idiopathic intracranial hypertension (IIH) with impending visual compromise, when referred by a neurologist</w:t>
            </w:r>
          </w:p>
          <w:p w:rsidR="00000000" w:rsidDel="00000000" w:rsidP="00000000" w:rsidRDefault="00000000" w:rsidRPr="00000000" w14:paraId="00000014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40" w:line="269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*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meets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 of the additional requirements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(indicated below).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**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Referral from assisted conception service for infertility in which weight is a barrier to assisted conception after assessment by the assisted conception service.</w:t>
            </w:r>
          </w:p>
          <w:p w:rsidR="00000000" w:rsidDel="00000000" w:rsidP="00000000" w:rsidRDefault="00000000" w:rsidRPr="00000000" w14:paraId="00000017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**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Referral from a secondary care service where weight loss is recommended by the specialist and evidence indicates that this will enable or significantly improve the outcome of a time-sensitive procedure/treatment, in cases where activities of daily life are severely restricted, including: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afterAutospacing="0" w:before="40" w:line="269" w:lineRule="auto"/>
              <w:ind w:left="144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 hip replacement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afterAutospacing="0" w:before="0" w:beforeAutospacing="0" w:line="269" w:lineRule="auto"/>
              <w:ind w:left="144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 knee replacement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60" w:before="0" w:beforeAutospacing="0" w:line="269" w:lineRule="auto"/>
              <w:ind w:left="144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Incisional hernia repair (Subject to the patient meeting the other criteria within </w:t>
            </w:r>
            <w:hyperlink r:id="rId8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The specialist management of abdominal wall hernia in adult</w:t>
              </w:r>
            </w:hyperlink>
            <w:r w:rsidDel="00000000" w:rsidR="00000000" w:rsidRPr="00000000">
              <w:rPr>
                <w:sz w:val="22"/>
                <w:szCs w:val="22"/>
                <w:rtl w:val="0"/>
              </w:rPr>
              <w:t xml:space="preserve"> NHS Devon policy)</w:t>
            </w:r>
          </w:p>
          <w:p w:rsidR="00000000" w:rsidDel="00000000" w:rsidP="00000000" w:rsidRDefault="00000000" w:rsidRPr="00000000" w14:paraId="0000001B">
            <w:pPr>
              <w:spacing w:after="60" w:before="40" w:line="269" w:lineRule="auto"/>
              <w:ind w:left="144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60" w:before="40" w:line="269" w:lineRule="auto"/>
              <w:ind w:left="0" w:firstLine="0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**The referring specialist should include the clinical justification, target BMI and details of restrictions on activities of daily living in the referral. For procedures/treatments not listed above, specialists must also include evidence that weight loss is likely to improve the outcome of the procedure/treatment.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* where specialist support is required to achieve weight loss, due to another complex medical need: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afterAutospacing="0" w:before="40" w:line="269" w:lineRule="auto"/>
              <w:ind w:left="144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Type 1 diabetes mellitus (to provide support with insulin adjustment).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60" w:before="0" w:beforeAutospacing="0" w:line="269" w:lineRule="auto"/>
              <w:ind w:left="144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Suspicion of, or confirmed, rare monogenic or hypothalamic cause of obesity (to assess for an underlying condition).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before="100" w:line="252.00000000000003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Referrals will be rejected if all the above criteria are not completed.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140.0" w:type="dxa"/>
        <w:tblBorders>
          <w:top w:color="e2a79b" w:space="0" w:sz="6" w:val="single"/>
          <w:left w:color="e2a79b" w:space="0" w:sz="6" w:val="single"/>
          <w:bottom w:color="e2a79b" w:space="0" w:sz="6" w:val="single"/>
          <w:right w:color="e2a79b" w:space="0" w:sz="6" w:val="single"/>
          <w:insideH w:color="e2a79b" w:space="0" w:sz="6" w:val="single"/>
          <w:insideV w:color="e2a79b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f5b7ad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24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Exclusion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ceae6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25">
            <w:pPr>
              <w:spacing w:after="6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Do not refer if any of the following apply: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before="20" w:line="269" w:lineRule="auto"/>
              <w:ind w:left="312" w:hanging="255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Age below 18 years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Pregnancy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Previous engagement with a Specialist Weight Management Programme</w:t>
            </w:r>
          </w:p>
          <w:p w:rsidR="00000000" w:rsidDel="00000000" w:rsidP="00000000" w:rsidRDefault="00000000" w:rsidRPr="00000000" w14:paraId="00000029">
            <w:pPr>
              <w:spacing w:after="20" w:before="20" w:line="269" w:lineRule="auto"/>
              <w:ind w:left="312" w:hanging="255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Bariatric surgery in the last two years (NHS or private)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Unable to make changes to eating behaviours e.g. in a care setting where meals are provided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Unable to engage with all aspects of the programme e.g. unstable mental health, uncontrolled hypertension prohibiting exercise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Patients solely seeking injectable weight loss medications. See information below regarding weight loss medications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Patients over the age of 75 if clinically deemed that weight reduction poses greater risk of harm from a weight management programme e.g., frailty.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Patients with mental health issues, active eating disorders or active substance misuse where engagement with the service will lead to worsening of their issue or put themselves/others at risk.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Patients with learning disabilities or neurodiversity if reasonable adjustments cannot be made.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69" w:lineRule="auto"/>
              <w:ind w:left="312" w:right="0" w:hanging="255"/>
              <w:jc w:val="left"/>
              <w:rPr>
                <w:color w:val="c0392b"/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People who complete a Specialist Weight Management intervention will not be given an opportunity to join for a second time, unless exceptional circumstances have been identified.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before="240" w:line="269" w:lineRule="auto"/>
        <w:rPr>
          <w:b w:val="1"/>
          <w:bCs w:val="1"/>
          <w:i w:val="1"/>
          <w:iCs w:val="1"/>
          <w:color w:val="b32d1c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6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Fields marked with a 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u w:val="single"/>
          <w:rtl w:val="0"/>
        </w:rPr>
        <w:t xml:space="preserve">star (*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) are mandatory - referrals cannot be accepted without this data.</w:t>
      </w: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1. Eligibility criteria confirmation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34">
            <w:pPr>
              <w:spacing w:after="4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 is eligible for the programme as per the above criteria and does not meet any of the exclusion criteria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before="4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2. Patient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Patient name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of birth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Gender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Ethnicity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NHS number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Mobile telephone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Alternative 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 address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Address including 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B">
            <w:pPr>
              <w:spacing w:after="4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Any reasonable adjustments / disabilities (if none, leave blank)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Visual impairment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Hearing loss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Learning difficulties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Severe mental illness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Neurodiversity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Physical impairment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8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Is this patient able to engage independently in healthcare consultations, or do they require support from a carer or advocate?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3. Referrer information (GP details)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after="20" w:before="2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2"/>
                <w:szCs w:val="22"/>
                <w:rtl w:val="0"/>
              </w:rPr>
              <w:t xml:space="preserve">Referrals can only be accepted from a named GP.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GP practice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code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referring GP (Dr)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email (nhs.net for clinical correspondence)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4535"/>
        <w:gridCol w:w="2976"/>
        <w:gridCol w:w="2695"/>
        <w:tblGridChange w:id="0">
          <w:tblGrid>
            <w:gridCol w:w="4535"/>
            <w:gridCol w:w="2976"/>
            <w:gridCol w:w="2695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gridSpan w:val="3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4. Clinical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1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Weight (kg)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="240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Height (cm)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BMI (kg/m²)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HbA1c (mmol/mol)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Blood pressure (mmHg)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Renal function (eGFR)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Total or serum cholesterol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Non-HDL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20" w:line="240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</w:p>
          <w:p w:rsidR="00000000" w:rsidDel="00000000" w:rsidP="00000000" w:rsidRDefault="00000000" w:rsidRPr="00000000" w14:paraId="0000008B">
            <w:pPr>
              <w:spacing w:after="20" w:line="240" w:lineRule="auto"/>
              <w:rPr/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Either non-HDL cholesterol or LDL cholesterol is needed - not both.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Thyroid function (TSH)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Liver function (ALT)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QRISK2 score (%)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patient's weight has been validated in clinic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20" w:line="269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Please confirm the patient's weight has been validated in person (GP practice or pharmacy) within the last 3 months.</w:t>
            </w:r>
          </w:p>
          <w:p w:rsidR="00000000" w:rsidDel="00000000" w:rsidP="00000000" w:rsidRDefault="00000000" w:rsidRPr="00000000" w14:paraId="0000009F">
            <w:pPr>
              <w:spacing w:after="40" w:before="2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5. Retinopathy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4">
            <w:pPr>
              <w:spacing w:after="8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attach the last retinopathy screening outcome for patients with Type 2 diabetes. </w:t>
            </w:r>
          </w:p>
          <w:p w:rsidR="00000000" w:rsidDel="00000000" w:rsidP="00000000" w:rsidRDefault="00000000" w:rsidRPr="00000000" w14:paraId="000000A5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If the last 2 screening results were normal, the screening date should be within the last 24 months; otherwise it must be within the last 12 months.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confirm one of the following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does not have Type 2 diabetes</w:t>
            </w:r>
          </w:p>
          <w:p w:rsidR="00000000" w:rsidDel="00000000" w:rsidP="00000000" w:rsidRDefault="00000000" w:rsidRPr="00000000" w14:paraId="000000A8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has Type 2 diabetes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retinopathy screening outcome result is attached</w:t>
            </w:r>
          </w:p>
          <w:p w:rsidR="00000000" w:rsidDel="00000000" w:rsidP="00000000" w:rsidRDefault="00000000" w:rsidRPr="00000000" w14:paraId="000000AA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Result not available as patient has new diabetes diagnosis (less than 12 months)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6. Past relevant medical history / comorbidities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E">
            <w:pPr>
              <w:spacing w:after="80" w:line="269" w:lineRule="auto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NB: without relevant medical history (particularly hypertension, dyslipidaemia, and cardiovascular risk factor history), the patient may not be able to access GLP-1 therapy via the service. If comorbidities are not covered above, please add them below.</w:t>
            </w:r>
          </w:p>
          <w:p w:rsidR="00000000" w:rsidDel="00000000" w:rsidP="00000000" w:rsidRDefault="00000000" w:rsidRPr="00000000" w14:paraId="000000AF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medical history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7. Current medications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B4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current medication list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12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206.0" w:type="dxa"/>
        <w:jc w:val="left"/>
        <w:tblInd w:w="-140.0" w:type="dxa"/>
        <w:tblBorders>
          <w:top w:color="26d9d8" w:space="0" w:sz="8" w:val="single"/>
          <w:left w:color="26d9d8" w:space="0" w:sz="8" w:val="single"/>
          <w:bottom w:color="26d9d8" w:space="0" w:sz="8" w:val="single"/>
          <w:right w:color="26d9d8" w:space="0" w:sz="8" w:val="single"/>
          <w:insideH w:color="26d9d8" w:space="0" w:sz="8" w:val="single"/>
          <w:insideV w:color="26d9d8" w:space="0" w:sz="8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e4fafa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B8">
            <w:pPr>
              <w:spacing w:after="20" w:before="20" w:line="252.00000000000003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8"/>
                <w:szCs w:val="28"/>
                <w:rtl w:val="0"/>
              </w:rPr>
              <w:t xml:space="preserve">Please send this completed form as an attachment via e-RS or via secure NHS mail to </w:t>
            </w:r>
            <w:hyperlink r:id="rId9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secondnature.referrals@nhs.net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737" w:top="1672" w:left="850" w:right="850" w:header="454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2"/>
      <w:tblW w:w="10206.0" w:type="dxa"/>
      <w:jc w:val="left"/>
      <w:tblLayout w:type="fixed"/>
      <w:tblLook w:val="0400"/>
    </w:tblPr>
    <w:tblGrid>
      <w:gridCol w:w="7598"/>
      <w:gridCol w:w="2608"/>
      <w:tblGridChange w:id="0">
        <w:tblGrid>
          <w:gridCol w:w="7598"/>
          <w:gridCol w:w="2608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B">
          <w:pPr>
            <w:spacing w:after="0" w:line="245" w:lineRule="auto"/>
            <w:rPr>
              <w:b w:val="1"/>
              <w:bCs w:val="1"/>
              <w:color w:val="042d49"/>
              <w:sz w:val="36"/>
              <w:szCs w:val="36"/>
            </w:rPr>
          </w:pPr>
          <w:r w:rsidDel="00000000" w:rsidR="00000000" w:rsidRPr="00000000">
            <w:rPr>
              <w:b w:val="1"/>
              <w:bCs w:val="1"/>
              <w:color w:val="042d49"/>
              <w:sz w:val="36"/>
              <w:szCs w:val="36"/>
              <w:rtl w:val="0"/>
            </w:rPr>
            <w:t xml:space="preserve">Consultant-led remote Tier 3 weight management referral form</w:t>
          </w:r>
        </w:p>
        <w:p w:rsidR="00000000" w:rsidDel="00000000" w:rsidP="00000000" w:rsidRDefault="00000000" w:rsidRPr="00000000" w14:paraId="000000BC">
          <w:pPr>
            <w:spacing w:after="0" w:line="245" w:lineRule="auto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D">
          <w:pPr>
            <w:spacing w:after="0" w:before="20" w:line="240" w:lineRule="auto"/>
            <w:rPr/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Cornwall and the Isles of Scilly ICB V2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E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440000" cy="456238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562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F">
    <w:pPr>
      <w:pBdr>
        <w:bottom w:color="042d49" w:space="1" w:sz="6" w:val="single"/>
      </w:pBdr>
      <w:spacing w:after="0" w:before="4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1616d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secondnature.referrals@nhs.ne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ncbi.nlm.nih.gov/books/NBK526008/figure/article-28040.image.f1/" TargetMode="External"/><Relationship Id="rId8" Type="http://schemas.openxmlformats.org/officeDocument/2006/relationships/hyperlink" Target="https://onedevon.org.uk/download/hernia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oGzaV+opTC00Y+yR6/zmQ+eIjA==">CgMxLjA4AHIhMWcySXUwdFNVU1VLZE9FOERobVdOdHFOdUJhZGdta2lY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