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852C5" w14:textId="0B876662" w:rsidR="00EA05E9" w:rsidRDefault="00EA05E9" w:rsidP="00EA05E9">
      <w:pPr>
        <w:pStyle w:val="Title"/>
      </w:pPr>
      <w:r w:rsidRPr="00524856">
        <w:t>Curiosity Security &amp; Compliance Overview</w:t>
      </w:r>
    </w:p>
    <w:p w14:paraId="7616004D" w14:textId="0DA9D761" w:rsidR="00EA05E9" w:rsidRDefault="00EA05E9" w:rsidP="00EA05E9">
      <w:r w:rsidRPr="00EA05E9">
        <w:t>Version 1.0</w:t>
      </w:r>
    </w:p>
    <w:p w14:paraId="21FE81B1" w14:textId="77777777" w:rsidR="00EA05E9" w:rsidRDefault="00EA05E9" w:rsidP="00EA05E9"/>
    <w:p w14:paraId="451686E1" w14:textId="77777777" w:rsidR="00EA05E9" w:rsidRDefault="00EA05E9" w:rsidP="00EA05E9">
      <w:pPr>
        <w:pStyle w:val="Heading1"/>
      </w:pPr>
      <w:r>
        <w:t>Overview</w:t>
      </w:r>
    </w:p>
    <w:p w14:paraId="0C4137CA" w14:textId="77777777" w:rsidR="00EA05E9" w:rsidRDefault="00EA05E9" w:rsidP="00EA05E9">
      <w:r>
        <w:t>Curiosity GmbH provides enterprise AI software for industrial knowledge management and data analysis. Security, data protection, and operational resilience are core to our product design and delivery model.</w:t>
      </w:r>
    </w:p>
    <w:p w14:paraId="3D05EFE3" w14:textId="77777777" w:rsidR="00EA05E9" w:rsidRDefault="00EA05E9" w:rsidP="00EA05E9">
      <w:r>
        <w:t>This document summarizes our governance framework, security controls, and compliance approach. Detailed policies are available upon request to prospective customers and partners.</w:t>
      </w:r>
    </w:p>
    <w:p w14:paraId="27D0B773" w14:textId="77777777" w:rsidR="00EA05E9" w:rsidRDefault="00EA05E9" w:rsidP="00CE472B">
      <w:pPr>
        <w:pStyle w:val="Heading1"/>
      </w:pPr>
      <w:r>
        <w:t>Company Information</w:t>
      </w:r>
    </w:p>
    <w:p w14:paraId="0D1A8468" w14:textId="77777777" w:rsidR="00EA05E9" w:rsidRDefault="00EA05E9" w:rsidP="00EA05E9">
      <w:r>
        <w:t>Curiosity GmbH</w:t>
      </w:r>
      <w:r>
        <w:br/>
        <w:t>Munich, Germany</w:t>
      </w:r>
      <w:r>
        <w:br/>
        <w:t>Managing Directors: Leon Zucchini, Rafael Fernandes de Oliveira</w:t>
      </w:r>
    </w:p>
    <w:p w14:paraId="4D564426" w14:textId="77777777" w:rsidR="00EA05E9" w:rsidRDefault="00EA05E9" w:rsidP="00CE472B">
      <w:pPr>
        <w:pStyle w:val="Heading1"/>
      </w:pPr>
      <w:r>
        <w:t>Governance &amp; Accountability</w:t>
      </w:r>
    </w:p>
    <w:p w14:paraId="018152C1" w14:textId="77777777" w:rsidR="00EA05E9" w:rsidRDefault="00EA05E9" w:rsidP="00EA05E9">
      <w:r>
        <w:t>Information security and data protection are overseen by the Managing Directors.</w:t>
      </w:r>
    </w:p>
    <w:p w14:paraId="59506DA2" w14:textId="77777777" w:rsidR="00EA05E9" w:rsidRDefault="00EA05E9" w:rsidP="00EA05E9">
      <w:r>
        <w:t>Operational security controls are implemented and maintained by the CTO.</w:t>
      </w:r>
    </w:p>
    <w:p w14:paraId="7D8AD08B" w14:textId="77777777" w:rsidR="00EA05E9" w:rsidRDefault="00EA05E9" w:rsidP="00EA05E9">
      <w:r>
        <w:t>Security policies are reviewed annually or upon material business or infrastructure change.</w:t>
      </w:r>
    </w:p>
    <w:p w14:paraId="516F50FE" w14:textId="77777777" w:rsidR="00EA05E9" w:rsidRDefault="00EA05E9" w:rsidP="00CE472B">
      <w:pPr>
        <w:pStyle w:val="Heading1"/>
      </w:pPr>
      <w:r>
        <w:t>Risk Management</w:t>
      </w:r>
    </w:p>
    <w:p w14:paraId="3682FAB6" w14:textId="77777777" w:rsidR="00EA05E9" w:rsidRDefault="00EA05E9" w:rsidP="00EA05E9">
      <w:r>
        <w:t>Curiosity maintains a documented risk register covering:</w:t>
      </w:r>
    </w:p>
    <w:p w14:paraId="59D8FB2C" w14:textId="77777777" w:rsidR="00EA05E9" w:rsidRDefault="00EA05E9" w:rsidP="00CE472B">
      <w:pPr>
        <w:pStyle w:val="ListParagraph"/>
        <w:numPr>
          <w:ilvl w:val="0"/>
          <w:numId w:val="75"/>
        </w:numPr>
      </w:pPr>
      <w:r>
        <w:t>Cybersecurity risks</w:t>
      </w:r>
    </w:p>
    <w:p w14:paraId="7428A5C4" w14:textId="77777777" w:rsidR="00EA05E9" w:rsidRDefault="00EA05E9" w:rsidP="00CE472B">
      <w:pPr>
        <w:pStyle w:val="ListParagraph"/>
        <w:numPr>
          <w:ilvl w:val="0"/>
          <w:numId w:val="75"/>
        </w:numPr>
      </w:pPr>
      <w:r>
        <w:t>Operational risks</w:t>
      </w:r>
    </w:p>
    <w:p w14:paraId="566C47CA" w14:textId="77777777" w:rsidR="00EA05E9" w:rsidRDefault="00EA05E9" w:rsidP="00CE472B">
      <w:pPr>
        <w:pStyle w:val="ListParagraph"/>
        <w:numPr>
          <w:ilvl w:val="0"/>
          <w:numId w:val="75"/>
        </w:numPr>
      </w:pPr>
      <w:r>
        <w:t>Compliance risks</w:t>
      </w:r>
    </w:p>
    <w:p w14:paraId="130AE654" w14:textId="77777777" w:rsidR="00EA05E9" w:rsidRDefault="00EA05E9" w:rsidP="00CE472B">
      <w:pPr>
        <w:pStyle w:val="ListParagraph"/>
        <w:numPr>
          <w:ilvl w:val="0"/>
          <w:numId w:val="75"/>
        </w:numPr>
      </w:pPr>
      <w:r>
        <w:t>Financial and reputational risks</w:t>
      </w:r>
    </w:p>
    <w:p w14:paraId="2432E51B" w14:textId="77777777" w:rsidR="00EA05E9" w:rsidRDefault="00EA05E9" w:rsidP="00EA05E9">
      <w:r>
        <w:t>Risks are assessed based on likelihood and impact. High-risk items require mitigation plans and executive oversight.</w:t>
      </w:r>
    </w:p>
    <w:p w14:paraId="4F8C0650" w14:textId="77777777" w:rsidR="00EA05E9" w:rsidRDefault="00EA05E9" w:rsidP="00CE472B">
      <w:pPr>
        <w:pStyle w:val="Heading1"/>
      </w:pPr>
      <w:r>
        <w:t>Security Architecture</w:t>
      </w:r>
    </w:p>
    <w:p w14:paraId="49DB0C2B" w14:textId="77777777" w:rsidR="00EA05E9" w:rsidRDefault="00EA05E9" w:rsidP="00CE472B">
      <w:pPr>
        <w:pStyle w:val="Heading2"/>
      </w:pPr>
      <w:r>
        <w:t>Deployment Models</w:t>
      </w:r>
    </w:p>
    <w:p w14:paraId="736EB70B" w14:textId="77777777" w:rsidR="00EA05E9" w:rsidRDefault="00EA05E9" w:rsidP="00EA05E9">
      <w:r>
        <w:t>Curiosity supports:</w:t>
      </w:r>
    </w:p>
    <w:p w14:paraId="797110A3" w14:textId="77777777" w:rsidR="00EA05E9" w:rsidRDefault="00EA05E9" w:rsidP="00CE472B">
      <w:pPr>
        <w:pStyle w:val="ListParagraph"/>
        <w:numPr>
          <w:ilvl w:val="0"/>
          <w:numId w:val="76"/>
        </w:numPr>
      </w:pPr>
      <w:r>
        <w:t>Customer-hosted deployments (on-prem or private cloud)</w:t>
      </w:r>
    </w:p>
    <w:p w14:paraId="01982FC9" w14:textId="77777777" w:rsidR="00EA05E9" w:rsidRDefault="00EA05E9" w:rsidP="00CE472B">
      <w:pPr>
        <w:pStyle w:val="ListParagraph"/>
        <w:numPr>
          <w:ilvl w:val="0"/>
          <w:numId w:val="76"/>
        </w:numPr>
      </w:pPr>
      <w:r>
        <w:t>Curiosity-managed cloud deployments</w:t>
      </w:r>
    </w:p>
    <w:p w14:paraId="466DDB28" w14:textId="77777777" w:rsidR="00EA05E9" w:rsidRDefault="00EA05E9" w:rsidP="00EA05E9">
      <w:r>
        <w:t>Infrastructure responsibilities are clearly defined contractually depending on deployment model.</w:t>
      </w:r>
    </w:p>
    <w:p w14:paraId="4E726729" w14:textId="77777777" w:rsidR="00CE472B" w:rsidRDefault="00CE472B" w:rsidP="00EA05E9"/>
    <w:p w14:paraId="7F7D5CA7" w14:textId="77777777" w:rsidR="00EA05E9" w:rsidRDefault="00EA05E9" w:rsidP="00CE472B">
      <w:pPr>
        <w:pStyle w:val="Heading2"/>
      </w:pPr>
      <w:r>
        <w:t>Access Control</w:t>
      </w:r>
    </w:p>
    <w:p w14:paraId="07587725" w14:textId="77777777" w:rsidR="00EA05E9" w:rsidRDefault="00EA05E9" w:rsidP="00CE472B">
      <w:pPr>
        <w:pStyle w:val="ListParagraph"/>
        <w:numPr>
          <w:ilvl w:val="0"/>
          <w:numId w:val="77"/>
        </w:numPr>
      </w:pPr>
      <w:r>
        <w:t>Role-based access control</w:t>
      </w:r>
    </w:p>
    <w:p w14:paraId="67DF7F4F" w14:textId="77777777" w:rsidR="00EA05E9" w:rsidRDefault="00EA05E9" w:rsidP="00CE472B">
      <w:pPr>
        <w:pStyle w:val="ListParagraph"/>
        <w:numPr>
          <w:ilvl w:val="0"/>
          <w:numId w:val="77"/>
        </w:numPr>
      </w:pPr>
      <w:r>
        <w:t>Least privilege principle</w:t>
      </w:r>
    </w:p>
    <w:p w14:paraId="0423F4BC" w14:textId="77777777" w:rsidR="00EA05E9" w:rsidRDefault="00EA05E9" w:rsidP="00CE472B">
      <w:pPr>
        <w:pStyle w:val="ListParagraph"/>
        <w:numPr>
          <w:ilvl w:val="0"/>
          <w:numId w:val="77"/>
        </w:numPr>
      </w:pPr>
      <w:r>
        <w:t>Multi-factor authentication for production and administrative systems</w:t>
      </w:r>
    </w:p>
    <w:p w14:paraId="72708D83" w14:textId="77777777" w:rsidR="00EA05E9" w:rsidRDefault="00EA05E9" w:rsidP="00CE472B">
      <w:pPr>
        <w:pStyle w:val="ListParagraph"/>
        <w:numPr>
          <w:ilvl w:val="0"/>
          <w:numId w:val="77"/>
        </w:numPr>
      </w:pPr>
      <w:r>
        <w:t>Formal joiner / mover / leaver process</w:t>
      </w:r>
    </w:p>
    <w:p w14:paraId="66F0AAA7" w14:textId="77777777" w:rsidR="00CE472B" w:rsidRDefault="00CE472B" w:rsidP="00CE472B"/>
    <w:p w14:paraId="4F020F3F" w14:textId="77777777" w:rsidR="00CE472B" w:rsidRDefault="00CE472B" w:rsidP="00CE472B"/>
    <w:p w14:paraId="01C8A4E8" w14:textId="77777777" w:rsidR="00CE472B" w:rsidRDefault="00CE472B" w:rsidP="00CE472B"/>
    <w:p w14:paraId="6C32F1B0" w14:textId="77777777" w:rsidR="00CE472B" w:rsidRDefault="00CE472B" w:rsidP="00CE472B"/>
    <w:p w14:paraId="62F1C3CA" w14:textId="77777777" w:rsidR="00EA05E9" w:rsidRDefault="00EA05E9" w:rsidP="00CE472B">
      <w:pPr>
        <w:pStyle w:val="Heading2"/>
      </w:pPr>
      <w:r>
        <w:lastRenderedPageBreak/>
        <w:t>Encryption</w:t>
      </w:r>
    </w:p>
    <w:p w14:paraId="6FF0F71E" w14:textId="77777777" w:rsidR="00EA05E9" w:rsidRDefault="00EA05E9" w:rsidP="00CE472B">
      <w:pPr>
        <w:pStyle w:val="ListParagraph"/>
        <w:numPr>
          <w:ilvl w:val="0"/>
          <w:numId w:val="78"/>
        </w:numPr>
      </w:pPr>
      <w:r>
        <w:t>Data encrypted in transit using modern TLS</w:t>
      </w:r>
    </w:p>
    <w:p w14:paraId="0A4538D5" w14:textId="77777777" w:rsidR="00EA05E9" w:rsidRDefault="00EA05E9" w:rsidP="00CE472B">
      <w:pPr>
        <w:pStyle w:val="ListParagraph"/>
        <w:numPr>
          <w:ilvl w:val="0"/>
          <w:numId w:val="78"/>
        </w:numPr>
      </w:pPr>
      <w:r>
        <w:t>Data encrypted at rest in production systems</w:t>
      </w:r>
    </w:p>
    <w:p w14:paraId="1CA1EB51" w14:textId="77777777" w:rsidR="00EA05E9" w:rsidRDefault="00EA05E9" w:rsidP="00CE472B">
      <w:pPr>
        <w:pStyle w:val="ListParagraph"/>
        <w:numPr>
          <w:ilvl w:val="0"/>
          <w:numId w:val="78"/>
        </w:numPr>
      </w:pPr>
      <w:r>
        <w:t>Encrypted backups</w:t>
      </w:r>
    </w:p>
    <w:p w14:paraId="38B5912F" w14:textId="77777777" w:rsidR="00CE472B" w:rsidRDefault="00CE472B" w:rsidP="00CE472B"/>
    <w:p w14:paraId="0ACD5526" w14:textId="77777777" w:rsidR="00EA05E9" w:rsidRDefault="00EA05E9" w:rsidP="00CE472B">
      <w:pPr>
        <w:pStyle w:val="Heading2"/>
      </w:pPr>
      <w:r>
        <w:t>Infrastructure Security</w:t>
      </w:r>
    </w:p>
    <w:p w14:paraId="02485AAA" w14:textId="77777777" w:rsidR="00EA05E9" w:rsidRDefault="00EA05E9" w:rsidP="00CE472B">
      <w:pPr>
        <w:pStyle w:val="ListParagraph"/>
        <w:numPr>
          <w:ilvl w:val="0"/>
          <w:numId w:val="79"/>
        </w:numPr>
      </w:pPr>
      <w:r>
        <w:t>Secure cloud configuration</w:t>
      </w:r>
    </w:p>
    <w:p w14:paraId="2CCAE6A7" w14:textId="77777777" w:rsidR="00EA05E9" w:rsidRDefault="00EA05E9" w:rsidP="00CE472B">
      <w:pPr>
        <w:pStyle w:val="ListParagraph"/>
        <w:numPr>
          <w:ilvl w:val="0"/>
          <w:numId w:val="79"/>
        </w:numPr>
      </w:pPr>
      <w:r>
        <w:t>Network-level protection mechanisms</w:t>
      </w:r>
    </w:p>
    <w:p w14:paraId="7EFF65AA" w14:textId="77777777" w:rsidR="00EA05E9" w:rsidRDefault="00EA05E9" w:rsidP="00CE472B">
      <w:pPr>
        <w:pStyle w:val="ListParagraph"/>
        <w:numPr>
          <w:ilvl w:val="0"/>
          <w:numId w:val="79"/>
        </w:numPr>
      </w:pPr>
      <w:r>
        <w:t>Restricted administrative access</w:t>
      </w:r>
    </w:p>
    <w:p w14:paraId="26EC292A" w14:textId="77777777" w:rsidR="00EA05E9" w:rsidRDefault="00EA05E9" w:rsidP="00CE472B">
      <w:pPr>
        <w:pStyle w:val="ListParagraph"/>
        <w:numPr>
          <w:ilvl w:val="0"/>
          <w:numId w:val="79"/>
        </w:numPr>
      </w:pPr>
      <w:r>
        <w:t>Logging of security-relevant events</w:t>
      </w:r>
    </w:p>
    <w:p w14:paraId="47697FFB" w14:textId="77777777" w:rsidR="00CE472B" w:rsidRDefault="00CE472B" w:rsidP="00EA05E9"/>
    <w:p w14:paraId="4CF3F438" w14:textId="4D656F3E" w:rsidR="00EA05E9" w:rsidRDefault="00EA05E9" w:rsidP="00CE472B">
      <w:pPr>
        <w:pStyle w:val="Heading2"/>
      </w:pPr>
      <w:r>
        <w:t>Secure Development</w:t>
      </w:r>
    </w:p>
    <w:p w14:paraId="45ECD884" w14:textId="77777777" w:rsidR="00EA05E9" w:rsidRDefault="00EA05E9" w:rsidP="00CE472B">
      <w:pPr>
        <w:pStyle w:val="ListParagraph"/>
        <w:numPr>
          <w:ilvl w:val="0"/>
          <w:numId w:val="80"/>
        </w:numPr>
      </w:pPr>
      <w:r>
        <w:t>Version-controlled codebase</w:t>
      </w:r>
    </w:p>
    <w:p w14:paraId="2A3B276E" w14:textId="77777777" w:rsidR="00EA05E9" w:rsidRDefault="00EA05E9" w:rsidP="00CE472B">
      <w:pPr>
        <w:pStyle w:val="ListParagraph"/>
        <w:numPr>
          <w:ilvl w:val="0"/>
          <w:numId w:val="80"/>
        </w:numPr>
      </w:pPr>
      <w:r>
        <w:t>Mandatory peer review for production changes</w:t>
      </w:r>
    </w:p>
    <w:p w14:paraId="3A647AE2" w14:textId="77777777" w:rsidR="00EA05E9" w:rsidRDefault="00EA05E9" w:rsidP="00CE472B">
      <w:pPr>
        <w:pStyle w:val="ListParagraph"/>
        <w:numPr>
          <w:ilvl w:val="0"/>
          <w:numId w:val="80"/>
        </w:numPr>
      </w:pPr>
      <w:r>
        <w:t>Separation of development and production environments</w:t>
      </w:r>
    </w:p>
    <w:p w14:paraId="3BCAF45D" w14:textId="77777777" w:rsidR="00EA05E9" w:rsidRDefault="00EA05E9" w:rsidP="00CE472B">
      <w:pPr>
        <w:pStyle w:val="ListParagraph"/>
        <w:numPr>
          <w:ilvl w:val="0"/>
          <w:numId w:val="80"/>
        </w:numPr>
      </w:pPr>
      <w:r>
        <w:t>Controlled deployment processes</w:t>
      </w:r>
    </w:p>
    <w:p w14:paraId="50036C00" w14:textId="77777777" w:rsidR="00CE472B" w:rsidRDefault="00CE472B" w:rsidP="00EA05E9"/>
    <w:p w14:paraId="740D5977" w14:textId="60CDBE1E" w:rsidR="00EA05E9" w:rsidRDefault="00EA05E9" w:rsidP="00CE472B">
      <w:pPr>
        <w:pStyle w:val="Heading2"/>
      </w:pPr>
      <w:r>
        <w:t>Vulnerability Management</w:t>
      </w:r>
    </w:p>
    <w:p w14:paraId="3F2E2796" w14:textId="77777777" w:rsidR="00EA05E9" w:rsidRDefault="00EA05E9" w:rsidP="00CE472B">
      <w:pPr>
        <w:pStyle w:val="ListParagraph"/>
        <w:numPr>
          <w:ilvl w:val="0"/>
          <w:numId w:val="81"/>
        </w:numPr>
      </w:pPr>
      <w:r>
        <w:t>Regular application of security updates</w:t>
      </w:r>
    </w:p>
    <w:p w14:paraId="68B17AFC" w14:textId="77777777" w:rsidR="00EA05E9" w:rsidRDefault="00EA05E9" w:rsidP="00CE472B">
      <w:pPr>
        <w:pStyle w:val="ListParagraph"/>
        <w:numPr>
          <w:ilvl w:val="0"/>
          <w:numId w:val="81"/>
        </w:numPr>
      </w:pPr>
      <w:r>
        <w:t>Prioritization of high-severity vulnerabilities</w:t>
      </w:r>
    </w:p>
    <w:p w14:paraId="695DE277" w14:textId="6B11762E" w:rsidR="00CE472B" w:rsidRDefault="00EA05E9" w:rsidP="00EA05E9">
      <w:pPr>
        <w:pStyle w:val="ListParagraph"/>
        <w:numPr>
          <w:ilvl w:val="0"/>
          <w:numId w:val="81"/>
        </w:numPr>
      </w:pPr>
      <w:r>
        <w:t>Monitoring of third-party dependencies</w:t>
      </w:r>
    </w:p>
    <w:p w14:paraId="41AA49F4" w14:textId="5830F618" w:rsidR="00EA05E9" w:rsidRDefault="00EA05E9" w:rsidP="00F37789">
      <w:pPr>
        <w:pStyle w:val="Heading1"/>
      </w:pPr>
      <w:r>
        <w:t>Incident Response</w:t>
      </w:r>
    </w:p>
    <w:p w14:paraId="3CE3F493" w14:textId="77777777" w:rsidR="00EA05E9" w:rsidRDefault="00EA05E9" w:rsidP="00EA05E9">
      <w:r>
        <w:t>Curiosity maintains a documented Incident Response Policy.</w:t>
      </w:r>
    </w:p>
    <w:p w14:paraId="102A8A91" w14:textId="77777777" w:rsidR="00EA05E9" w:rsidRDefault="00EA05E9" w:rsidP="00EA05E9">
      <w:r>
        <w:t>Security incidents are:</w:t>
      </w:r>
    </w:p>
    <w:p w14:paraId="4B128403" w14:textId="77777777" w:rsidR="00EA05E9" w:rsidRDefault="00EA05E9" w:rsidP="00CE472B">
      <w:pPr>
        <w:pStyle w:val="ListParagraph"/>
        <w:numPr>
          <w:ilvl w:val="0"/>
          <w:numId w:val="82"/>
        </w:numPr>
      </w:pPr>
      <w:r>
        <w:t>Reported immediately</w:t>
      </w:r>
    </w:p>
    <w:p w14:paraId="205F4ECB" w14:textId="77777777" w:rsidR="00EA05E9" w:rsidRDefault="00EA05E9" w:rsidP="00CE472B">
      <w:pPr>
        <w:pStyle w:val="ListParagraph"/>
        <w:numPr>
          <w:ilvl w:val="0"/>
          <w:numId w:val="82"/>
        </w:numPr>
      </w:pPr>
      <w:r>
        <w:t>Assessed for impact</w:t>
      </w:r>
    </w:p>
    <w:p w14:paraId="035E8436" w14:textId="77777777" w:rsidR="00EA05E9" w:rsidRDefault="00EA05E9" w:rsidP="00CE472B">
      <w:pPr>
        <w:pStyle w:val="ListParagraph"/>
        <w:numPr>
          <w:ilvl w:val="0"/>
          <w:numId w:val="82"/>
        </w:numPr>
      </w:pPr>
      <w:r>
        <w:t>Contained and remediated</w:t>
      </w:r>
    </w:p>
    <w:p w14:paraId="5C02C383" w14:textId="77777777" w:rsidR="00EA05E9" w:rsidRDefault="00EA05E9" w:rsidP="00CE472B">
      <w:pPr>
        <w:pStyle w:val="ListParagraph"/>
        <w:numPr>
          <w:ilvl w:val="0"/>
          <w:numId w:val="82"/>
        </w:numPr>
      </w:pPr>
      <w:r>
        <w:t>Documented and reviewed</w:t>
      </w:r>
    </w:p>
    <w:p w14:paraId="5753355F" w14:textId="36D43A2E" w:rsidR="00CE472B" w:rsidRDefault="00EA05E9" w:rsidP="00EA05E9">
      <w:r>
        <w:t>Where required, affected customers are notified in accordance with contractual and legal obligations.</w:t>
      </w:r>
    </w:p>
    <w:p w14:paraId="1033B645" w14:textId="037269D8" w:rsidR="00EA05E9" w:rsidRDefault="00EA05E9" w:rsidP="00F37789">
      <w:pPr>
        <w:pStyle w:val="Heading1"/>
      </w:pPr>
      <w:r>
        <w:t>Business Continuity &amp; Disaster Recovery</w:t>
      </w:r>
    </w:p>
    <w:p w14:paraId="2AE43309" w14:textId="77777777" w:rsidR="00EA05E9" w:rsidRDefault="00EA05E9" w:rsidP="00EA05E9">
      <w:r>
        <w:t>Curiosity maintains documented backup and recovery procedures.</w:t>
      </w:r>
    </w:p>
    <w:p w14:paraId="0F869C11" w14:textId="77777777" w:rsidR="00EA05E9" w:rsidRDefault="00EA05E9" w:rsidP="00EA05E9">
      <w:r>
        <w:t>For primary production systems:</w:t>
      </w:r>
    </w:p>
    <w:p w14:paraId="3A1DE9B4" w14:textId="77777777" w:rsidR="00EA05E9" w:rsidRDefault="00EA05E9" w:rsidP="00CE472B">
      <w:pPr>
        <w:pStyle w:val="ListParagraph"/>
        <w:numPr>
          <w:ilvl w:val="0"/>
          <w:numId w:val="83"/>
        </w:numPr>
      </w:pPr>
      <w:r>
        <w:t>Recovery Time Objective (RTO): Target within 24 hours</w:t>
      </w:r>
    </w:p>
    <w:p w14:paraId="289B7AB4" w14:textId="77777777" w:rsidR="00EA05E9" w:rsidRDefault="00EA05E9" w:rsidP="00CE472B">
      <w:pPr>
        <w:pStyle w:val="ListParagraph"/>
        <w:numPr>
          <w:ilvl w:val="0"/>
          <w:numId w:val="83"/>
        </w:numPr>
      </w:pPr>
      <w:r>
        <w:t>Recovery Point Objective (RPO): Target within 24 hours</w:t>
      </w:r>
    </w:p>
    <w:p w14:paraId="6FBF1CD6" w14:textId="77777777" w:rsidR="00EA05E9" w:rsidRDefault="00EA05E9" w:rsidP="00EA05E9">
      <w:r>
        <w:t>Backup restoration procedures are periodically tested.</w:t>
      </w:r>
    </w:p>
    <w:p w14:paraId="60D9594D" w14:textId="7F210C40" w:rsidR="00CE472B" w:rsidRDefault="00EA05E9" w:rsidP="00EA05E9">
      <w:r>
        <w:t>Customer-hosted deployments follow recovery responsibilities defined in contract.</w:t>
      </w:r>
    </w:p>
    <w:p w14:paraId="731469CE" w14:textId="77777777" w:rsidR="00F37789" w:rsidRDefault="00F37789" w:rsidP="00EA05E9"/>
    <w:p w14:paraId="3E875DB1" w14:textId="77777777" w:rsidR="00F37789" w:rsidRDefault="00F37789">
      <w:pPr>
        <w:spacing w:line="240" w:lineRule="auto"/>
        <w:rPr>
          <w:rFonts w:ascii="Aptos" w:hAnsi="Aptos"/>
          <w:b/>
          <w:bCs/>
          <w:color w:val="01133C" w:themeColor="text2"/>
          <w:sz w:val="24"/>
          <w:szCs w:val="24"/>
        </w:rPr>
      </w:pPr>
      <w:r>
        <w:br w:type="page"/>
      </w:r>
    </w:p>
    <w:p w14:paraId="609C0371" w14:textId="712BF5F3" w:rsidR="00EA05E9" w:rsidRDefault="00EA05E9" w:rsidP="00F37789">
      <w:pPr>
        <w:pStyle w:val="Heading1"/>
      </w:pPr>
      <w:r>
        <w:lastRenderedPageBreak/>
        <w:t>Data Protection &amp; GDPR</w:t>
      </w:r>
    </w:p>
    <w:p w14:paraId="5C3CF70B" w14:textId="77777777" w:rsidR="00EA05E9" w:rsidRDefault="00EA05E9" w:rsidP="00EA05E9">
      <w:r>
        <w:t>Curiosity processes personal data in compliance with GDPR and applicable German law.</w:t>
      </w:r>
    </w:p>
    <w:p w14:paraId="474C84B9" w14:textId="77777777" w:rsidR="00F37789" w:rsidRDefault="00F37789" w:rsidP="00EA05E9"/>
    <w:p w14:paraId="29DE378A" w14:textId="77777777" w:rsidR="00EA05E9" w:rsidRDefault="00EA05E9" w:rsidP="00F37789">
      <w:pPr>
        <w:pStyle w:val="Heading2"/>
      </w:pPr>
      <w:r>
        <w:t>Role Clarity</w:t>
      </w:r>
    </w:p>
    <w:p w14:paraId="4D057B1B" w14:textId="77777777" w:rsidR="00EA05E9" w:rsidRDefault="00EA05E9" w:rsidP="00F37789">
      <w:pPr>
        <w:pStyle w:val="ListParagraph"/>
        <w:numPr>
          <w:ilvl w:val="0"/>
          <w:numId w:val="84"/>
        </w:numPr>
      </w:pPr>
      <w:r>
        <w:t>Curiosity acts as data controller for internal business data.</w:t>
      </w:r>
    </w:p>
    <w:p w14:paraId="665089B5" w14:textId="77777777" w:rsidR="00EA05E9" w:rsidRDefault="00EA05E9" w:rsidP="00F37789">
      <w:pPr>
        <w:pStyle w:val="ListParagraph"/>
        <w:numPr>
          <w:ilvl w:val="0"/>
          <w:numId w:val="84"/>
        </w:numPr>
      </w:pPr>
      <w:r>
        <w:t>Curiosity acts as data processor when processing customer data within its software.</w:t>
      </w:r>
    </w:p>
    <w:p w14:paraId="3ABFC8DC" w14:textId="77777777" w:rsidR="00EA05E9" w:rsidRDefault="00EA05E9" w:rsidP="00EA05E9">
      <w:r>
        <w:t>Processing activities as processor are governed by a Data Processing Agreement (DPA).</w:t>
      </w:r>
    </w:p>
    <w:p w14:paraId="45E00E72" w14:textId="77777777" w:rsidR="00EC0E52" w:rsidRDefault="00EC0E52" w:rsidP="00EA05E9"/>
    <w:p w14:paraId="6A896D2C" w14:textId="199D62B2" w:rsidR="00EA05E9" w:rsidRDefault="00EA05E9" w:rsidP="00EC0E52">
      <w:pPr>
        <w:pStyle w:val="Heading2"/>
      </w:pPr>
      <w:proofErr w:type="spellStart"/>
      <w:r>
        <w:t>Subprocessors</w:t>
      </w:r>
      <w:proofErr w:type="spellEnd"/>
    </w:p>
    <w:p w14:paraId="352E153D" w14:textId="77777777" w:rsidR="00EA05E9" w:rsidRDefault="00EA05E9" w:rsidP="00EC0E52">
      <w:pPr>
        <w:pStyle w:val="ListParagraph"/>
        <w:numPr>
          <w:ilvl w:val="0"/>
          <w:numId w:val="85"/>
        </w:numPr>
      </w:pPr>
      <w:r>
        <w:t>Used only where necessary</w:t>
      </w:r>
    </w:p>
    <w:p w14:paraId="43F1A059" w14:textId="77777777" w:rsidR="00EA05E9" w:rsidRDefault="00EA05E9" w:rsidP="00EC0E52">
      <w:pPr>
        <w:pStyle w:val="ListParagraph"/>
        <w:numPr>
          <w:ilvl w:val="0"/>
          <w:numId w:val="85"/>
        </w:numPr>
      </w:pPr>
      <w:r>
        <w:t>Bound by contractual data protection obligations</w:t>
      </w:r>
    </w:p>
    <w:p w14:paraId="27A15259" w14:textId="77777777" w:rsidR="00EA05E9" w:rsidRDefault="00EA05E9" w:rsidP="00EC0E52">
      <w:pPr>
        <w:pStyle w:val="ListParagraph"/>
        <w:numPr>
          <w:ilvl w:val="0"/>
          <w:numId w:val="85"/>
        </w:numPr>
      </w:pPr>
      <w:r>
        <w:t>Disclosed in accordance with the DPA</w:t>
      </w:r>
    </w:p>
    <w:p w14:paraId="72E0D5E7" w14:textId="77777777" w:rsidR="00EA05E9" w:rsidRDefault="00EA05E9" w:rsidP="00EC0E52">
      <w:pPr>
        <w:pStyle w:val="Heading1"/>
      </w:pPr>
      <w:r>
        <w:t>Data Subject Rights</w:t>
      </w:r>
    </w:p>
    <w:p w14:paraId="367AFA40" w14:textId="77777777" w:rsidR="00EA05E9" w:rsidRDefault="00EA05E9" w:rsidP="00EA05E9">
      <w:r>
        <w:t>Curiosity supports applicable data subject rights in accordance with legal obligations and contractual roles.</w:t>
      </w:r>
    </w:p>
    <w:p w14:paraId="26DF4257" w14:textId="77777777" w:rsidR="00EA05E9" w:rsidRDefault="00EA05E9" w:rsidP="00D72198">
      <w:pPr>
        <w:pStyle w:val="Heading1"/>
      </w:pPr>
      <w:r>
        <w:t>Ethics &amp; Compliance</w:t>
      </w:r>
    </w:p>
    <w:p w14:paraId="5E00DC52" w14:textId="77777777" w:rsidR="00EA05E9" w:rsidRDefault="00EA05E9" w:rsidP="00EA05E9">
      <w:r>
        <w:t>Curiosity maintains policies covering:</w:t>
      </w:r>
    </w:p>
    <w:p w14:paraId="62111206" w14:textId="77777777" w:rsidR="00EA05E9" w:rsidRDefault="00EA05E9" w:rsidP="00D72198">
      <w:pPr>
        <w:pStyle w:val="ListParagraph"/>
        <w:numPr>
          <w:ilvl w:val="0"/>
          <w:numId w:val="86"/>
        </w:numPr>
      </w:pPr>
      <w:r>
        <w:t>Anti-bribery and anti-corruption</w:t>
      </w:r>
    </w:p>
    <w:p w14:paraId="43ED6106" w14:textId="77777777" w:rsidR="00EA05E9" w:rsidRDefault="00EA05E9" w:rsidP="00D72198">
      <w:pPr>
        <w:pStyle w:val="ListParagraph"/>
        <w:numPr>
          <w:ilvl w:val="0"/>
          <w:numId w:val="86"/>
        </w:numPr>
      </w:pPr>
      <w:r>
        <w:t>Conflict of interest</w:t>
      </w:r>
    </w:p>
    <w:p w14:paraId="04AFEBCA" w14:textId="77777777" w:rsidR="00EA05E9" w:rsidRDefault="00EA05E9" w:rsidP="00D72198">
      <w:pPr>
        <w:pStyle w:val="ListParagraph"/>
        <w:numPr>
          <w:ilvl w:val="0"/>
          <w:numId w:val="86"/>
        </w:numPr>
      </w:pPr>
      <w:r>
        <w:t>Export control and sanctions compliance</w:t>
      </w:r>
    </w:p>
    <w:p w14:paraId="6BF5583B" w14:textId="77777777" w:rsidR="00EA05E9" w:rsidRDefault="00EA05E9" w:rsidP="00D72198">
      <w:pPr>
        <w:pStyle w:val="ListParagraph"/>
        <w:numPr>
          <w:ilvl w:val="0"/>
          <w:numId w:val="86"/>
        </w:numPr>
      </w:pPr>
      <w:r>
        <w:t>Confidential reporting of misconduct</w:t>
      </w:r>
    </w:p>
    <w:p w14:paraId="3E46C3F3" w14:textId="77777777" w:rsidR="00EA05E9" w:rsidRDefault="00EA05E9" w:rsidP="00D72198">
      <w:pPr>
        <w:pStyle w:val="Heading1"/>
      </w:pPr>
      <w:r>
        <w:t>Further Information</w:t>
      </w:r>
    </w:p>
    <w:p w14:paraId="5F0A2EBA" w14:textId="141E47A0" w:rsidR="002421D5" w:rsidRPr="00EA05E9" w:rsidRDefault="00EA05E9" w:rsidP="00EA05E9">
      <w:r>
        <w:t xml:space="preserve">Detailed security policies, </w:t>
      </w:r>
      <w:proofErr w:type="spellStart"/>
      <w:r>
        <w:t>subprocessors</w:t>
      </w:r>
      <w:proofErr w:type="spellEnd"/>
      <w:r>
        <w:t>, and contractual documentation are available to prospective customers and partners upon request via our Trust Center.</w:t>
      </w:r>
    </w:p>
    <w:sectPr w:rsidR="002421D5" w:rsidRPr="00EA05E9" w:rsidSect="0020393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17" w:right="1417" w:bottom="1134" w:left="1417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F9228" w14:textId="77777777" w:rsidR="00BF26F6" w:rsidRDefault="00BF26F6" w:rsidP="00705F59">
      <w:r>
        <w:separator/>
      </w:r>
    </w:p>
  </w:endnote>
  <w:endnote w:type="continuationSeparator" w:id="0">
    <w:p w14:paraId="56807A16" w14:textId="77777777" w:rsidR="00BF26F6" w:rsidRDefault="00BF26F6" w:rsidP="0070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unito Light">
    <w:altName w:val="﷽﷽﷽﷽﷽﷽﷽﷽ight"/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252474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0D7EA8" w14:textId="4E78671C" w:rsidR="002F2160" w:rsidRDefault="002F2160" w:rsidP="00705F59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6C1841" w14:textId="77777777" w:rsidR="002F2160" w:rsidRDefault="002F2160" w:rsidP="00705F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97655" w14:textId="5094BB1E" w:rsidR="002F2160" w:rsidRPr="00C95653" w:rsidRDefault="002F2160" w:rsidP="00705F59">
    <w:pPr>
      <w:pStyle w:val="Footer"/>
      <w:rPr>
        <w:rStyle w:val="PageNumber"/>
        <w:rFonts w:ascii="Aptos" w:hAnsi="Aptos"/>
        <w:color w:val="2F465E" w:themeColor="text1" w:themeTint="BF"/>
        <w:sz w:val="16"/>
        <w:szCs w:val="16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55"/>
      <w:gridCol w:w="1401"/>
    </w:tblGrid>
    <w:tr w:rsidR="002F2160" w:rsidRPr="00C95653" w14:paraId="3AA6B3BB" w14:textId="77777777" w:rsidTr="002F2160">
      <w:tc>
        <w:tcPr>
          <w:tcW w:w="7655" w:type="dxa"/>
        </w:tcPr>
        <w:p w14:paraId="2849D491" w14:textId="77777777" w:rsidR="002F2160" w:rsidRPr="00934642" w:rsidRDefault="002F2160" w:rsidP="00705F59">
          <w:pPr>
            <w:pStyle w:val="Footer"/>
          </w:pPr>
          <w:r w:rsidRPr="00934642">
            <w:t xml:space="preserve">Curiosity GmbH </w:t>
          </w:r>
          <w:r w:rsidRPr="00934642">
            <w:rPr>
              <w:rFonts w:ascii="Cambria Math" w:hAnsi="Cambria Math" w:cs="Cambria Math"/>
            </w:rPr>
            <w:t>⋅</w:t>
          </w:r>
          <w:r w:rsidRPr="00934642">
            <w:t xml:space="preserve"> Postbank Stuttgart </w:t>
          </w:r>
          <w:r w:rsidRPr="00934642">
            <w:rPr>
              <w:rFonts w:ascii="Cambria Math" w:hAnsi="Cambria Math" w:cs="Cambria Math"/>
            </w:rPr>
            <w:t>⋅</w:t>
          </w:r>
          <w:r w:rsidRPr="00934642">
            <w:t xml:space="preserve"> IBAN DE21 7601 0085 0105 1678 58 </w:t>
          </w:r>
          <w:r w:rsidRPr="00934642">
            <w:rPr>
              <w:rFonts w:ascii="Cambria Math" w:hAnsi="Cambria Math" w:cs="Cambria Math"/>
            </w:rPr>
            <w:t>⋅</w:t>
          </w:r>
          <w:r w:rsidRPr="00934642">
            <w:t xml:space="preserve"> BIC PBNKDEFF</w:t>
          </w:r>
        </w:p>
        <w:p w14:paraId="302BA0DE" w14:textId="23C27B2B" w:rsidR="002F2160" w:rsidRPr="00934642" w:rsidRDefault="002F2160" w:rsidP="00705F59">
          <w:pPr>
            <w:pStyle w:val="Footer"/>
          </w:pPr>
          <w:r w:rsidRPr="00934642">
            <w:t xml:space="preserve">Headquarters: Munich, Germany </w:t>
          </w:r>
          <w:r w:rsidRPr="00934642">
            <w:rPr>
              <w:rFonts w:ascii="Cambria Math" w:hAnsi="Cambria Math" w:cs="Cambria Math"/>
            </w:rPr>
            <w:t>⋅</w:t>
          </w:r>
          <w:r w:rsidRPr="00934642">
            <w:t xml:space="preserve"> Register Court Munich HRB 239658 </w:t>
          </w:r>
          <w:r w:rsidRPr="00934642">
            <w:rPr>
              <w:rFonts w:ascii="Cambria Math" w:hAnsi="Cambria Math" w:cs="Cambria Math"/>
            </w:rPr>
            <w:t>⋅</w:t>
          </w:r>
          <w:r w:rsidRPr="00934642">
            <w:t xml:space="preserve"> Directors: Rafael Fernandes de Oliveira, Dr. Leon Zucchini</w:t>
          </w:r>
        </w:p>
      </w:tc>
      <w:tc>
        <w:tcPr>
          <w:tcW w:w="1401" w:type="dxa"/>
        </w:tcPr>
        <w:sdt>
          <w:sdtPr>
            <w:rPr>
              <w:rStyle w:val="PageNumber"/>
              <w:rFonts w:ascii="Aptos" w:hAnsi="Aptos"/>
            </w:rPr>
            <w:id w:val="-334755917"/>
            <w:docPartObj>
              <w:docPartGallery w:val="Page Numbers (Bottom of Page)"/>
              <w:docPartUnique/>
            </w:docPartObj>
          </w:sdtPr>
          <w:sdtEndPr>
            <w:rPr>
              <w:rStyle w:val="PageNumber"/>
              <w:color w:val="2F465E" w:themeColor="text1" w:themeTint="BF"/>
              <w:sz w:val="16"/>
              <w:szCs w:val="16"/>
            </w:rPr>
          </w:sdtEndPr>
          <w:sdtContent>
            <w:p w14:paraId="14C73E1E" w14:textId="6C88BA1B" w:rsidR="002F2160" w:rsidRPr="00705F59" w:rsidRDefault="00705F59" w:rsidP="00705F59">
              <w:pPr>
                <w:pStyle w:val="Footer"/>
                <w:jc w:val="right"/>
                <w:rPr>
                  <w:rFonts w:ascii="Aptos" w:hAnsi="Aptos"/>
                  <w:color w:val="2F465E" w:themeColor="text1" w:themeTint="BF"/>
                  <w:sz w:val="16"/>
                  <w:szCs w:val="16"/>
                </w:rPr>
              </w:pPr>
              <w:r w:rsidRPr="00C95653">
                <w:rPr>
                  <w:rStyle w:val="PageNumber"/>
                  <w:rFonts w:ascii="Aptos" w:hAnsi="Aptos"/>
                  <w:color w:val="2F465E" w:themeColor="text1" w:themeTint="BF"/>
                  <w:sz w:val="16"/>
                  <w:szCs w:val="16"/>
                </w:rPr>
                <w:fldChar w:fldCharType="begin"/>
              </w:r>
              <w:r w:rsidRPr="00C95653">
                <w:rPr>
                  <w:rStyle w:val="PageNumber"/>
                  <w:rFonts w:ascii="Aptos" w:hAnsi="Aptos"/>
                  <w:color w:val="2F465E" w:themeColor="text1" w:themeTint="BF"/>
                  <w:sz w:val="16"/>
                  <w:szCs w:val="16"/>
                </w:rPr>
                <w:instrText xml:space="preserve"> PAGE </w:instrText>
              </w:r>
              <w:r w:rsidRPr="00C95653">
                <w:rPr>
                  <w:rStyle w:val="PageNumber"/>
                  <w:rFonts w:ascii="Aptos" w:hAnsi="Aptos"/>
                  <w:color w:val="2F465E" w:themeColor="text1" w:themeTint="BF"/>
                  <w:sz w:val="16"/>
                  <w:szCs w:val="16"/>
                </w:rPr>
                <w:fldChar w:fldCharType="separate"/>
              </w:r>
              <w:r>
                <w:rPr>
                  <w:rStyle w:val="PageNumber"/>
                  <w:rFonts w:ascii="Aptos" w:hAnsi="Aptos"/>
                  <w:color w:val="2F465E" w:themeColor="text1" w:themeTint="BF"/>
                  <w:sz w:val="16"/>
                  <w:szCs w:val="16"/>
                </w:rPr>
                <w:t>1</w:t>
              </w:r>
              <w:r w:rsidRPr="00C95653">
                <w:rPr>
                  <w:rStyle w:val="PageNumber"/>
                  <w:rFonts w:ascii="Aptos" w:hAnsi="Aptos"/>
                  <w:color w:val="2F465E" w:themeColor="text1" w:themeTint="BF"/>
                  <w:sz w:val="16"/>
                  <w:szCs w:val="16"/>
                </w:rPr>
                <w:fldChar w:fldCharType="end"/>
              </w:r>
            </w:p>
          </w:sdtContent>
        </w:sdt>
      </w:tc>
    </w:tr>
  </w:tbl>
  <w:p w14:paraId="78C736CC" w14:textId="50F58E5E" w:rsidR="006E6787" w:rsidRPr="00C95653" w:rsidRDefault="006E6787" w:rsidP="00705F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7978C" w14:textId="77777777" w:rsidR="00934642" w:rsidRDefault="009346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3D603" w14:textId="77777777" w:rsidR="00BF26F6" w:rsidRDefault="00BF26F6" w:rsidP="00705F59">
      <w:r>
        <w:separator/>
      </w:r>
    </w:p>
  </w:footnote>
  <w:footnote w:type="continuationSeparator" w:id="0">
    <w:p w14:paraId="41FDC0F6" w14:textId="77777777" w:rsidR="00BF26F6" w:rsidRDefault="00BF26F6" w:rsidP="0070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BB799" w14:textId="77777777" w:rsidR="00934642" w:rsidRDefault="009346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B94EA" w14:textId="0F5000DC" w:rsidR="006E6787" w:rsidRPr="00B04EEA" w:rsidRDefault="00943B3B" w:rsidP="00943B3B">
    <w:pPr>
      <w:pStyle w:val="Header"/>
      <w:jc w:val="both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EF862C8" wp14:editId="22700638">
          <wp:simplePos x="0" y="0"/>
          <wp:positionH relativeFrom="column">
            <wp:posOffset>5080</wp:posOffset>
          </wp:positionH>
          <wp:positionV relativeFrom="paragraph">
            <wp:posOffset>-74344</wp:posOffset>
          </wp:positionV>
          <wp:extent cx="1302385" cy="257810"/>
          <wp:effectExtent l="0" t="0" r="5715" b="0"/>
          <wp:wrapNone/>
          <wp:docPr id="617473634" name="Picture 1" descr="A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473634" name="Picture 1" descr="A 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2385" cy="257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4EEA" w:rsidRPr="00B04EEA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23174" w14:textId="12025488" w:rsidR="00B04EEA" w:rsidRPr="00B04EEA" w:rsidRDefault="00B04EEA" w:rsidP="00705F59">
    <w:r w:rsidRPr="00B04EEA">
      <w:rPr>
        <w:noProof/>
      </w:rPr>
      <w:drawing>
        <wp:anchor distT="0" distB="0" distL="114300" distR="114300" simplePos="0" relativeHeight="251660288" behindDoc="0" locked="0" layoutInCell="1" allowOverlap="1" wp14:anchorId="5362383A" wp14:editId="720A2554">
          <wp:simplePos x="0" y="0"/>
          <wp:positionH relativeFrom="column">
            <wp:posOffset>4954819</wp:posOffset>
          </wp:positionH>
          <wp:positionV relativeFrom="paragraph">
            <wp:posOffset>-124324</wp:posOffset>
          </wp:positionV>
          <wp:extent cx="923225" cy="435949"/>
          <wp:effectExtent l="0" t="0" r="4445" b="0"/>
          <wp:wrapNone/>
          <wp:docPr id="4" name="Graphic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phic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6950" cy="442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04EEA">
      <w:fldChar w:fldCharType="begin"/>
    </w:r>
    <w:r w:rsidRPr="00B04EEA">
      <w:instrText xml:space="preserve"> INCLUDEPICTURE "https://upload.wikimedia.org/wikipedia/commons/thumb/4/4a/Primetals_Technologies.svg/2000px-Primetals_Technologies.svg.png" \* MERGEFORMATINET </w:instrText>
    </w:r>
    <w:r w:rsidRPr="00B04EEA">
      <w:fldChar w:fldCharType="end"/>
    </w:r>
  </w:p>
  <w:p w14:paraId="58B44641" w14:textId="77777777" w:rsidR="00B04EEA" w:rsidRDefault="00B04EEA" w:rsidP="00705F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D4D5E"/>
    <w:multiLevelType w:val="multilevel"/>
    <w:tmpl w:val="9174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E4047"/>
    <w:multiLevelType w:val="hybridMultilevel"/>
    <w:tmpl w:val="548E2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E46A7"/>
    <w:multiLevelType w:val="multilevel"/>
    <w:tmpl w:val="94F8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247964"/>
    <w:multiLevelType w:val="multilevel"/>
    <w:tmpl w:val="6882E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361991"/>
    <w:multiLevelType w:val="multilevel"/>
    <w:tmpl w:val="FE8E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CA26B4"/>
    <w:multiLevelType w:val="multilevel"/>
    <w:tmpl w:val="096E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FB7D8A"/>
    <w:multiLevelType w:val="multilevel"/>
    <w:tmpl w:val="F576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FF7BAD"/>
    <w:multiLevelType w:val="multilevel"/>
    <w:tmpl w:val="C5469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EC7003"/>
    <w:multiLevelType w:val="multilevel"/>
    <w:tmpl w:val="E7D0D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4379EB"/>
    <w:multiLevelType w:val="multilevel"/>
    <w:tmpl w:val="F428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721FA3"/>
    <w:multiLevelType w:val="multilevel"/>
    <w:tmpl w:val="BC10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224D99"/>
    <w:multiLevelType w:val="hybridMultilevel"/>
    <w:tmpl w:val="7B0E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BB2C7F"/>
    <w:multiLevelType w:val="multilevel"/>
    <w:tmpl w:val="98B61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B22504"/>
    <w:multiLevelType w:val="multilevel"/>
    <w:tmpl w:val="72746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F93864"/>
    <w:multiLevelType w:val="multilevel"/>
    <w:tmpl w:val="0AE8D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291CB7"/>
    <w:multiLevelType w:val="hybridMultilevel"/>
    <w:tmpl w:val="A9D4B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CD4CA4"/>
    <w:multiLevelType w:val="multilevel"/>
    <w:tmpl w:val="EDE04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244986"/>
    <w:multiLevelType w:val="hybridMultilevel"/>
    <w:tmpl w:val="D2B4C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AB79AB"/>
    <w:multiLevelType w:val="multilevel"/>
    <w:tmpl w:val="AB624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1AE3D06"/>
    <w:multiLevelType w:val="multilevel"/>
    <w:tmpl w:val="AE4C4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2320DBB"/>
    <w:multiLevelType w:val="multilevel"/>
    <w:tmpl w:val="DE3C3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2D56EE8"/>
    <w:multiLevelType w:val="multilevel"/>
    <w:tmpl w:val="EF367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38E33F3"/>
    <w:multiLevelType w:val="multilevel"/>
    <w:tmpl w:val="7940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6DA3029"/>
    <w:multiLevelType w:val="hybridMultilevel"/>
    <w:tmpl w:val="83667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FD783C"/>
    <w:multiLevelType w:val="multilevel"/>
    <w:tmpl w:val="D8B0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E9231A"/>
    <w:multiLevelType w:val="hybridMultilevel"/>
    <w:tmpl w:val="AD7C0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1EC55C8"/>
    <w:multiLevelType w:val="multilevel"/>
    <w:tmpl w:val="43B0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9E6177"/>
    <w:multiLevelType w:val="hybridMultilevel"/>
    <w:tmpl w:val="D5BAB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5FA00A7"/>
    <w:multiLevelType w:val="multilevel"/>
    <w:tmpl w:val="882A1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88D2789"/>
    <w:multiLevelType w:val="hybridMultilevel"/>
    <w:tmpl w:val="CBA65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9407BB7"/>
    <w:multiLevelType w:val="multilevel"/>
    <w:tmpl w:val="007E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D44449"/>
    <w:multiLevelType w:val="multilevel"/>
    <w:tmpl w:val="D1CC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DCC01B8"/>
    <w:multiLevelType w:val="multilevel"/>
    <w:tmpl w:val="3D6CC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E7D72BC"/>
    <w:multiLevelType w:val="multilevel"/>
    <w:tmpl w:val="AEA0B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EB43F01"/>
    <w:multiLevelType w:val="multilevel"/>
    <w:tmpl w:val="B1CA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F914D10"/>
    <w:multiLevelType w:val="hybridMultilevel"/>
    <w:tmpl w:val="32B24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3526A9A"/>
    <w:multiLevelType w:val="multilevel"/>
    <w:tmpl w:val="A7CC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4AB0A8F"/>
    <w:multiLevelType w:val="multilevel"/>
    <w:tmpl w:val="5E347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6892CD9"/>
    <w:multiLevelType w:val="hybridMultilevel"/>
    <w:tmpl w:val="5C7A4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69E5CAA"/>
    <w:multiLevelType w:val="hybridMultilevel"/>
    <w:tmpl w:val="7F0665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6A7925"/>
    <w:multiLevelType w:val="multilevel"/>
    <w:tmpl w:val="8E641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8466A98"/>
    <w:multiLevelType w:val="multilevel"/>
    <w:tmpl w:val="DB14415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color w:val="01133C" w:themeColor="text2"/>
      </w:rPr>
    </w:lvl>
    <w:lvl w:ilvl="1">
      <w:start w:val="1"/>
      <w:numFmt w:val="decimal"/>
      <w:pStyle w:val="Heading2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49475A3A"/>
    <w:multiLevelType w:val="multilevel"/>
    <w:tmpl w:val="5EC4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BF1342A"/>
    <w:multiLevelType w:val="multilevel"/>
    <w:tmpl w:val="DA662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D18649F"/>
    <w:multiLevelType w:val="multilevel"/>
    <w:tmpl w:val="EEB07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1DF2DA8"/>
    <w:multiLevelType w:val="multilevel"/>
    <w:tmpl w:val="6870E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2DD2A5B"/>
    <w:multiLevelType w:val="hybridMultilevel"/>
    <w:tmpl w:val="49EAF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4DA6B6F"/>
    <w:multiLevelType w:val="hybridMultilevel"/>
    <w:tmpl w:val="88A6B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7B74660"/>
    <w:multiLevelType w:val="multilevel"/>
    <w:tmpl w:val="354A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8C702A4"/>
    <w:multiLevelType w:val="multilevel"/>
    <w:tmpl w:val="10169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AEC6B96"/>
    <w:multiLevelType w:val="multilevel"/>
    <w:tmpl w:val="74242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B701635"/>
    <w:multiLevelType w:val="multilevel"/>
    <w:tmpl w:val="34CC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D3A4D47"/>
    <w:multiLevelType w:val="multilevel"/>
    <w:tmpl w:val="E1B2E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D81624B"/>
    <w:multiLevelType w:val="multilevel"/>
    <w:tmpl w:val="3370C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0183131"/>
    <w:multiLevelType w:val="hybridMultilevel"/>
    <w:tmpl w:val="AE103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0DD5433"/>
    <w:multiLevelType w:val="multilevel"/>
    <w:tmpl w:val="CE063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53B602C"/>
    <w:multiLevelType w:val="multilevel"/>
    <w:tmpl w:val="8E08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657629E"/>
    <w:multiLevelType w:val="multilevel"/>
    <w:tmpl w:val="422C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7C24F01"/>
    <w:multiLevelType w:val="multilevel"/>
    <w:tmpl w:val="25E4E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8497855"/>
    <w:multiLevelType w:val="multilevel"/>
    <w:tmpl w:val="3986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9C62321"/>
    <w:multiLevelType w:val="multilevel"/>
    <w:tmpl w:val="E5D8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DA931AD"/>
    <w:multiLevelType w:val="multilevel"/>
    <w:tmpl w:val="FB8E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192305D"/>
    <w:multiLevelType w:val="hybridMultilevel"/>
    <w:tmpl w:val="49ACC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2F8763E"/>
    <w:multiLevelType w:val="multilevel"/>
    <w:tmpl w:val="E334F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3A95F30"/>
    <w:multiLevelType w:val="hybridMultilevel"/>
    <w:tmpl w:val="1E6C8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3F675D5"/>
    <w:multiLevelType w:val="multilevel"/>
    <w:tmpl w:val="67C8B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49F4C1B"/>
    <w:multiLevelType w:val="multilevel"/>
    <w:tmpl w:val="D10A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54367A7"/>
    <w:multiLevelType w:val="multilevel"/>
    <w:tmpl w:val="990CD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6BA7FD4"/>
    <w:multiLevelType w:val="multilevel"/>
    <w:tmpl w:val="59101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71240FA"/>
    <w:multiLevelType w:val="multilevel"/>
    <w:tmpl w:val="DBFAB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CF337D2"/>
    <w:multiLevelType w:val="multilevel"/>
    <w:tmpl w:val="551A5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D1B469F"/>
    <w:multiLevelType w:val="multilevel"/>
    <w:tmpl w:val="10225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E5143ED"/>
    <w:multiLevelType w:val="multilevel"/>
    <w:tmpl w:val="59523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4062691">
    <w:abstractNumId w:val="43"/>
  </w:num>
  <w:num w:numId="2" w16cid:durableId="92669571">
    <w:abstractNumId w:val="21"/>
  </w:num>
  <w:num w:numId="3" w16cid:durableId="2073918089">
    <w:abstractNumId w:val="14"/>
  </w:num>
  <w:num w:numId="4" w16cid:durableId="350231306">
    <w:abstractNumId w:val="70"/>
  </w:num>
  <w:num w:numId="5" w16cid:durableId="1983269003">
    <w:abstractNumId w:val="20"/>
  </w:num>
  <w:num w:numId="6" w16cid:durableId="1802115670">
    <w:abstractNumId w:val="2"/>
  </w:num>
  <w:num w:numId="7" w16cid:durableId="331615619">
    <w:abstractNumId w:val="23"/>
  </w:num>
  <w:num w:numId="8" w16cid:durableId="648099532">
    <w:abstractNumId w:val="54"/>
  </w:num>
  <w:num w:numId="9" w16cid:durableId="1966422740">
    <w:abstractNumId w:val="25"/>
  </w:num>
  <w:num w:numId="10" w16cid:durableId="1708144455">
    <w:abstractNumId w:val="41"/>
  </w:num>
  <w:num w:numId="11" w16cid:durableId="1865628013">
    <w:abstractNumId w:val="22"/>
  </w:num>
  <w:num w:numId="12" w16cid:durableId="845438415">
    <w:abstractNumId w:val="56"/>
  </w:num>
  <w:num w:numId="13" w16cid:durableId="859271419">
    <w:abstractNumId w:val="10"/>
  </w:num>
  <w:num w:numId="14" w16cid:durableId="2026400940">
    <w:abstractNumId w:val="6"/>
  </w:num>
  <w:num w:numId="15" w16cid:durableId="1178696507">
    <w:abstractNumId w:val="51"/>
  </w:num>
  <w:num w:numId="16" w16cid:durableId="363943351">
    <w:abstractNumId w:val="59"/>
  </w:num>
  <w:num w:numId="17" w16cid:durableId="848981696">
    <w:abstractNumId w:val="4"/>
  </w:num>
  <w:num w:numId="18" w16cid:durableId="1956330426">
    <w:abstractNumId w:val="3"/>
  </w:num>
  <w:num w:numId="19" w16cid:durableId="1209534927">
    <w:abstractNumId w:val="7"/>
  </w:num>
  <w:num w:numId="20" w16cid:durableId="861867155">
    <w:abstractNumId w:val="72"/>
  </w:num>
  <w:num w:numId="21" w16cid:durableId="322778485">
    <w:abstractNumId w:val="0"/>
  </w:num>
  <w:num w:numId="22" w16cid:durableId="1666737159">
    <w:abstractNumId w:val="69"/>
  </w:num>
  <w:num w:numId="23" w16cid:durableId="495387717">
    <w:abstractNumId w:val="34"/>
  </w:num>
  <w:num w:numId="24" w16cid:durableId="25568533">
    <w:abstractNumId w:val="61"/>
  </w:num>
  <w:num w:numId="25" w16cid:durableId="977877156">
    <w:abstractNumId w:val="31"/>
  </w:num>
  <w:num w:numId="26" w16cid:durableId="1110275040">
    <w:abstractNumId w:val="19"/>
  </w:num>
  <w:num w:numId="27" w16cid:durableId="1592280355">
    <w:abstractNumId w:val="28"/>
  </w:num>
  <w:num w:numId="28" w16cid:durableId="525406384">
    <w:abstractNumId w:val="12"/>
  </w:num>
  <w:num w:numId="29" w16cid:durableId="1490171794">
    <w:abstractNumId w:val="58"/>
  </w:num>
  <w:num w:numId="30" w16cid:durableId="1371370937">
    <w:abstractNumId w:val="44"/>
  </w:num>
  <w:num w:numId="31" w16cid:durableId="696006198">
    <w:abstractNumId w:val="9"/>
  </w:num>
  <w:num w:numId="32" w16cid:durableId="231157266">
    <w:abstractNumId w:val="57"/>
  </w:num>
  <w:num w:numId="33" w16cid:durableId="2027245708">
    <w:abstractNumId w:val="39"/>
  </w:num>
  <w:num w:numId="34" w16cid:durableId="35586375">
    <w:abstractNumId w:val="55"/>
  </w:num>
  <w:num w:numId="35" w16cid:durableId="596907417">
    <w:abstractNumId w:val="32"/>
  </w:num>
  <w:num w:numId="36" w16cid:durableId="932980355">
    <w:abstractNumId w:val="45"/>
  </w:num>
  <w:num w:numId="37" w16cid:durableId="1317995532">
    <w:abstractNumId w:val="18"/>
  </w:num>
  <w:num w:numId="38" w16cid:durableId="1621254423">
    <w:abstractNumId w:val="65"/>
  </w:num>
  <w:num w:numId="39" w16cid:durableId="1663003408">
    <w:abstractNumId w:val="68"/>
  </w:num>
  <w:num w:numId="40" w16cid:durableId="1856339030">
    <w:abstractNumId w:val="5"/>
  </w:num>
  <w:num w:numId="41" w16cid:durableId="130170401">
    <w:abstractNumId w:val="37"/>
  </w:num>
  <w:num w:numId="42" w16cid:durableId="1796368619">
    <w:abstractNumId w:val="33"/>
  </w:num>
  <w:num w:numId="43" w16cid:durableId="1105881576">
    <w:abstractNumId w:val="50"/>
  </w:num>
  <w:num w:numId="44" w16cid:durableId="630673623">
    <w:abstractNumId w:val="26"/>
  </w:num>
  <w:num w:numId="45" w16cid:durableId="2103795387">
    <w:abstractNumId w:val="16"/>
  </w:num>
  <w:num w:numId="46" w16cid:durableId="81807373">
    <w:abstractNumId w:val="66"/>
  </w:num>
  <w:num w:numId="47" w16cid:durableId="1702316242">
    <w:abstractNumId w:val="53"/>
  </w:num>
  <w:num w:numId="48" w16cid:durableId="1017001132">
    <w:abstractNumId w:val="49"/>
  </w:num>
  <w:num w:numId="49" w16cid:durableId="197205614">
    <w:abstractNumId w:val="48"/>
  </w:num>
  <w:num w:numId="50" w16cid:durableId="1223367673">
    <w:abstractNumId w:val="41"/>
  </w:num>
  <w:num w:numId="51" w16cid:durableId="1875994954">
    <w:abstractNumId w:val="41"/>
  </w:num>
  <w:num w:numId="52" w16cid:durableId="953251113">
    <w:abstractNumId w:val="41"/>
  </w:num>
  <w:num w:numId="53" w16cid:durableId="1383364070">
    <w:abstractNumId w:val="41"/>
  </w:num>
  <w:num w:numId="54" w16cid:durableId="301469800">
    <w:abstractNumId w:val="41"/>
  </w:num>
  <w:num w:numId="55" w16cid:durableId="360858763">
    <w:abstractNumId w:val="41"/>
  </w:num>
  <w:num w:numId="56" w16cid:durableId="61879512">
    <w:abstractNumId w:val="41"/>
  </w:num>
  <w:num w:numId="57" w16cid:durableId="1256205206">
    <w:abstractNumId w:val="41"/>
  </w:num>
  <w:num w:numId="58" w16cid:durableId="1544367051">
    <w:abstractNumId w:val="41"/>
  </w:num>
  <w:num w:numId="59" w16cid:durableId="1588230051">
    <w:abstractNumId w:val="41"/>
  </w:num>
  <w:num w:numId="60" w16cid:durableId="1538734330">
    <w:abstractNumId w:val="41"/>
  </w:num>
  <w:num w:numId="61" w16cid:durableId="1075400648">
    <w:abstractNumId w:val="41"/>
  </w:num>
  <w:num w:numId="62" w16cid:durableId="686444844">
    <w:abstractNumId w:val="41"/>
  </w:num>
  <w:num w:numId="63" w16cid:durableId="452604006">
    <w:abstractNumId w:val="52"/>
  </w:num>
  <w:num w:numId="64" w16cid:durableId="739517351">
    <w:abstractNumId w:val="63"/>
  </w:num>
  <w:num w:numId="65" w16cid:durableId="1441490495">
    <w:abstractNumId w:val="71"/>
  </w:num>
  <w:num w:numId="66" w16cid:durableId="1748183066">
    <w:abstractNumId w:val="40"/>
  </w:num>
  <w:num w:numId="67" w16cid:durableId="633366705">
    <w:abstractNumId w:val="30"/>
  </w:num>
  <w:num w:numId="68" w16cid:durableId="436563981">
    <w:abstractNumId w:val="24"/>
  </w:num>
  <w:num w:numId="69" w16cid:durableId="442699344">
    <w:abstractNumId w:val="67"/>
  </w:num>
  <w:num w:numId="70" w16cid:durableId="1853765886">
    <w:abstractNumId w:val="42"/>
  </w:num>
  <w:num w:numId="71" w16cid:durableId="1539512165">
    <w:abstractNumId w:val="13"/>
  </w:num>
  <w:num w:numId="72" w16cid:durableId="2126537630">
    <w:abstractNumId w:val="36"/>
  </w:num>
  <w:num w:numId="73" w16cid:durableId="1068116033">
    <w:abstractNumId w:val="60"/>
  </w:num>
  <w:num w:numId="74" w16cid:durableId="701370287">
    <w:abstractNumId w:val="8"/>
  </w:num>
  <w:num w:numId="75" w16cid:durableId="1517816313">
    <w:abstractNumId w:val="27"/>
  </w:num>
  <w:num w:numId="76" w16cid:durableId="39407809">
    <w:abstractNumId w:val="47"/>
  </w:num>
  <w:num w:numId="77" w16cid:durableId="237638502">
    <w:abstractNumId w:val="62"/>
  </w:num>
  <w:num w:numId="78" w16cid:durableId="1774743070">
    <w:abstractNumId w:val="29"/>
  </w:num>
  <w:num w:numId="79" w16cid:durableId="1284262803">
    <w:abstractNumId w:val="1"/>
  </w:num>
  <w:num w:numId="80" w16cid:durableId="2009752265">
    <w:abstractNumId w:val="11"/>
  </w:num>
  <w:num w:numId="81" w16cid:durableId="551163388">
    <w:abstractNumId w:val="15"/>
  </w:num>
  <w:num w:numId="82" w16cid:durableId="849569330">
    <w:abstractNumId w:val="46"/>
  </w:num>
  <w:num w:numId="83" w16cid:durableId="1134719654">
    <w:abstractNumId w:val="17"/>
  </w:num>
  <w:num w:numId="84" w16cid:durableId="851258289">
    <w:abstractNumId w:val="64"/>
  </w:num>
  <w:num w:numId="85" w16cid:durableId="176233995">
    <w:abstractNumId w:val="38"/>
  </w:num>
  <w:num w:numId="86" w16cid:durableId="142862091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787"/>
    <w:rsid w:val="000260FA"/>
    <w:rsid w:val="000354B4"/>
    <w:rsid w:val="000D5958"/>
    <w:rsid w:val="001C6668"/>
    <w:rsid w:val="00203939"/>
    <w:rsid w:val="00210E5A"/>
    <w:rsid w:val="002421D5"/>
    <w:rsid w:val="0025301E"/>
    <w:rsid w:val="002F2160"/>
    <w:rsid w:val="003411E3"/>
    <w:rsid w:val="003473F2"/>
    <w:rsid w:val="00366975"/>
    <w:rsid w:val="00370621"/>
    <w:rsid w:val="00375EFD"/>
    <w:rsid w:val="003948CE"/>
    <w:rsid w:val="003B06ED"/>
    <w:rsid w:val="003B64A1"/>
    <w:rsid w:val="003C2974"/>
    <w:rsid w:val="003D53EE"/>
    <w:rsid w:val="003E1E46"/>
    <w:rsid w:val="00430956"/>
    <w:rsid w:val="00442EFB"/>
    <w:rsid w:val="005432D6"/>
    <w:rsid w:val="005B166E"/>
    <w:rsid w:val="005B5AD8"/>
    <w:rsid w:val="00614B2A"/>
    <w:rsid w:val="00627DF3"/>
    <w:rsid w:val="00656E7E"/>
    <w:rsid w:val="00666963"/>
    <w:rsid w:val="0067455D"/>
    <w:rsid w:val="0068220B"/>
    <w:rsid w:val="00691C4A"/>
    <w:rsid w:val="006E6787"/>
    <w:rsid w:val="006E79DA"/>
    <w:rsid w:val="00705F59"/>
    <w:rsid w:val="007244A0"/>
    <w:rsid w:val="00740812"/>
    <w:rsid w:val="007657BB"/>
    <w:rsid w:val="00787A8C"/>
    <w:rsid w:val="007A0664"/>
    <w:rsid w:val="007D27A8"/>
    <w:rsid w:val="00823645"/>
    <w:rsid w:val="00827983"/>
    <w:rsid w:val="008724FE"/>
    <w:rsid w:val="00891985"/>
    <w:rsid w:val="008B09D8"/>
    <w:rsid w:val="008E1EC4"/>
    <w:rsid w:val="008E693A"/>
    <w:rsid w:val="009024F2"/>
    <w:rsid w:val="00911D84"/>
    <w:rsid w:val="00934642"/>
    <w:rsid w:val="00943B3B"/>
    <w:rsid w:val="009509A3"/>
    <w:rsid w:val="009666B0"/>
    <w:rsid w:val="009836FE"/>
    <w:rsid w:val="0098426F"/>
    <w:rsid w:val="009D65D0"/>
    <w:rsid w:val="009F7280"/>
    <w:rsid w:val="00A735B4"/>
    <w:rsid w:val="00A920DE"/>
    <w:rsid w:val="00AA4CD3"/>
    <w:rsid w:val="00AB677F"/>
    <w:rsid w:val="00AC1DD6"/>
    <w:rsid w:val="00AD15E2"/>
    <w:rsid w:val="00AF10E5"/>
    <w:rsid w:val="00B04EEA"/>
    <w:rsid w:val="00B61C5F"/>
    <w:rsid w:val="00BF26F6"/>
    <w:rsid w:val="00C05BB1"/>
    <w:rsid w:val="00C12D48"/>
    <w:rsid w:val="00C71EFC"/>
    <w:rsid w:val="00C95653"/>
    <w:rsid w:val="00CC0447"/>
    <w:rsid w:val="00CE07F8"/>
    <w:rsid w:val="00CE3F26"/>
    <w:rsid w:val="00CE472B"/>
    <w:rsid w:val="00CF2B5B"/>
    <w:rsid w:val="00D72198"/>
    <w:rsid w:val="00D761BB"/>
    <w:rsid w:val="00DE28D7"/>
    <w:rsid w:val="00E541D7"/>
    <w:rsid w:val="00E81991"/>
    <w:rsid w:val="00EA05E9"/>
    <w:rsid w:val="00EC0E52"/>
    <w:rsid w:val="00EF04BD"/>
    <w:rsid w:val="00EF1B5D"/>
    <w:rsid w:val="00F23ACC"/>
    <w:rsid w:val="00F35CBD"/>
    <w:rsid w:val="00F37789"/>
    <w:rsid w:val="00FA2BF1"/>
    <w:rsid w:val="00FA5E2A"/>
    <w:rsid w:val="00FB5489"/>
    <w:rsid w:val="00FE5D73"/>
    <w:rsid w:val="00FE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9B8CE4"/>
  <w15:docId w15:val="{0BB3EF62-531C-2B4F-BA77-69D80E061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F59"/>
    <w:pPr>
      <w:spacing w:line="276" w:lineRule="auto"/>
    </w:pPr>
    <w:rPr>
      <w:rFonts w:asciiTheme="minorHAnsi" w:eastAsia="Times New Roman" w:hAnsiTheme="minorHAnsi" w:cs="Times New Roman"/>
      <w:color w:val="000000"/>
      <w:sz w:val="20"/>
      <w:szCs w:val="20"/>
      <w:lang w:eastAsia="en-US"/>
    </w:rPr>
  </w:style>
  <w:style w:type="paragraph" w:styleId="Heading1">
    <w:name w:val="heading 1"/>
    <w:basedOn w:val="Normal"/>
    <w:next w:val="Normal"/>
    <w:uiPriority w:val="9"/>
    <w:qFormat/>
    <w:rsid w:val="007244A0"/>
    <w:pPr>
      <w:numPr>
        <w:numId w:val="10"/>
      </w:numPr>
      <w:spacing w:before="180" w:after="240"/>
      <w:outlineLvl w:val="0"/>
    </w:pPr>
    <w:rPr>
      <w:rFonts w:ascii="Aptos" w:hAnsi="Aptos"/>
      <w:b/>
      <w:bCs/>
      <w:color w:val="01133C" w:themeColor="text2"/>
      <w:sz w:val="24"/>
      <w:szCs w:val="24"/>
    </w:rPr>
  </w:style>
  <w:style w:type="paragraph" w:styleId="Heading2">
    <w:name w:val="heading 2"/>
    <w:basedOn w:val="ListParagraph"/>
    <w:next w:val="Normal"/>
    <w:uiPriority w:val="9"/>
    <w:unhideWhenUsed/>
    <w:qFormat/>
    <w:rsid w:val="00D761BB"/>
    <w:pPr>
      <w:numPr>
        <w:ilvl w:val="1"/>
        <w:numId w:val="10"/>
      </w:numPr>
      <w:outlineLvl w:val="1"/>
    </w:pPr>
    <w:rPr>
      <w:b/>
      <w:bCs/>
      <w:color w:val="01133C" w:themeColor="text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23645"/>
    <w:rPr>
      <w:b/>
      <w:bCs/>
      <w:color w:val="01133C" w:themeColor="text2"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04EEA"/>
    <w:pPr>
      <w:tabs>
        <w:tab w:val="left" w:pos="2412"/>
        <w:tab w:val="right" w:pos="9066"/>
      </w:tabs>
    </w:pPr>
    <w:rPr>
      <w:color w:val="2F465E" w:themeColor="text1" w:themeTint="BF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04EEA"/>
    <w:rPr>
      <w:rFonts w:ascii="Nunito Light" w:hAnsi="Nunito Light"/>
      <w:color w:val="2F465E" w:themeColor="text1" w:themeTint="BF"/>
      <w:sz w:val="18"/>
      <w:szCs w:val="18"/>
    </w:rPr>
  </w:style>
  <w:style w:type="paragraph" w:styleId="Footer">
    <w:name w:val="footer"/>
    <w:basedOn w:val="Pagefooter"/>
    <w:link w:val="FooterChar"/>
    <w:uiPriority w:val="99"/>
    <w:unhideWhenUsed/>
    <w:rsid w:val="00B04EEA"/>
  </w:style>
  <w:style w:type="character" w:customStyle="1" w:styleId="FooterChar">
    <w:name w:val="Footer Char"/>
    <w:basedOn w:val="DefaultParagraphFont"/>
    <w:link w:val="Footer"/>
    <w:uiPriority w:val="99"/>
    <w:rsid w:val="00B04EEA"/>
    <w:rPr>
      <w:rFonts w:ascii="Nunito Light" w:hAnsi="Nunito Light"/>
      <w:sz w:val="12"/>
      <w:szCs w:val="1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812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81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40812"/>
    <w:rPr>
      <w:color w:val="4079F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81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408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12D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F1B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04EEA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04EEA"/>
    <w:rPr>
      <w:rFonts w:ascii="Nunito Light" w:hAnsi="Nunito Light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04EEA"/>
    <w:rPr>
      <w:vertAlign w:val="superscript"/>
    </w:rPr>
  </w:style>
  <w:style w:type="paragraph" w:customStyle="1" w:styleId="Pagefooter">
    <w:name w:val="Page footer"/>
    <w:basedOn w:val="Normal"/>
    <w:qFormat/>
    <w:rsid w:val="00B04EEA"/>
    <w:pPr>
      <w:spacing w:line="240" w:lineRule="auto"/>
    </w:pPr>
    <w:rPr>
      <w:sz w:val="12"/>
      <w:szCs w:val="12"/>
    </w:rPr>
  </w:style>
  <w:style w:type="paragraph" w:customStyle="1" w:styleId="HeaderStyle">
    <w:name w:val="HeaderStyle"/>
    <w:basedOn w:val="Normal"/>
    <w:qFormat/>
    <w:rsid w:val="00B04EEA"/>
    <w:pPr>
      <w:tabs>
        <w:tab w:val="left" w:pos="2412"/>
        <w:tab w:val="right" w:pos="9066"/>
      </w:tabs>
    </w:pPr>
    <w:rPr>
      <w:color w:val="2F465E" w:themeColor="text1" w:themeTint="BF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2160"/>
  </w:style>
  <w:style w:type="character" w:styleId="Strong">
    <w:name w:val="Strong"/>
    <w:basedOn w:val="DefaultParagraphFont"/>
    <w:uiPriority w:val="22"/>
    <w:qFormat/>
    <w:rsid w:val="005B5AD8"/>
    <w:rPr>
      <w:b/>
      <w:bCs/>
    </w:rPr>
  </w:style>
  <w:style w:type="paragraph" w:customStyle="1" w:styleId="p1">
    <w:name w:val="p1"/>
    <w:basedOn w:val="Normal"/>
    <w:rsid w:val="005B5AD8"/>
    <w:pPr>
      <w:spacing w:line="240" w:lineRule="auto"/>
    </w:pPr>
    <w:rPr>
      <w:rFonts w:ascii="Helvetica" w:hAnsi="Helvetic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3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3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24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3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Curiosity Branding">
  <a:themeElements>
    <a:clrScheme name="Curiosity Brand">
      <a:dk1>
        <a:srgbClr val="06090C"/>
      </a:dk1>
      <a:lt1>
        <a:srgbClr val="FFFFFF"/>
      </a:lt1>
      <a:dk2>
        <a:srgbClr val="01133C"/>
      </a:dk2>
      <a:lt2>
        <a:srgbClr val="EAEAEA"/>
      </a:lt2>
      <a:accent1>
        <a:srgbClr val="0443D3"/>
      </a:accent1>
      <a:accent2>
        <a:srgbClr val="02236E"/>
      </a:accent2>
      <a:accent3>
        <a:srgbClr val="A5C0FD"/>
      </a:accent3>
      <a:accent4>
        <a:srgbClr val="4079FC"/>
      </a:accent4>
      <a:accent5>
        <a:srgbClr val="DEFBD0"/>
      </a:accent5>
      <a:accent6>
        <a:srgbClr val="9CF371"/>
      </a:accent6>
      <a:hlink>
        <a:srgbClr val="4079FC"/>
      </a:hlink>
      <a:folHlink>
        <a:srgbClr val="0443D3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Curiosity Branding" id="{2F1BBF1C-5C30-6242-8DE6-7D833CF32886}" vid="{57FCAD8F-29C8-784C-B7F9-92125D103FA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4724f0-5abf-42c1-abd6-c3a876c0214b" xsi:nil="true"/>
    <lcf76f155ced4ddcb4097134ff3c332f xmlns="f67bb0d5-c690-4e81-b85e-3bf0bc1194bc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4563D8909DE74AA524EBBE85E3D204" ma:contentTypeVersion="18" ma:contentTypeDescription="Create a new document." ma:contentTypeScope="" ma:versionID="232d77aaa21d0ebf5dcf111c5827e28b">
  <xsd:schema xmlns:xsd="http://www.w3.org/2001/XMLSchema" xmlns:xs="http://www.w3.org/2001/XMLSchema" xmlns:p="http://schemas.microsoft.com/office/2006/metadata/properties" xmlns:ns2="f67bb0d5-c690-4e81-b85e-3bf0bc1194bc" xmlns:ns3="d44724f0-5abf-42c1-abd6-c3a876c0214b" targetNamespace="http://schemas.microsoft.com/office/2006/metadata/properties" ma:root="true" ma:fieldsID="4ee14814851a4567628333157306915a" ns2:_="" ns3:_="">
    <xsd:import namespace="f67bb0d5-c690-4e81-b85e-3bf0bc1194bc"/>
    <xsd:import namespace="d44724f0-5abf-42c1-abd6-c3a876c021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7bb0d5-c690-4e81-b85e-3bf0bc119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10ff23f-2391-4203-9e56-b8c8967ecf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24f0-5abf-42c1-abd6-c3a876c021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8c6c073-a628-47b6-991a-29200030923d}" ma:internalName="TaxCatchAll" ma:showField="CatchAllData" ma:web="d44724f0-5abf-42c1-abd6-c3a876c021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EE5219-E45E-8F49-A21F-8120AC5997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81820D-5968-496F-A0C2-91A9C87408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77FF68-0E48-4111-9934-9475AE195C2C}">
  <ds:schemaRefs>
    <ds:schemaRef ds:uri="http://schemas.microsoft.com/office/2006/metadata/properties"/>
    <ds:schemaRef ds:uri="http://schemas.microsoft.com/office/infopath/2007/PartnerControls"/>
    <ds:schemaRef ds:uri="d44724f0-5abf-42c1-abd6-c3a876c0214b"/>
    <ds:schemaRef ds:uri="f67bb0d5-c690-4e81-b85e-3bf0bc1194bc"/>
  </ds:schemaRefs>
</ds:datastoreItem>
</file>

<file path=customXml/itemProps4.xml><?xml version="1.0" encoding="utf-8"?>
<ds:datastoreItem xmlns:ds="http://schemas.openxmlformats.org/officeDocument/2006/customXml" ds:itemID="{C623DCDF-60C0-42BA-988C-6B957EAB8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7bb0d5-c690-4e81-b85e-3bf0bc1194bc"/>
    <ds:schemaRef ds:uri="d44724f0-5abf-42c1-abd6-c3a876c021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Maria Ventura</cp:lastModifiedBy>
  <cp:revision>68</cp:revision>
  <dcterms:created xsi:type="dcterms:W3CDTF">2020-09-03T07:29:00Z</dcterms:created>
  <dcterms:modified xsi:type="dcterms:W3CDTF">2026-02-20T17:02:00Z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0x010100224563D8909DE74AA524EBBE85E3D204</vt:lpwstr>
  </property>
  <property fmtid="{D5CDD505-2E9C-101B-9397-08002B2CF9AE}" pid="3" name="Order">
    <vt:r8>859500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