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56382" w14:textId="6FF3BC53" w:rsidR="000F108B" w:rsidRDefault="0022495C" w:rsidP="00235853">
      <w:r>
        <w:rPr>
          <w:noProof/>
        </w:rPr>
        <w:drawing>
          <wp:anchor distT="0" distB="0" distL="114300" distR="114300" simplePos="0" relativeHeight="251645947" behindDoc="0" locked="0" layoutInCell="1" allowOverlap="1" wp14:anchorId="2DAF906C" wp14:editId="28181EEB">
            <wp:simplePos x="0" y="0"/>
            <wp:positionH relativeFrom="column">
              <wp:posOffset>-754380</wp:posOffset>
            </wp:positionH>
            <wp:positionV relativeFrom="paragraph">
              <wp:posOffset>-1143000</wp:posOffset>
            </wp:positionV>
            <wp:extent cx="7619240" cy="11703635"/>
            <wp:effectExtent l="0" t="0" r="1270" b="0"/>
            <wp:wrapNone/>
            <wp:docPr id="1959537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537972" name="Picture 1959537972"/>
                    <pic:cNvPicPr/>
                  </pic:nvPicPr>
                  <pic:blipFill>
                    <a:blip r:embed="rId8">
                      <a:extLst>
                        <a:ext uri="{28A0092B-C50C-407E-A947-70E740481C1C}">
                          <a14:useLocalDpi xmlns:a14="http://schemas.microsoft.com/office/drawing/2010/main" val="0"/>
                        </a:ext>
                      </a:extLst>
                    </a:blip>
                    <a:stretch>
                      <a:fillRect/>
                    </a:stretch>
                  </pic:blipFill>
                  <pic:spPr>
                    <a:xfrm>
                      <a:off x="0" y="0"/>
                      <a:ext cx="7619686" cy="11704320"/>
                    </a:xfrm>
                    <a:prstGeom prst="rect">
                      <a:avLst/>
                    </a:prstGeom>
                  </pic:spPr>
                </pic:pic>
              </a:graphicData>
            </a:graphic>
            <wp14:sizeRelH relativeFrom="margin">
              <wp14:pctWidth>0</wp14:pctWidth>
            </wp14:sizeRelH>
            <wp14:sizeRelV relativeFrom="margin">
              <wp14:pctHeight>0</wp14:pctHeight>
            </wp14:sizeRelV>
          </wp:anchor>
        </w:drawing>
      </w:r>
      <w:r w:rsidR="00E23ACE">
        <w:rPr>
          <w:noProof/>
        </w:rPr>
        <mc:AlternateContent>
          <mc:Choice Requires="wpg">
            <w:drawing>
              <wp:anchor distT="0" distB="0" distL="114300" distR="114300" simplePos="0" relativeHeight="251677696" behindDoc="0" locked="0" layoutInCell="1" allowOverlap="1" wp14:anchorId="62F50521" wp14:editId="26874C25">
                <wp:simplePos x="0" y="0"/>
                <wp:positionH relativeFrom="column">
                  <wp:posOffset>-746760</wp:posOffset>
                </wp:positionH>
                <wp:positionV relativeFrom="paragraph">
                  <wp:posOffset>-914400</wp:posOffset>
                </wp:positionV>
                <wp:extent cx="7692391" cy="10741025"/>
                <wp:effectExtent l="0" t="0" r="0" b="15875"/>
                <wp:wrapNone/>
                <wp:docPr id="78740683" name="Group 31"/>
                <wp:cNvGraphicFramePr/>
                <a:graphic xmlns:a="http://schemas.openxmlformats.org/drawingml/2006/main">
                  <a:graphicData uri="http://schemas.microsoft.com/office/word/2010/wordprocessingGroup">
                    <wpg:wgp>
                      <wpg:cNvGrpSpPr/>
                      <wpg:grpSpPr>
                        <a:xfrm>
                          <a:off x="0" y="0"/>
                          <a:ext cx="7692391" cy="10741025"/>
                          <a:chOff x="-73137" y="-181864"/>
                          <a:chExt cx="7692630" cy="10741152"/>
                        </a:xfrm>
                      </wpg:grpSpPr>
                      <wps:wsp>
                        <wps:cNvPr id="698615390" name="Rectangle 26"/>
                        <wps:cNvSpPr/>
                        <wps:spPr>
                          <a:xfrm>
                            <a:off x="-73137" y="-181864"/>
                            <a:ext cx="7619492" cy="10741152"/>
                          </a:xfrm>
                          <a:prstGeom prst="rect">
                            <a:avLst/>
                          </a:prstGeom>
                          <a:solidFill>
                            <a:schemeClr val="tx1">
                              <a:alpha val="19000"/>
                            </a:schemeClr>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9A91EC1" w14:textId="77777777" w:rsidR="00F73151" w:rsidRDefault="00F73151" w:rsidP="00F731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2621601" name="Text Box 27"/>
                        <wps:cNvSpPr txBox="1"/>
                        <wps:spPr>
                          <a:xfrm>
                            <a:off x="-73136" y="1901952"/>
                            <a:ext cx="7692629" cy="512064"/>
                          </a:xfrm>
                          <a:prstGeom prst="rect">
                            <a:avLst/>
                          </a:prstGeom>
                          <a:noFill/>
                          <a:ln w="6350">
                            <a:noFill/>
                          </a:ln>
                        </wps:spPr>
                        <wps:txbx>
                          <w:txbxContent>
                            <w:p w14:paraId="0923727F" w14:textId="603D9504" w:rsidR="001F059D" w:rsidRPr="001C6A9D" w:rsidRDefault="0048292A" w:rsidP="001C6A9D">
                              <w:pPr>
                                <w:pStyle w:val="Title"/>
                              </w:pPr>
                              <w:r>
                                <w:t xml:space="preserve">In the Eyes of the Law, </w:t>
                              </w:r>
                              <w:r w:rsidR="00244BB6">
                                <w:t>What is a ‘Reasonable’ Remedy?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844352" name="Straight Connector 27"/>
                        <wps:cNvCnPr/>
                        <wps:spPr>
                          <a:xfrm>
                            <a:off x="317019" y="1597660"/>
                            <a:ext cx="6913077"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776197336" name="Straight Connector 27"/>
                        <wps:cNvCnPr/>
                        <wps:spPr>
                          <a:xfrm>
                            <a:off x="317019" y="2682748"/>
                            <a:ext cx="6913078"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674965720" name="Text Box 27"/>
                        <wps:cNvSpPr txBox="1"/>
                        <wps:spPr>
                          <a:xfrm>
                            <a:off x="0" y="2950464"/>
                            <a:ext cx="7546340" cy="512064"/>
                          </a:xfrm>
                          <a:prstGeom prst="rect">
                            <a:avLst/>
                          </a:prstGeom>
                          <a:noFill/>
                          <a:ln w="6350">
                            <a:noFill/>
                          </a:ln>
                        </wps:spPr>
                        <wps:txbx>
                          <w:txbxContent>
                            <w:p w14:paraId="7B295F16" w14:textId="1BFCAC0E" w:rsidR="00262BED" w:rsidRPr="00262BED" w:rsidRDefault="00244BB6" w:rsidP="00235853">
                              <w:pPr>
                                <w:pStyle w:val="Subtitle"/>
                              </w:pPr>
                              <w:r>
                                <w:t xml:space="preserve">Here’s the Short </w:t>
                              </w:r>
                              <w:r w:rsidR="00062C15">
                                <w:t>and Long Answer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2F50521" id="Group 31" o:spid="_x0000_s1026" style="position:absolute;margin-left:-58.8pt;margin-top:-1in;width:605.7pt;height:845.75pt;z-index:251677696;mso-width-relative:margin" coordorigin="-731,-1818" coordsize="76926,1074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pBCVQQAAAoSAAAOAAAAZHJzL2Uyb0RvYy54bWzsWG1v2zYQ/j5g/4HQ98SiXi0jSpG5SzAg&#13;&#10;aIMmQz/TMmULkEiNZGJlv353pCS/1EvTrg2Cdl9kUTwej4+fe+6kszddU5MHrnQlRe7RU98jXBRy&#13;&#10;WYlV7v15d3ky9Yg2TCxZLQXPvUeuvTfnv/5ytmlnPJBrWS+5IuBE6Nmmzb21Me1sMtHFmjdMn8qW&#13;&#10;C5gspWqYgaFaTZaKbcB7U08C308mG6mWrZIF1xqevnWT3rn1X5a8MO/LUnND6tyD2Iy9Kntd4HVy&#13;&#10;fsZmK8XadVX0YbCviKJhlYBNR1dvmWHkXlWfuGqqQkktS3NayGYiy7IquD0DnIb6B6e5UvK+tWdZ&#13;&#10;zTardoQJoD3A6avdFu8erlR7294oQGLTrgALO8KzdKVq8BeiJJ2F7HGEjHeGFPAwTbIgzKhHCpij&#13;&#10;fhpRP4gdqsUaoMeFJ2lIw9QjYHFCp3SaRIPB7ztekhD+n9ELjQM0mgxRTPZi27TAFr0FRP83QG7X&#13;&#10;rOUWZz0DQG4UqZa5l2TThMZhBmEJ1gB3PwCbmFjVnAQJBodRgPkInp5pwPEIcv8GwBZEmkVZ8MTx&#13;&#10;2axV2lxx2RC8yT0FsVjCsYdrbRxSgwlGoGVdLS+rurYDzCY+rxV5YJAHpqNuad2umXtEM9+3yQCA&#13;&#10;29xDawv/nqNafM43KwoujPOv12zJe//xM/zD3rgB/NUDkvbOPNYct63FB17CPwOMCmz8Y6Bujy/e&#13;&#10;2jpEzyXgNPruY9+HbPDtgO7tcSm3GjMu9p8KzC0eV9idpTDj4qYSUh1zUAOg/c7OfgDJQYMomW7R&#13;&#10;gQneLuTyESispBM73RaXFXDmmmlzwxSoGxAaFNu8h0tZy03uyf7OI2up/j72HO0hx2DWIxtQy9zT&#13;&#10;f90zxT1S/yEg+zIaRSivdhDFaQADtTuz2J0R981cAhFBNiA6e4v2ph5uSyWbjyDsF7grTDFRwN65&#13;&#10;Vxg1DObGqTiUhoJfXFgzkNSWmWtx2xboHAHGnLjrPjLV9oljIOneySHj2ewgf5wtrhTy4t7IsrLJ&#13;&#10;tcW1hx7Ux6H93WWIBnGQBDTxAS2nQ3eoG7/JjgTpgQwR08FzPHvPhacEKbGKDJlPMye2wOZdPQ4y&#13;&#10;J0gxDXwn2aMaf7EcCYlaBEFhGhOgXBLGLlfGmePZj7y2ajwe6Qemt/npyA3MnkZRCPzruX1rFKtW&#13;&#10;a0PmUgiocVLts3wu+k5lKBFDgzC2KSFNgdGO23GWJknf5A3cTjIa+im0I9hrDDVvaHWGEtqLRV0J&#13;&#10;7As+UQksxFsuB3EExRPHe8XyoDwtVoOI71gdJ70+UvKeUZaO17NnlKSXrmfYgHymnrksRyOU3hdU&#13;&#10;2zRNaJaGIaijU9tvysggmQZpNMXTb9XWMRJelP5n5MgL15FZlF6iw3rNjEzSKEtcS/Wt6j+0VCB+&#13;&#10;QRb70fAyNshjGkdJiL0ckvF1lH77JrjtwH7IzvZVlX77sg0fHEB9975o7I6tMm8/4Zz/AwAA//8D&#13;&#10;AFBLAwQUAAYACAAAACEA0+i+9+gAAAAUAQAADwAAAGRycy9kb3ducmV2LnhtbEyPT2/CMAzF75P2&#13;&#10;HSJP2g3Sjha20hQh9ueEJg0mIW6hMW1Fk1RNaMu3n3saF8uWn5/fL10NumYdtq6yRkA4DYChya2q&#13;&#10;TCHgd/85eQXmvDRK1taggBs6WGWPD6lMlO3ND3Y7XzAyMS6RAkrvm4Rzl5eopZvaBg3tzrbV0tPY&#13;&#10;Fly1sidzXfOXIJhzLStDH0rZ4KbE/LK7agFfvezXs/Cj217Om9txH38ftiEK8fw0vC+prJfAPA7+&#13;&#10;/wJGBsoPGQU72atRjtUCJmG4mJN27KKI2EZN8DYjqBN1cbSIgWcpv4fJ/gAAAP//AwBQSwECLQAU&#13;&#10;AAYACAAAACEAtoM4kv4AAADhAQAAEwAAAAAAAAAAAAAAAAAAAAAAW0NvbnRlbnRfVHlwZXNdLnht&#13;&#10;bFBLAQItABQABgAIAAAAIQA4/SH/1gAAAJQBAAALAAAAAAAAAAAAAAAAAC8BAABfcmVscy8ucmVs&#13;&#10;c1BLAQItABQABgAIAAAAIQBfbpBCVQQAAAoSAAAOAAAAAAAAAAAAAAAAAC4CAABkcnMvZTJvRG9j&#13;&#10;LnhtbFBLAQItABQABgAIAAAAIQDT6L736AAAABQBAAAPAAAAAAAAAAAAAAAAAK8GAABkcnMvZG93&#13;&#10;bnJldi54bWxQSwUGAAAAAAQABADzAAAAxAcAAAAA&#13;&#10;">
                <v:rect id="Rectangle 26" o:spid="_x0000_s1027" style="position:absolute;left:-731;top:-1818;width:76194;height:1074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3hCzgAAAOcAAAAPAAAAZHJzL2Rvd25yZXYueG1sRI9BS8NA&#13;&#10;EIXvgv9hGcGb3dTU0KbdFrEKXjzY9NLbNDsmwexs2N028d87B8HLwGN43+Pb7CbXqyuF2Hk2MJ9l&#13;&#10;oIhrbztuDByrt4clqJiQLfaeycAPRdhtb282WFo/8iddD6lRAuFYooE2paHUOtYtOYwzPxDL78sH&#13;&#10;h0liaLQNOArc9foxywrtsGNZaHGgl5bq78PFGcjz4XI6j6fx/FHxvur96yIsjsbc3037tZznNahE&#13;&#10;U/pv/CHerYFitSzmT/lKTMRLnEBvfwEAAP//AwBQSwECLQAUAAYACAAAACEA2+H2y+4AAACFAQAA&#13;&#10;EwAAAAAAAAAAAAAAAAAAAAAAW0NvbnRlbnRfVHlwZXNdLnhtbFBLAQItABQABgAIAAAAIQBa9Cxb&#13;&#10;vwAAABUBAAALAAAAAAAAAAAAAAAAAB8BAABfcmVscy8ucmVsc1BLAQItABQABgAIAAAAIQDy43hC&#13;&#10;zgAAAOcAAAAPAAAAAAAAAAAAAAAAAAcCAABkcnMvZG93bnJldi54bWxQSwUGAAAAAAMAAwC3AAAA&#13;&#10;AgMAAAAA&#13;&#10;" fillcolor="black [3213]" strokecolor="#030e13 [484]" strokeweight="1pt">
                  <v:fill opacity="12336f"/>
                  <v:textbox>
                    <w:txbxContent>
                      <w:p w14:paraId="39A91EC1" w14:textId="77777777" w:rsidR="00F73151" w:rsidRDefault="00F73151" w:rsidP="00F73151">
                        <w:pPr>
                          <w:jc w:val="center"/>
                        </w:pPr>
                      </w:p>
                    </w:txbxContent>
                  </v:textbox>
                </v:rect>
                <v:shapetype id="_x0000_t202" coordsize="21600,21600" o:spt="202" path="m,l,21600r21600,l21600,xe">
                  <v:stroke joinstyle="miter"/>
                  <v:path gradientshapeok="t" o:connecttype="rect"/>
                </v:shapetype>
                <v:shape id="_x0000_s1028" type="#_x0000_t202" style="position:absolute;left:-731;top:19019;width:76925;height:5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DQRzwAAAOgAAAAPAAAAZHJzL2Rvd25yZXYueG1sRI/BasJA&#13;&#10;EIbvBd9hGaG3usmCQaKrSERaSj1ovfQ2zY5JaHY2Zrea9undQsHLwMzP/w3fYjXYVlyo941jDekk&#13;&#10;AUFcOtNwpeH4vn2agfAB2WDrmDT8kIfVcvSwwNy4K+/pcgiViBD2OWqoQ+hyKX1Zk0U/cR1xzE6u&#13;&#10;txji2lfS9HiNcNtKlSSZtNhw/FBjR0VN5dfh22p4LbY73H8qO/tti+e307o7Hz+mWj+Oh808jvUc&#13;&#10;RKAh3Bv/iBcTHdRUZSrNkhT+xOIB5PIGAAD//wMAUEsBAi0AFAAGAAgAAAAhANvh9svuAAAAhQEA&#13;&#10;ABMAAAAAAAAAAAAAAAAAAAAAAFtDb250ZW50X1R5cGVzXS54bWxQSwECLQAUAAYACAAAACEAWvQs&#13;&#10;W78AAAAVAQAACwAAAAAAAAAAAAAAAAAfAQAAX3JlbHMvLnJlbHNQSwECLQAUAAYACAAAACEARyg0&#13;&#10;Ec8AAADoAAAADwAAAAAAAAAAAAAAAAAHAgAAZHJzL2Rvd25yZXYueG1sUEsFBgAAAAADAAMAtwAA&#13;&#10;AAMDAAAAAA==&#13;&#10;" filled="f" stroked="f" strokeweight=".5pt">
                  <v:textbox>
                    <w:txbxContent>
                      <w:p w14:paraId="0923727F" w14:textId="603D9504" w:rsidR="001F059D" w:rsidRPr="001C6A9D" w:rsidRDefault="0048292A" w:rsidP="001C6A9D">
                        <w:pPr>
                          <w:pStyle w:val="Title"/>
                        </w:pPr>
                        <w:r>
                          <w:t xml:space="preserve">In the Eyes of the Law, </w:t>
                        </w:r>
                        <w:r w:rsidR="00244BB6">
                          <w:t>What is a ‘Reasonable’ Remedy?</w:t>
                        </w:r>
                      </w:p>
                    </w:txbxContent>
                  </v:textbox>
                </v:shape>
                <v:line id="Straight Connector 27" o:spid="_x0000_s1029" style="position:absolute;visibility:visible;mso-wrap-style:square" from="3170,15976" to="72300,159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EZt0AAAAOcAAAAPAAAAZHJzL2Rvd25yZXYueG1sRI9Pa8JA&#13;&#10;FMTvhX6H5RV6KboxiSLRVUpLqYci+O/g7bn7moRm36bZrcZv3y0UvAwMw/yGmS9724gzdb52rGA0&#13;&#10;TEAQa2dqLhXsd2+DKQgfkA02jknBlTwsF/d3cyyMu/CGzttQighhX6CCKoS2kNLriiz6oWuJY/bp&#13;&#10;Oosh2q6UpsNLhNtGpkkykRZrjgsVtvRSkf7a/lgFx9M6a0bt98FtdF4fPp5spt+tUo8P/essyvMM&#13;&#10;RKA+3Br/iJVRkE7SaZ5n4xT+fsVPIBe/AAAA//8DAFBLAQItABQABgAIAAAAIQDb4fbL7gAAAIUB&#13;&#10;AAATAAAAAAAAAAAAAAAAAAAAAABbQ29udGVudF9UeXBlc10ueG1sUEsBAi0AFAAGAAgAAAAhAFr0&#13;&#10;LFu/AAAAFQEAAAsAAAAAAAAAAAAAAAAAHwEAAF9yZWxzLy5yZWxzUEsBAi0AFAAGAAgAAAAhAFjE&#13;&#10;Rm3QAAAA5wAAAA8AAAAAAAAAAAAAAAAABwIAAGRycy9kb3ducmV2LnhtbFBLBQYAAAAAAwADALcA&#13;&#10;AAAEAwAAAAA=&#13;&#10;" strokecolor="white [3212]" strokeweight="2pt">
                  <v:stroke joinstyle="miter"/>
                </v:line>
                <v:line id="Straight Connector 27" o:spid="_x0000_s1030" style="position:absolute;visibility:visible;mso-wrap-style:square" from="3170,26827" to="72300,268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3clj0QAAAOgAAAAPAAAAZHJzL2Rvd25yZXYueG1sRI/BSsNA&#13;&#10;EIbvgu+wTMGL2E2MJDXttogieihCqz30Nu5Ok2B2Nma3bfr23YLgZWDm5/+Gb7YYbCsO1PvGsYJ0&#13;&#10;nIAg1s40XCn4+ny9m4DwAdlg65gUnMjDYn59NcPSuCOv6LAOlYgQ9iUqqEPoSim9rsmiH7uOOGY7&#13;&#10;11sMce0raXo8Rrht5X2S5NJiw/FDjR0916R/1nurYPv9kbVp97txK/3QbJa3NtNvVqmb0fAyjeNp&#13;&#10;CiLQEP4bf4h3Ex2KIk8fiyzL4SIWDyDnZwAAAP//AwBQSwECLQAUAAYACAAAACEA2+H2y+4AAACF&#13;&#10;AQAAEwAAAAAAAAAAAAAAAAAAAAAAW0NvbnRlbnRfVHlwZXNdLnhtbFBLAQItABQABgAIAAAAIQBa&#13;&#10;9CxbvwAAABUBAAALAAAAAAAAAAAAAAAAAB8BAABfcmVscy8ucmVsc1BLAQItABQABgAIAAAAIQBC&#13;&#10;3clj0QAAAOgAAAAPAAAAAAAAAAAAAAAAAAcCAABkcnMvZG93bnJldi54bWxQSwUGAAAAAAMAAwC3&#13;&#10;AAAABQMAAAAA&#13;&#10;" strokecolor="white [3212]" strokeweight="2pt">
                  <v:stroke joinstyle="miter"/>
                </v:line>
                <v:shape id="_x0000_s1031" type="#_x0000_t202" style="position:absolute;top:29504;width:75463;height:5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yjb0AAAAOgAAAAPAAAAZHJzL2Rvd25yZXYueG1sRI/BTsJA&#13;&#10;EIbvJr7DZky8ydZGChQWQmqIxuAB5MJt7A5tY3e2dleoPr1zMPEyyT+T+f58i9XgWnWmPjSeDdyP&#13;&#10;ElDEpbcNVwYOb5u7KagQkS22nsnANwVYLa+vFphbf+EdnfexUgLhkKOBOsYu1zqUNTkMI98Ry+3k&#13;&#10;e4dRYl9p2+NF4K7VaZJk2mHD0lBjR0VN5cf+yxl4KTavuHtP3fSnLZ62p3X3eTiOjbm9GR7nMtZz&#13;&#10;UJGG+P/xh3i24pBNHmbZeJKKiojJAvTyFwAA//8DAFBLAQItABQABgAIAAAAIQDb4fbL7gAAAIUB&#13;&#10;AAATAAAAAAAAAAAAAAAAAAAAAABbQ29udGVudF9UeXBlc10ueG1sUEsBAi0AFAAGAAgAAAAhAFr0&#13;&#10;LFu/AAAAFQEAAAsAAAAAAAAAAAAAAAAAHwEAAF9yZWxzLy5yZWxzUEsBAi0AFAAGAAgAAAAhAAl7&#13;&#10;KNvQAAAA6AAAAA8AAAAAAAAAAAAAAAAABwIAAGRycy9kb3ducmV2LnhtbFBLBQYAAAAAAwADALcA&#13;&#10;AAAEAwAAAAA=&#13;&#10;" filled="f" stroked="f" strokeweight=".5pt">
                  <v:textbox>
                    <w:txbxContent>
                      <w:p w14:paraId="7B295F16" w14:textId="1BFCAC0E" w:rsidR="00262BED" w:rsidRPr="00262BED" w:rsidRDefault="00244BB6" w:rsidP="00235853">
                        <w:pPr>
                          <w:pStyle w:val="Subtitle"/>
                        </w:pPr>
                        <w:r>
                          <w:t xml:space="preserve">Here’s the Short </w:t>
                        </w:r>
                        <w:r w:rsidR="00062C15">
                          <w:t>and Long Answer</w:t>
                        </w:r>
                      </w:p>
                    </w:txbxContent>
                  </v:textbox>
                </v:shape>
              </v:group>
            </w:pict>
          </mc:Fallback>
        </mc:AlternateContent>
      </w:r>
      <w:r w:rsidR="00E23ACE">
        <w:rPr>
          <w:noProof/>
        </w:rPr>
        <mc:AlternateContent>
          <mc:Choice Requires="wps">
            <w:drawing>
              <wp:anchor distT="0" distB="0" distL="114300" distR="114300" simplePos="0" relativeHeight="251685888" behindDoc="0" locked="0" layoutInCell="1" allowOverlap="1" wp14:anchorId="2612F2EA" wp14:editId="7C8F7065">
                <wp:simplePos x="0" y="0"/>
                <wp:positionH relativeFrom="column">
                  <wp:posOffset>4639075</wp:posOffset>
                </wp:positionH>
                <wp:positionV relativeFrom="paragraph">
                  <wp:posOffset>8597265</wp:posOffset>
                </wp:positionV>
                <wp:extent cx="2048256" cy="382397"/>
                <wp:effectExtent l="0" t="0" r="0" b="0"/>
                <wp:wrapNone/>
                <wp:docPr id="2036535871" name="Text Box 21"/>
                <wp:cNvGraphicFramePr/>
                <a:graphic xmlns:a="http://schemas.openxmlformats.org/drawingml/2006/main">
                  <a:graphicData uri="http://schemas.microsoft.com/office/word/2010/wordprocessingShape">
                    <wps:wsp>
                      <wps:cNvSpPr txBox="1"/>
                      <wps:spPr>
                        <a:xfrm>
                          <a:off x="0" y="0"/>
                          <a:ext cx="2048256" cy="382397"/>
                        </a:xfrm>
                        <a:prstGeom prst="rect">
                          <a:avLst/>
                        </a:prstGeom>
                        <a:noFill/>
                        <a:ln w="6350">
                          <a:noFill/>
                        </a:ln>
                      </wps:spPr>
                      <wps:txbx>
                        <w:txbxContent>
                          <w:p w14:paraId="27451D67" w14:textId="6A1B16E2" w:rsidR="00262BED" w:rsidRPr="00262BED" w:rsidRDefault="00262BED" w:rsidP="00235853">
                            <w:pPr>
                              <w:pStyle w:val="Subtitle"/>
                            </w:pPr>
                            <w:r w:rsidRPr="00262BED">
                              <w:t xml:space="preserve">Law Student Review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2F2EA" id="Text Box 21" o:spid="_x0000_s1032" type="#_x0000_t202" style="position:absolute;margin-left:365.3pt;margin-top:676.95pt;width:161.3pt;height:3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rOy6HAIAADMEAAAOAAAAZHJzL2Uyb0RvYy54bWysU8lu2zAQvRfoPxC815LlJY5gOXATuChg&#13;&#10;JAGcImeaIi0BFIclaUvu13dIeUPaU9ELNcMZzfLe4/yhaxQ5COtq0AUdDlJKhOZQ1npX0B9vqy8z&#13;&#10;SpxnumQKtCjoUTj6sPj8ad6aXGRQgSqFJVhEu7w1Ba28N3mSOF6JhrkBGKExKME2zKNrd0lpWYvV&#13;&#10;G5VkaTpNWrClscCFc3j71AfpItaXUnD/IqUTnqiC4mw+njae23AmiznLd5aZquanMdg/TNGwWmPT&#13;&#10;S6kn5hnZ2/qPUk3NLTiQfsChSUDKmou4A24zTD9ss6mYEXEXBMeZC0zu/5Xlz4eNebXEd1+hQwID&#13;&#10;IK1xucPLsE8nbRO+OCnBOEJ4vMAmOk84XmbpeJZNppRwjI1m2ej+LpRJrn8b6/w3AQ0JRkEt0hLR&#13;&#10;Yoe1833qOSU007CqlYrUKE3agk5HkzT+cIlgcaWxx3XWYPlu25G6xCnOe2yhPOJ6FnrmneGrGmdY&#13;&#10;M+dfmUWqcSOUr3/BQyrAXnCyKKnA/vrbfchHBjBKSYvSKaj7uWdWUKK+a+TmfjgeB61FZzy5y9Cx&#13;&#10;t5HtbUTvm0dAdQ7xoRgezZDv1dmUFpp3VPkydMUQ0xx7F9SfzUffCxpfCRfLZUxCdRnm13pjeCgd&#13;&#10;UA0Iv3XvzJoTDR4JfIazyFj+gY0+t+djufcg60hVwLlH9QQ/KjOSfXpFQfq3fsy6vvXFbwAAAP//&#13;&#10;AwBQSwMEFAAGAAgAAAAhACM/KUfoAAAAEwEAAA8AAABkcnMvZG93bnJldi54bWxMT01PwzAMvSPx&#13;&#10;HyIjcWMJLR2jazpNRRMSGod9XHZLm6ytaJzSZFvh1+OdQJYsW+/5+b1sMdqOnc3gW4cSHicCmMHK&#13;&#10;6RZrCfvd6mEGzAeFWnUOjYRv42GR395kKtXughtz3oaakQj6VEloQuhTzn3VGKv8xPUGCTu6wapA&#13;&#10;61BzPagLiduOR0JMuVUt0odG9aZoTPW5PVkJ78XqQ23KyM5+uuJtfVz2X/tDIuX93fg6p7acAwtm&#13;&#10;DH8XcM1A/iEnY6U7ofask/AciylRCYiT+AXYlSKSOAJW0vREBTzP+P8s+S8AAAD//wMAUEsBAi0A&#13;&#10;FAAGAAgAAAAhALaDOJL+AAAA4QEAABMAAAAAAAAAAAAAAAAAAAAAAFtDb250ZW50X1R5cGVzXS54&#13;&#10;bWxQSwECLQAUAAYACAAAACEAOP0h/9YAAACUAQAACwAAAAAAAAAAAAAAAAAvAQAAX3JlbHMvLnJl&#13;&#10;bHNQSwECLQAUAAYACAAAACEAfKzsuhwCAAAzBAAADgAAAAAAAAAAAAAAAAAuAgAAZHJzL2Uyb0Rv&#13;&#10;Yy54bWxQSwECLQAUAAYACAAAACEAIz8pR+gAAAATAQAADwAAAAAAAAAAAAAAAAB2BAAAZHJzL2Rv&#13;&#10;d25yZXYueG1sUEsFBgAAAAAEAAQA8wAAAIsFAAAAAA==&#13;&#10;" filled="f" stroked="f" strokeweight=".5pt">
                <v:textbox>
                  <w:txbxContent>
                    <w:p w14:paraId="27451D67" w14:textId="6A1B16E2" w:rsidR="00262BED" w:rsidRPr="00262BED" w:rsidRDefault="00262BED" w:rsidP="00235853">
                      <w:pPr>
                        <w:pStyle w:val="Subtitle"/>
                      </w:pPr>
                      <w:r w:rsidRPr="00262BED">
                        <w:t xml:space="preserve">Law Student Review </w:t>
                      </w:r>
                    </w:p>
                  </w:txbxContent>
                </v:textbox>
              </v:shape>
            </w:pict>
          </mc:Fallback>
        </mc:AlternateContent>
      </w:r>
      <w:r w:rsidR="00E23ACE">
        <w:rPr>
          <w:noProof/>
        </w:rPr>
        <mc:AlternateContent>
          <mc:Choice Requires="wps">
            <w:drawing>
              <wp:anchor distT="0" distB="0" distL="114300" distR="114300" simplePos="0" relativeHeight="251684864" behindDoc="0" locked="0" layoutInCell="1" allowOverlap="1" wp14:anchorId="7A1C0EEE" wp14:editId="42F25E08">
                <wp:simplePos x="0" y="0"/>
                <wp:positionH relativeFrom="column">
                  <wp:posOffset>-598552</wp:posOffset>
                </wp:positionH>
                <wp:positionV relativeFrom="paragraph">
                  <wp:posOffset>8594852</wp:posOffset>
                </wp:positionV>
                <wp:extent cx="2047875" cy="389890"/>
                <wp:effectExtent l="0" t="0" r="0" b="0"/>
                <wp:wrapNone/>
                <wp:docPr id="1600177898" name="Text Box 21"/>
                <wp:cNvGraphicFramePr/>
                <a:graphic xmlns:a="http://schemas.openxmlformats.org/drawingml/2006/main">
                  <a:graphicData uri="http://schemas.microsoft.com/office/word/2010/wordprocessingShape">
                    <wps:wsp>
                      <wps:cNvSpPr txBox="1"/>
                      <wps:spPr>
                        <a:xfrm>
                          <a:off x="0" y="0"/>
                          <a:ext cx="2047875" cy="389890"/>
                        </a:xfrm>
                        <a:prstGeom prst="rect">
                          <a:avLst/>
                        </a:prstGeom>
                        <a:noFill/>
                        <a:ln w="6350">
                          <a:noFill/>
                        </a:ln>
                      </wps:spPr>
                      <wps:txbx>
                        <w:txbxContent>
                          <w:p w14:paraId="3B17B765" w14:textId="2D6E997F" w:rsidR="000F108B" w:rsidRDefault="000F108B" w:rsidP="005E1B24">
                            <w:pPr>
                              <w:pStyle w:val="Subtitle"/>
                            </w:pPr>
                            <w:r w:rsidRPr="00262BED">
                              <w:t xml:space="preserve">By </w:t>
                            </w:r>
                            <w:r w:rsidR="005E1B24">
                              <w:t>Steven Deng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C0EEE" id="_x0000_s1033" type="#_x0000_t202" style="position:absolute;margin-left:-47.15pt;margin-top:676.75pt;width:161.25pt;height:30.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Rw5HQIAADMEAAAOAAAAZHJzL2Uyb0RvYy54bWysU02P2yAQvVfqf0DcGzvZZJNYcVbprlJV&#13;&#10;inZXylZ7JhhiS5ihQGKnv74Ddj607anqBQZmmI/3HouHtlbkKKyrQOd0OEgpEZpDUel9Tn+8rb/M&#13;&#10;KHGe6YIp0CKnJ+How/Lzp0VjMjGCElQhLMEk2mWNyWnpvcmSxPFS1MwNwAiNTgm2Zh6Pdp8UljWY&#13;&#10;vVbJKE3vkwZsYSxw4RzePnVOuoz5pRTcv0jphCcqp9ibj6uN6y6syXLBsr1lpqx43wb7hy5qVmks&#13;&#10;ekn1xDwjB1v9kaquuAUH0g841AlIWXERZ8BphumHabYlMyLOguA4c4HJ/b+0/Pm4Na+W+PYrtEhg&#13;&#10;AKQxLnN4GeZppa3Djp0S9COEpwtsovWE4+UoHU9n0wklHH13s/lsHnFNrq+Ndf6bgJoEI6cWaYlo&#13;&#10;sePGeayIoeeQUEzDulIqUqM0aXJ6fzdJ44OLB18ojQ+vvQbLt7uWVEVOx+c5dlCccDwLHfPO8HWF&#13;&#10;PWyY86/MItU4EcrXv+AiFWAt6C1KSrC//nYf4pEB9FLSoHRy6n4emBWUqO8auZkPx+OgtXgYT6Yj&#13;&#10;PNhbz+7Wow/1I6A6h/hRDI9miPfqbEoL9TuqfBWqootpjrVz6s/mo+8Ejb+Ei9UqBqG6DPMbvTU8&#13;&#10;pA6oBoTf2ndmTU+DRwKf4Swyln1go4vt+FgdPMgqUhVw7lDt4UdlRgb7XxSkf3uOUde/vvwNAAD/&#13;&#10;/wMAUEsDBBQABgAIAAAAIQAM71Ia5wAAABIBAAAPAAAAZHJzL2Rvd25yZXYueG1sTE/LTsMwELwj&#13;&#10;9R+srcStdeokKE3jVFVQhYTg0NILNyd2kwg/Quy2ga9nOcFlpd2ZnUexnYwmVzX63lkOq2UERNnG&#13;&#10;yd62HE5v+0UGxAdhpdDOKg5fysO2nN0VIpfuZg/qegwtQRHrc8GhC2HIKfVNp4zwSzcoi9jZjUYE&#13;&#10;XMeWylHcUNxoyqLogRrRW3ToxKCqTjUfx4vh8FztX8WhZib71tXTy3k3fJ7eU87v59PjBsduAySo&#13;&#10;Kfx9wG8HzA8lBqvdxUpPNIfFOomRikCcxikQpDCWMSA1npJVsgZaFvR/lfIHAAD//wMAUEsBAi0A&#13;&#10;FAAGAAgAAAAhALaDOJL+AAAA4QEAABMAAAAAAAAAAAAAAAAAAAAAAFtDb250ZW50X1R5cGVzXS54&#13;&#10;bWxQSwECLQAUAAYACAAAACEAOP0h/9YAAACUAQAACwAAAAAAAAAAAAAAAAAvAQAAX3JlbHMvLnJl&#13;&#10;bHNQSwECLQAUAAYACAAAACEAcU0cOR0CAAAzBAAADgAAAAAAAAAAAAAAAAAuAgAAZHJzL2Uyb0Rv&#13;&#10;Yy54bWxQSwECLQAUAAYACAAAACEADO9SGucAAAASAQAADwAAAAAAAAAAAAAAAAB3BAAAZHJzL2Rv&#13;&#10;d25yZXYueG1sUEsFBgAAAAAEAAQA8wAAAIsFAAAAAA==&#13;&#10;" filled="f" stroked="f" strokeweight=".5pt">
                <v:textbox>
                  <w:txbxContent>
                    <w:p w14:paraId="3B17B765" w14:textId="2D6E997F" w:rsidR="000F108B" w:rsidRDefault="000F108B" w:rsidP="005E1B24">
                      <w:pPr>
                        <w:pStyle w:val="Subtitle"/>
                      </w:pPr>
                      <w:r w:rsidRPr="00262BED">
                        <w:t xml:space="preserve">By </w:t>
                      </w:r>
                      <w:r w:rsidR="005E1B24">
                        <w:t>Steven Deng</w:t>
                      </w:r>
                    </w:p>
                  </w:txbxContent>
                </v:textbox>
              </v:shape>
            </w:pict>
          </mc:Fallback>
        </mc:AlternateContent>
      </w:r>
      <w:r w:rsidR="007A4BF8">
        <w:rPr>
          <w:noProof/>
        </w:rPr>
        <mc:AlternateContent>
          <mc:Choice Requires="wps">
            <w:drawing>
              <wp:anchor distT="0" distB="0" distL="114300" distR="114300" simplePos="0" relativeHeight="251667456" behindDoc="0" locked="0" layoutInCell="1" allowOverlap="1" wp14:anchorId="7760C708" wp14:editId="15B218CC">
                <wp:simplePos x="0" y="0"/>
                <wp:positionH relativeFrom="column">
                  <wp:posOffset>-746760</wp:posOffset>
                </wp:positionH>
                <wp:positionV relativeFrom="paragraph">
                  <wp:posOffset>-914400</wp:posOffset>
                </wp:positionV>
                <wp:extent cx="7107428" cy="0"/>
                <wp:effectExtent l="0" t="12700" r="17780" b="12700"/>
                <wp:wrapNone/>
                <wp:docPr id="38297992" name="Straight Connector 27"/>
                <wp:cNvGraphicFramePr/>
                <a:graphic xmlns:a="http://schemas.openxmlformats.org/drawingml/2006/main">
                  <a:graphicData uri="http://schemas.microsoft.com/office/word/2010/wordprocessingShape">
                    <wps:wsp>
                      <wps:cNvCnPr/>
                      <wps:spPr>
                        <a:xfrm>
                          <a:off x="0" y="0"/>
                          <a:ext cx="7107428"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26F7FF" id="Straight Connector 27"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8pt,-1in" to="500.85pt,-1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piRvQEAAN4DAAAOAAAAZHJzL2Uyb0RvYy54bWysU8GO0zAQvSPxD5bvNEm1sChquoddLRcE&#13;&#10;K2A/wHXGjSXbY9mmSf+esdOkK0BIIC6O7Zn3/ObNZHc3WcNOEKJG1/FmU3MGTmKv3bHjz98e37zn&#13;&#10;LCbhemHQQcfPEPnd/vWr3ehb2OKApofAiMTFdvQdH1LybVVFOYAVcYMeHAUVBisSHcOx6oMYid2a&#13;&#10;alvX76oRQ+8DSoiRbh/mIN8XfqVAps9KRUjMdJy0pbKGsh7yWu13oj0G4QctLzLEP6iwQjt6dKV6&#13;&#10;EEmw70H/QmW1DBhRpY1EW6FSWkKpgapp6p+q+ToID6UWMif61ab4/2jlp9O9ewpkw+hjG/1TyFVM&#13;&#10;Ktj8JX1sKmadV7NgSkzS5W1T395sqb1yiVVXoA8xfQC0LG86brTLdYhWnD7GRI9R6pKSr41jY8e3&#13;&#10;b2/quqRFNLp/1MbkYJkFuDeBnQR18XBscteI4UUWnYyjy2sRZZfOBmb+L6CY7kl2Mz+Q5+vKKaQE&#13;&#10;lxZe4yg7wxQpWIEXZX8CXvIzFMrs/Q14RZSX0aUVbLXD8DvZaVokqzl/cWCuO1twwP5c2lusoSEq&#13;&#10;zl0GPk/py3OBX3/L/Q8AAAD//wMAUEsDBBQABgAIAAAAIQACGD4d5AAAABQBAAAPAAAAZHJzL2Rv&#13;&#10;d25yZXYueG1sTE9LS8NAEL4L/odlBC/SbiKllTSbUq0Vb2IteN1mxyQkOxuzmzb21zs5FL0M8/jm&#13;&#10;e6SrwTbiiJ2vHCmIpxEIpNyZigoF+4/t5AGED5qMbhyhgh/0sMqur1KdGHeidzzuQiGYhHyiFZQh&#13;&#10;tImUPi/Raj91LRLfvlxndeCxK6Tp9InJbSPvo2gura6IFUrd4lOJeb3rrYLt+e67fuzfPtcv2mxa&#13;&#10;+brP+/pZqdubYbPksl6CCDiEvw8YM7B/yNjYwfVkvGgUTOJ4MWfs2M1mnG3ERFG8AHG47GSWyv9h&#13;&#10;sl8AAAD//wMAUEsBAi0AFAAGAAgAAAAhALaDOJL+AAAA4QEAABMAAAAAAAAAAAAAAAAAAAAAAFtD&#13;&#10;b250ZW50X1R5cGVzXS54bWxQSwECLQAUAAYACAAAACEAOP0h/9YAAACUAQAACwAAAAAAAAAAAAAA&#13;&#10;AAAvAQAAX3JlbHMvLnJlbHNQSwECLQAUAAYACAAAACEAA7aYkb0BAADeAwAADgAAAAAAAAAAAAAA&#13;&#10;AAAuAgAAZHJzL2Uyb0RvYy54bWxQSwECLQAUAAYACAAAACEAAhg+HeQAAAAUAQAADwAAAAAAAAAA&#13;&#10;AAAAAAAXBAAAZHJzL2Rvd25yZXYueG1sUEsFBgAAAAAEAAQA8wAAACgFAAAAAA==&#13;&#10;" strokecolor="white [3212]" strokeweight="2pt">
                <v:stroke joinstyle="miter"/>
              </v:line>
            </w:pict>
          </mc:Fallback>
        </mc:AlternateContent>
      </w:r>
      <w:r w:rsidR="000F108B">
        <w:br w:type="page"/>
      </w:r>
    </w:p>
    <w:p w14:paraId="66E6C806" w14:textId="3EAF8E52" w:rsidR="009A3FB7" w:rsidRPr="009A3FB7" w:rsidRDefault="001F059D" w:rsidP="009A3FB7">
      <w:pPr>
        <w:pStyle w:val="Heading1"/>
      </w:pPr>
      <w:r w:rsidRPr="00E23ACE">
        <w:lastRenderedPageBreak/>
        <w:t xml:space="preserve">I </w:t>
      </w:r>
      <w:r w:rsidR="009A3FB7">
        <w:t>IN THE EYES OF THE LAW, WHAT IS A ‘REASONABLE’ REMEDY?</w:t>
      </w:r>
    </w:p>
    <w:p w14:paraId="0BB984B4" w14:textId="77777777" w:rsidR="0048292A" w:rsidRPr="0048292A" w:rsidRDefault="0048292A" w:rsidP="0048292A">
      <w:pPr>
        <w:spacing w:after="160" w:line="278" w:lineRule="auto"/>
        <w:jc w:val="both"/>
        <w:rPr>
          <w:kern w:val="2"/>
          <w14:ligatures w14:val="standardContextual"/>
        </w:rPr>
      </w:pPr>
      <w:r w:rsidRPr="0048292A">
        <w:rPr>
          <w:kern w:val="2"/>
          <w14:ligatures w14:val="standardContextual"/>
        </w:rPr>
        <w:t xml:space="preserve">Short answer: </w:t>
      </w:r>
      <w:proofErr w:type="spellStart"/>
      <w:r w:rsidRPr="0048292A">
        <w:rPr>
          <w:i/>
          <w:iCs/>
          <w:kern w:val="2"/>
          <w14:ligatures w14:val="standardContextual"/>
        </w:rPr>
        <w:t>restitutio</w:t>
      </w:r>
      <w:proofErr w:type="spellEnd"/>
      <w:r w:rsidRPr="0048292A">
        <w:rPr>
          <w:i/>
          <w:iCs/>
          <w:kern w:val="2"/>
          <w14:ligatures w14:val="standardContextual"/>
        </w:rPr>
        <w:t xml:space="preserve"> in </w:t>
      </w:r>
      <w:proofErr w:type="spellStart"/>
      <w:r w:rsidRPr="0048292A">
        <w:rPr>
          <w:i/>
          <w:iCs/>
          <w:kern w:val="2"/>
          <w14:ligatures w14:val="standardContextual"/>
        </w:rPr>
        <w:t>integrum</w:t>
      </w:r>
      <w:proofErr w:type="spellEnd"/>
      <w:r w:rsidRPr="0048292A">
        <w:rPr>
          <w:i/>
          <w:iCs/>
          <w:kern w:val="2"/>
          <w14:ligatures w14:val="standardContextual"/>
        </w:rPr>
        <w:t>.</w:t>
      </w:r>
    </w:p>
    <w:p w14:paraId="6724A1EA" w14:textId="77777777" w:rsidR="0048292A" w:rsidRPr="0048292A" w:rsidRDefault="0048292A" w:rsidP="0048292A">
      <w:pPr>
        <w:spacing w:after="160" w:line="278" w:lineRule="auto"/>
        <w:jc w:val="both"/>
        <w:rPr>
          <w:kern w:val="2"/>
          <w14:ligatures w14:val="standardContextual"/>
        </w:rPr>
      </w:pPr>
      <w:r w:rsidRPr="0048292A">
        <w:rPr>
          <w:kern w:val="2"/>
          <w14:ligatures w14:val="standardContextual"/>
        </w:rPr>
        <w:t>Translation from Latin: Restoration to the original condition.</w:t>
      </w:r>
    </w:p>
    <w:p w14:paraId="03647484" w14:textId="77777777" w:rsidR="0048292A" w:rsidRPr="0048292A" w:rsidRDefault="0048292A" w:rsidP="0048292A">
      <w:pPr>
        <w:spacing w:after="160" w:line="278" w:lineRule="auto"/>
        <w:jc w:val="both"/>
        <w:rPr>
          <w:kern w:val="2"/>
          <w14:ligatures w14:val="standardContextual"/>
        </w:rPr>
      </w:pPr>
    </w:p>
    <w:p w14:paraId="3FD68BA6" w14:textId="77777777" w:rsidR="0048292A" w:rsidRPr="0048292A" w:rsidRDefault="0048292A" w:rsidP="0048292A">
      <w:pPr>
        <w:spacing w:after="160" w:line="278" w:lineRule="auto"/>
        <w:jc w:val="both"/>
        <w:rPr>
          <w:kern w:val="2"/>
          <w14:ligatures w14:val="standardContextual"/>
        </w:rPr>
      </w:pPr>
      <w:r w:rsidRPr="0048292A">
        <w:rPr>
          <w:kern w:val="2"/>
          <w14:ligatures w14:val="standardContextual"/>
        </w:rPr>
        <w:t xml:space="preserve">Here’s a question which we hear time and time again as law students: is such conduct ‘reasonable’? </w:t>
      </w:r>
    </w:p>
    <w:p w14:paraId="24B832C7" w14:textId="77777777" w:rsidR="0048292A" w:rsidRPr="0048292A" w:rsidRDefault="0048292A" w:rsidP="0048292A">
      <w:pPr>
        <w:spacing w:after="160" w:line="278" w:lineRule="auto"/>
        <w:jc w:val="both"/>
        <w:rPr>
          <w:kern w:val="2"/>
          <w14:ligatures w14:val="standardContextual"/>
        </w:rPr>
      </w:pPr>
    </w:p>
    <w:p w14:paraId="4980BD1B" w14:textId="77777777" w:rsidR="0048292A" w:rsidRPr="0048292A" w:rsidRDefault="0048292A" w:rsidP="0048292A">
      <w:pPr>
        <w:spacing w:after="160" w:line="278" w:lineRule="auto"/>
        <w:jc w:val="both"/>
        <w:rPr>
          <w:kern w:val="2"/>
          <w14:ligatures w14:val="standardContextual"/>
        </w:rPr>
      </w:pPr>
      <w:r w:rsidRPr="0048292A">
        <w:rPr>
          <w:kern w:val="2"/>
          <w14:ligatures w14:val="standardContextual"/>
        </w:rPr>
        <w:t xml:space="preserve">In a case where the defendant was found to be negligent, what does it mean for a plaintiff to be entitled the ‘reasonable’ costs for rectifying a wrong? How do we gauge the floor and the ceiling of what is ‘reasonable’? </w:t>
      </w:r>
    </w:p>
    <w:p w14:paraId="6AE39337" w14:textId="77777777" w:rsidR="0048292A" w:rsidRPr="0048292A" w:rsidRDefault="0048292A" w:rsidP="0048292A">
      <w:pPr>
        <w:spacing w:after="160" w:line="278" w:lineRule="auto"/>
        <w:jc w:val="both"/>
        <w:rPr>
          <w:kern w:val="2"/>
          <w14:ligatures w14:val="standardContextual"/>
        </w:rPr>
      </w:pPr>
    </w:p>
    <w:p w14:paraId="3793A017" w14:textId="77777777" w:rsidR="0048292A" w:rsidRPr="0048292A" w:rsidRDefault="0048292A" w:rsidP="0048292A">
      <w:pPr>
        <w:spacing w:after="160" w:line="278" w:lineRule="auto"/>
        <w:jc w:val="both"/>
        <w:rPr>
          <w:kern w:val="2"/>
          <w14:ligatures w14:val="standardContextual"/>
        </w:rPr>
      </w:pPr>
      <w:r w:rsidRPr="0048292A">
        <w:rPr>
          <w:kern w:val="2"/>
          <w14:ligatures w14:val="standardContextual"/>
        </w:rPr>
        <w:t xml:space="preserve">As of 2026 we now have a definitive answer from the High Court of Australia. In this article, we explore how </w:t>
      </w:r>
      <w:r w:rsidRPr="0048292A">
        <w:rPr>
          <w:i/>
          <w:iCs/>
          <w:kern w:val="2"/>
          <w14:ligatures w14:val="standardContextual"/>
        </w:rPr>
        <w:t>Stewart v Metro North Hospital and Health Service</w:t>
      </w:r>
      <w:r w:rsidRPr="0048292A">
        <w:rPr>
          <w:kern w:val="2"/>
          <w14:ligatures w14:val="standardContextual"/>
        </w:rPr>
        <w:t xml:space="preserve"> [2025] HCA 34 (‘</w:t>
      </w:r>
      <w:r w:rsidRPr="0048292A">
        <w:rPr>
          <w:i/>
          <w:iCs/>
          <w:kern w:val="2"/>
          <w14:ligatures w14:val="standardContextual"/>
        </w:rPr>
        <w:t>Stewart</w:t>
      </w:r>
      <w:r w:rsidRPr="0048292A">
        <w:rPr>
          <w:kern w:val="2"/>
          <w14:ligatures w14:val="standardContextual"/>
        </w:rPr>
        <w:t xml:space="preserve">’) came to its decision through the principle of </w:t>
      </w:r>
      <w:proofErr w:type="spellStart"/>
      <w:r w:rsidRPr="0048292A">
        <w:rPr>
          <w:i/>
          <w:iCs/>
          <w:kern w:val="2"/>
          <w14:ligatures w14:val="standardContextual"/>
        </w:rPr>
        <w:t>restitutio</w:t>
      </w:r>
      <w:proofErr w:type="spellEnd"/>
      <w:r w:rsidRPr="0048292A">
        <w:rPr>
          <w:i/>
          <w:iCs/>
          <w:kern w:val="2"/>
          <w14:ligatures w14:val="standardContextual"/>
        </w:rPr>
        <w:t xml:space="preserve"> in </w:t>
      </w:r>
      <w:proofErr w:type="spellStart"/>
      <w:r w:rsidRPr="0048292A">
        <w:rPr>
          <w:i/>
          <w:iCs/>
          <w:kern w:val="2"/>
          <w14:ligatures w14:val="standardContextual"/>
        </w:rPr>
        <w:t>integrum</w:t>
      </w:r>
      <w:proofErr w:type="spellEnd"/>
      <w:r w:rsidRPr="0048292A">
        <w:rPr>
          <w:i/>
          <w:iCs/>
          <w:kern w:val="2"/>
          <w14:ligatures w14:val="standardContextual"/>
        </w:rPr>
        <w:t>,</w:t>
      </w:r>
      <w:r w:rsidRPr="0048292A">
        <w:rPr>
          <w:kern w:val="2"/>
          <w14:ligatures w14:val="standardContextual"/>
        </w:rPr>
        <w:t xml:space="preserve"> overturning decades of judicial interpretation where reasonableness was instead a stringent cost-benefit analysis.</w:t>
      </w:r>
    </w:p>
    <w:p w14:paraId="5814B115" w14:textId="77777777" w:rsidR="0048292A" w:rsidRPr="0048292A" w:rsidRDefault="0048292A" w:rsidP="0048292A">
      <w:pPr>
        <w:spacing w:after="160" w:line="278" w:lineRule="auto"/>
        <w:jc w:val="both"/>
        <w:rPr>
          <w:kern w:val="2"/>
          <w14:ligatures w14:val="standardContextual"/>
        </w:rPr>
      </w:pPr>
    </w:p>
    <w:p w14:paraId="221F526A" w14:textId="51788A9E" w:rsidR="00E70FED" w:rsidRPr="00E70FED" w:rsidRDefault="00E70FED" w:rsidP="00E70FED">
      <w:pPr>
        <w:jc w:val="center"/>
        <w:outlineLvl w:val="0"/>
        <w:rPr>
          <w:b/>
          <w:bCs/>
          <w:color w:val="000000" w:themeColor="text1"/>
          <w:sz w:val="28"/>
          <w:szCs w:val="28"/>
        </w:rPr>
      </w:pPr>
      <w:r w:rsidRPr="00E70FED">
        <w:rPr>
          <w:b/>
          <w:bCs/>
          <w:color w:val="000000" w:themeColor="text1"/>
          <w:sz w:val="28"/>
          <w:szCs w:val="28"/>
        </w:rPr>
        <w:t>I</w:t>
      </w:r>
      <w:r>
        <w:rPr>
          <w:b/>
          <w:bCs/>
          <w:color w:val="000000" w:themeColor="text1"/>
          <w:sz w:val="28"/>
          <w:szCs w:val="28"/>
        </w:rPr>
        <w:t>I THE FACTS</w:t>
      </w:r>
    </w:p>
    <w:p w14:paraId="3EC3773F" w14:textId="77777777" w:rsidR="0048292A" w:rsidRPr="0048292A" w:rsidRDefault="0048292A" w:rsidP="0048292A">
      <w:pPr>
        <w:spacing w:after="160" w:line="278" w:lineRule="auto"/>
        <w:jc w:val="both"/>
        <w:rPr>
          <w:kern w:val="2"/>
          <w14:ligatures w14:val="standardContextual"/>
        </w:rPr>
      </w:pPr>
      <w:r w:rsidRPr="0048292A">
        <w:rPr>
          <w:kern w:val="2"/>
          <w14:ligatures w14:val="standardContextual"/>
        </w:rPr>
        <w:t>In 2016, Michael Stewart (then aged 63) sought treatment for abdominal pain at Redcliffe Hospital.</w:t>
      </w:r>
      <w:r w:rsidRPr="0048292A">
        <w:rPr>
          <w:kern w:val="2"/>
          <w:vertAlign w:val="superscript"/>
          <w14:ligatures w14:val="standardContextual"/>
        </w:rPr>
        <w:footnoteReference w:id="1"/>
      </w:r>
      <w:r w:rsidRPr="0048292A">
        <w:rPr>
          <w:kern w:val="2"/>
          <w14:ligatures w14:val="standardContextual"/>
        </w:rPr>
        <w:t xml:space="preserve"> Due to admitted medical negligence, he suffered catastrophic injuries including bowel perforation, sepsis, a stroke, and profound brain damage.</w:t>
      </w:r>
      <w:r w:rsidRPr="0048292A">
        <w:rPr>
          <w:kern w:val="2"/>
          <w:vertAlign w:val="superscript"/>
          <w14:ligatures w14:val="standardContextual"/>
        </w:rPr>
        <w:footnoteReference w:id="2"/>
      </w:r>
    </w:p>
    <w:p w14:paraId="6BC2923D" w14:textId="77777777" w:rsidR="0048292A" w:rsidRPr="0048292A" w:rsidRDefault="0048292A" w:rsidP="0048292A">
      <w:pPr>
        <w:spacing w:after="160" w:line="278" w:lineRule="auto"/>
        <w:jc w:val="both"/>
        <w:rPr>
          <w:kern w:val="2"/>
          <w14:ligatures w14:val="standardContextual"/>
        </w:rPr>
      </w:pPr>
      <w:r w:rsidRPr="0048292A">
        <w:rPr>
          <w:kern w:val="2"/>
          <w14:ligatures w14:val="standardContextual"/>
        </w:rPr>
        <w:t>Before the injury, Mr. Stewart lived in a rented home with his brother and shared custody of his teenage son, who visited regularly with the family dog. After the injury, his disability forced him into a nursing home (</w:t>
      </w:r>
      <w:proofErr w:type="spellStart"/>
      <w:r w:rsidRPr="0048292A">
        <w:rPr>
          <w:kern w:val="2"/>
          <w14:ligatures w14:val="standardContextual"/>
        </w:rPr>
        <w:t>Ozanam</w:t>
      </w:r>
      <w:proofErr w:type="spellEnd"/>
      <w:r w:rsidRPr="0048292A">
        <w:rPr>
          <w:kern w:val="2"/>
          <w14:ligatures w14:val="standardContextual"/>
        </w:rPr>
        <w:t xml:space="preserve"> Villa).</w:t>
      </w:r>
      <w:r w:rsidRPr="0048292A">
        <w:rPr>
          <w:kern w:val="2"/>
          <w:vertAlign w:val="superscript"/>
          <w14:ligatures w14:val="standardContextual"/>
        </w:rPr>
        <w:footnoteReference w:id="3"/>
      </w:r>
      <w:r w:rsidRPr="0048292A">
        <w:rPr>
          <w:kern w:val="2"/>
          <w14:ligatures w14:val="standardContextual"/>
        </w:rPr>
        <w:t xml:space="preserve"> Mr. Stewart was miserable there; he was largely non-verbal and his health was deteriorating. He communicated clearly to his family and doctors that he wished to return to a "home setting" where his son and dog could stay with him. As the trial judge (Cooper J) noted, </w:t>
      </w:r>
    </w:p>
    <w:p w14:paraId="22710CA6" w14:textId="77777777" w:rsidR="0048292A" w:rsidRPr="0048292A" w:rsidRDefault="0048292A" w:rsidP="0048292A">
      <w:pPr>
        <w:numPr>
          <w:ilvl w:val="0"/>
          <w:numId w:val="4"/>
        </w:numPr>
        <w:spacing w:after="160" w:line="278" w:lineRule="auto"/>
        <w:contextualSpacing/>
        <w:jc w:val="both"/>
        <w:rPr>
          <w:kern w:val="2"/>
          <w14:ligatures w14:val="standardContextual"/>
        </w:rPr>
      </w:pPr>
      <w:r w:rsidRPr="0048292A">
        <w:rPr>
          <w:kern w:val="2"/>
          <w14:ligatures w14:val="standardContextual"/>
        </w:rPr>
        <w:t>“Mr Stewart’s tendency to immerse himself in photographs from his past life and possessions;</w:t>
      </w:r>
    </w:p>
    <w:p w14:paraId="65FEF1BA" w14:textId="77777777" w:rsidR="0048292A" w:rsidRPr="0048292A" w:rsidRDefault="0048292A" w:rsidP="0048292A">
      <w:pPr>
        <w:numPr>
          <w:ilvl w:val="0"/>
          <w:numId w:val="4"/>
        </w:numPr>
        <w:spacing w:after="160" w:line="278" w:lineRule="auto"/>
        <w:contextualSpacing/>
        <w:jc w:val="both"/>
        <w:rPr>
          <w:kern w:val="2"/>
          <w14:ligatures w14:val="standardContextual"/>
        </w:rPr>
      </w:pPr>
      <w:r w:rsidRPr="0048292A">
        <w:rPr>
          <w:kern w:val="2"/>
          <w14:ligatures w14:val="standardContextual"/>
        </w:rPr>
        <w:t xml:space="preserve">Mr Stewart’s communication by sounds and gestures to Ms </w:t>
      </w:r>
      <w:proofErr w:type="spellStart"/>
      <w:r w:rsidRPr="0048292A">
        <w:rPr>
          <w:kern w:val="2"/>
          <w14:ligatures w14:val="standardContextual"/>
        </w:rPr>
        <w:t>Schwarzman</w:t>
      </w:r>
      <w:proofErr w:type="spellEnd"/>
      <w:r w:rsidRPr="0048292A">
        <w:rPr>
          <w:kern w:val="2"/>
          <w14:ligatures w14:val="standardContextual"/>
        </w:rPr>
        <w:t xml:space="preserve"> that he would like to stay in a home where Jesse and a dog could stay with him and that he did not want to stay at </w:t>
      </w:r>
      <w:proofErr w:type="spellStart"/>
      <w:r w:rsidRPr="0048292A">
        <w:rPr>
          <w:kern w:val="2"/>
          <w14:ligatures w14:val="standardContextual"/>
        </w:rPr>
        <w:t>Ozanam</w:t>
      </w:r>
      <w:proofErr w:type="spellEnd"/>
      <w:r w:rsidRPr="0048292A">
        <w:rPr>
          <w:kern w:val="2"/>
          <w14:ligatures w14:val="standardContextual"/>
        </w:rPr>
        <w:t>;</w:t>
      </w:r>
    </w:p>
    <w:p w14:paraId="008C59F8" w14:textId="77777777" w:rsidR="0048292A" w:rsidRPr="0048292A" w:rsidRDefault="0048292A" w:rsidP="0048292A">
      <w:pPr>
        <w:numPr>
          <w:ilvl w:val="0"/>
          <w:numId w:val="4"/>
        </w:numPr>
        <w:spacing w:after="160" w:line="278" w:lineRule="auto"/>
        <w:contextualSpacing/>
        <w:jc w:val="both"/>
        <w:rPr>
          <w:kern w:val="2"/>
          <w14:ligatures w14:val="standardContextual"/>
        </w:rPr>
      </w:pPr>
      <w:r w:rsidRPr="0048292A">
        <w:rPr>
          <w:kern w:val="2"/>
          <w14:ligatures w14:val="standardContextual"/>
        </w:rPr>
        <w:t xml:space="preserve">Mr Stewarts communication to Dr </w:t>
      </w:r>
      <w:proofErr w:type="spellStart"/>
      <w:r w:rsidRPr="0048292A">
        <w:rPr>
          <w:kern w:val="2"/>
          <w14:ligatures w14:val="standardContextual"/>
        </w:rPr>
        <w:t>Rotinen</w:t>
      </w:r>
      <w:proofErr w:type="spellEnd"/>
      <w:r w:rsidRPr="0048292A">
        <w:rPr>
          <w:kern w:val="2"/>
          <w14:ligatures w14:val="standardContextual"/>
        </w:rPr>
        <w:t xml:space="preserve"> Diaz (a rehabilitation physician) by "a very clear verbal and non verbal answer" that he did not want to live in a nursing home and </w:t>
      </w:r>
      <w:r w:rsidRPr="0048292A">
        <w:rPr>
          <w:kern w:val="2"/>
          <w14:ligatures w14:val="standardContextual"/>
        </w:rPr>
        <w:lastRenderedPageBreak/>
        <w:t xml:space="preserve">wanted to live in a private dwelling, and "a very strong and clear 'no'" indicating that he was not happy at </w:t>
      </w:r>
      <w:proofErr w:type="spellStart"/>
      <w:r w:rsidRPr="0048292A">
        <w:rPr>
          <w:kern w:val="2"/>
          <w14:ligatures w14:val="standardContextual"/>
        </w:rPr>
        <w:t>Ozanam</w:t>
      </w:r>
      <w:proofErr w:type="spellEnd"/>
      <w:r w:rsidRPr="0048292A">
        <w:rPr>
          <w:kern w:val="2"/>
          <w14:ligatures w14:val="standardContextual"/>
        </w:rPr>
        <w:t xml:space="preserve">; and </w:t>
      </w:r>
    </w:p>
    <w:p w14:paraId="23643A10" w14:textId="77777777" w:rsidR="0048292A" w:rsidRPr="0048292A" w:rsidRDefault="0048292A" w:rsidP="0048292A">
      <w:pPr>
        <w:numPr>
          <w:ilvl w:val="0"/>
          <w:numId w:val="4"/>
        </w:numPr>
        <w:spacing w:after="160" w:line="278" w:lineRule="auto"/>
        <w:contextualSpacing/>
        <w:jc w:val="both"/>
        <w:rPr>
          <w:kern w:val="2"/>
          <w14:ligatures w14:val="standardContextual"/>
        </w:rPr>
      </w:pPr>
      <w:r w:rsidRPr="0048292A">
        <w:rPr>
          <w:kern w:val="2"/>
          <w14:ligatures w14:val="standardContextual"/>
        </w:rPr>
        <w:t>(iv) Mr Stewart's facial expressions communicating answers to Ms Coles (an occupational therapist) that he wished to live in his own home.”</w:t>
      </w:r>
      <w:r w:rsidRPr="0048292A">
        <w:rPr>
          <w:kern w:val="2"/>
          <w:vertAlign w:val="superscript"/>
          <w14:ligatures w14:val="standardContextual"/>
        </w:rPr>
        <w:footnoteReference w:id="4"/>
      </w:r>
    </w:p>
    <w:p w14:paraId="57144FC7" w14:textId="77777777" w:rsidR="0048292A" w:rsidRPr="0048292A" w:rsidRDefault="0048292A" w:rsidP="0048292A">
      <w:pPr>
        <w:spacing w:after="160" w:line="278" w:lineRule="auto"/>
        <w:ind w:left="720"/>
        <w:jc w:val="both"/>
        <w:rPr>
          <w:color w:val="EE0000"/>
          <w:kern w:val="2"/>
          <w14:ligatures w14:val="standardContextual"/>
        </w:rPr>
      </w:pPr>
    </w:p>
    <w:p w14:paraId="7839D610" w14:textId="06967AD6" w:rsidR="00E70FED" w:rsidRPr="00E70FED" w:rsidRDefault="00E70FED" w:rsidP="00E70FED">
      <w:pPr>
        <w:jc w:val="center"/>
        <w:outlineLvl w:val="0"/>
        <w:rPr>
          <w:b/>
          <w:bCs/>
          <w:color w:val="000000" w:themeColor="text1"/>
          <w:sz w:val="28"/>
          <w:szCs w:val="28"/>
        </w:rPr>
      </w:pPr>
      <w:r w:rsidRPr="00E70FED">
        <w:rPr>
          <w:b/>
          <w:bCs/>
          <w:color w:val="000000" w:themeColor="text1"/>
          <w:sz w:val="28"/>
          <w:szCs w:val="28"/>
        </w:rPr>
        <w:t>I</w:t>
      </w:r>
      <w:r>
        <w:rPr>
          <w:b/>
          <w:bCs/>
          <w:color w:val="000000" w:themeColor="text1"/>
          <w:sz w:val="28"/>
          <w:szCs w:val="28"/>
        </w:rPr>
        <w:t>II HOME OR INSTITUTION?</w:t>
      </w:r>
    </w:p>
    <w:p w14:paraId="2082D8EB" w14:textId="77777777" w:rsidR="0048292A" w:rsidRPr="0048292A" w:rsidRDefault="0048292A" w:rsidP="0048292A">
      <w:pPr>
        <w:spacing w:after="160" w:line="278" w:lineRule="auto"/>
        <w:jc w:val="both"/>
        <w:rPr>
          <w:kern w:val="2"/>
          <w14:ligatures w14:val="standardContextual"/>
        </w:rPr>
      </w:pPr>
      <w:r w:rsidRPr="0048292A">
        <w:rPr>
          <w:kern w:val="2"/>
          <w14:ligatures w14:val="standardContextual"/>
        </w:rPr>
        <w:t>The legal battle centred on the cost of Mr. Stewart's future care for his remaining five-year life expectancy:</w:t>
      </w:r>
    </w:p>
    <w:p w14:paraId="56C864F2" w14:textId="77777777" w:rsidR="0048292A" w:rsidRPr="0048292A" w:rsidRDefault="0048292A" w:rsidP="0048292A">
      <w:pPr>
        <w:numPr>
          <w:ilvl w:val="0"/>
          <w:numId w:val="3"/>
        </w:numPr>
        <w:tabs>
          <w:tab w:val="num" w:pos="1440"/>
        </w:tabs>
        <w:spacing w:after="160" w:line="278" w:lineRule="auto"/>
        <w:contextualSpacing/>
        <w:jc w:val="both"/>
        <w:rPr>
          <w:kern w:val="2"/>
          <w14:ligatures w14:val="standardContextual"/>
        </w:rPr>
      </w:pPr>
      <w:r w:rsidRPr="0048292A">
        <w:rPr>
          <w:kern w:val="2"/>
          <w14:ligatures w14:val="standardContextual"/>
        </w:rPr>
        <w:t>The Plaintiff’s Claim: ~$4.9 million to fund 24-hour private nursing care in a rented home.</w:t>
      </w:r>
    </w:p>
    <w:p w14:paraId="60D56CE2" w14:textId="77777777" w:rsidR="0048292A" w:rsidRPr="0048292A" w:rsidRDefault="0048292A" w:rsidP="0048292A">
      <w:pPr>
        <w:numPr>
          <w:ilvl w:val="0"/>
          <w:numId w:val="3"/>
        </w:numPr>
        <w:spacing w:after="160" w:line="278" w:lineRule="auto"/>
        <w:contextualSpacing/>
        <w:jc w:val="both"/>
        <w:rPr>
          <w:kern w:val="2"/>
          <w14:ligatures w14:val="standardContextual"/>
        </w:rPr>
      </w:pPr>
      <w:r w:rsidRPr="0048292A">
        <w:rPr>
          <w:kern w:val="2"/>
          <w14:ligatures w14:val="standardContextual"/>
        </w:rPr>
        <w:t xml:space="preserve">The Defendant’s Offer: ~$1.1 million to keep him in the nursing home with an “external care assistant and the provision of more frequent therapy and exercise”. </w:t>
      </w:r>
      <w:r w:rsidRPr="0048292A">
        <w:rPr>
          <w:kern w:val="2"/>
          <w:vertAlign w:val="superscript"/>
          <w14:ligatures w14:val="standardContextual"/>
        </w:rPr>
        <w:footnoteReference w:id="5"/>
      </w:r>
    </w:p>
    <w:p w14:paraId="76BEF330" w14:textId="77777777" w:rsidR="0048292A" w:rsidRPr="0048292A" w:rsidRDefault="0048292A" w:rsidP="0048292A">
      <w:pPr>
        <w:spacing w:after="160" w:line="278" w:lineRule="auto"/>
        <w:ind w:left="360"/>
        <w:jc w:val="both"/>
        <w:rPr>
          <w:kern w:val="2"/>
          <w14:ligatures w14:val="standardContextual"/>
        </w:rPr>
      </w:pPr>
    </w:p>
    <w:p w14:paraId="673DE2D4" w14:textId="21467F53" w:rsidR="00E70FED" w:rsidRPr="00E70FED" w:rsidRDefault="00E70FED" w:rsidP="00E70FED">
      <w:pPr>
        <w:jc w:val="center"/>
        <w:outlineLvl w:val="0"/>
        <w:rPr>
          <w:b/>
          <w:bCs/>
          <w:color w:val="000000" w:themeColor="text1"/>
          <w:sz w:val="28"/>
          <w:szCs w:val="28"/>
        </w:rPr>
      </w:pPr>
      <w:r w:rsidRPr="00E70FED">
        <w:rPr>
          <w:b/>
          <w:bCs/>
          <w:color w:val="000000" w:themeColor="text1"/>
          <w:sz w:val="28"/>
          <w:szCs w:val="28"/>
        </w:rPr>
        <w:t>I</w:t>
      </w:r>
      <w:r>
        <w:rPr>
          <w:b/>
          <w:bCs/>
          <w:color w:val="000000" w:themeColor="text1"/>
          <w:sz w:val="28"/>
          <w:szCs w:val="28"/>
        </w:rPr>
        <w:t>V PRIOR PROCEEDINGS</w:t>
      </w:r>
    </w:p>
    <w:p w14:paraId="7A65090F" w14:textId="77777777" w:rsidR="00317D8C" w:rsidRDefault="0048292A" w:rsidP="0048292A">
      <w:pPr>
        <w:spacing w:after="160" w:line="278" w:lineRule="auto"/>
        <w:jc w:val="both"/>
        <w:rPr>
          <w:kern w:val="2"/>
          <w14:ligatures w14:val="standardContextual"/>
        </w:rPr>
      </w:pPr>
      <w:r w:rsidRPr="0048292A">
        <w:rPr>
          <w:kern w:val="2"/>
          <w14:ligatures w14:val="standardContextual"/>
        </w:rPr>
        <w:t>In prior proceedings both the Trial Judge and the Queensland Court of Appeal ruled against Mr. Stewart. The courts applied a cost-benefit analysis. The trial judge found that “consistent provision of additional care from external care assistants … would in turn be likely to provide health benefits similar to those which he would receive if he was to be cared for in his own home”.</w:t>
      </w:r>
      <w:r w:rsidRPr="0048292A">
        <w:rPr>
          <w:kern w:val="2"/>
          <w:vertAlign w:val="superscript"/>
          <w14:ligatures w14:val="standardContextual"/>
        </w:rPr>
        <w:footnoteReference w:id="6"/>
      </w:r>
      <w:r w:rsidRPr="0048292A">
        <w:rPr>
          <w:kern w:val="2"/>
          <w14:ligatures w14:val="standardContextual"/>
        </w:rPr>
        <w:t xml:space="preserve"> The judgments stated that the home-care claim was ‘unreasonable’ because it was disproportionately expensive compared to the care facility alternative</w:t>
      </w:r>
    </w:p>
    <w:p w14:paraId="72E9DF30" w14:textId="42F2DF15" w:rsidR="0048292A" w:rsidRPr="0048292A" w:rsidRDefault="0048292A" w:rsidP="0048292A">
      <w:pPr>
        <w:spacing w:after="160" w:line="278" w:lineRule="auto"/>
        <w:jc w:val="both"/>
        <w:rPr>
          <w:color w:val="EE0000"/>
          <w:kern w:val="2"/>
          <w14:ligatures w14:val="standardContextual"/>
        </w:rPr>
      </w:pPr>
      <w:r w:rsidRPr="0048292A">
        <w:rPr>
          <w:kern w:val="2"/>
          <w14:ligatures w14:val="standardContextual"/>
        </w:rPr>
        <w:t>.</w:t>
      </w:r>
    </w:p>
    <w:p w14:paraId="11242548" w14:textId="78CF37DC" w:rsidR="0048292A" w:rsidRPr="00E70FED" w:rsidRDefault="00E70FED" w:rsidP="00E70FED">
      <w:pPr>
        <w:jc w:val="center"/>
        <w:outlineLvl w:val="0"/>
        <w:rPr>
          <w:b/>
          <w:bCs/>
          <w:color w:val="000000" w:themeColor="text1"/>
          <w:sz w:val="28"/>
          <w:szCs w:val="28"/>
        </w:rPr>
      </w:pPr>
      <w:r>
        <w:rPr>
          <w:b/>
          <w:bCs/>
          <w:color w:val="000000" w:themeColor="text1"/>
          <w:sz w:val="28"/>
          <w:szCs w:val="28"/>
        </w:rPr>
        <w:t>V OUTCOMES</w:t>
      </w:r>
    </w:p>
    <w:p w14:paraId="32182A0E" w14:textId="77777777" w:rsidR="0048292A" w:rsidRPr="0048292A" w:rsidRDefault="0048292A" w:rsidP="0048292A">
      <w:pPr>
        <w:spacing w:after="160" w:line="278" w:lineRule="auto"/>
        <w:jc w:val="both"/>
        <w:rPr>
          <w:kern w:val="2"/>
          <w14:ligatures w14:val="standardContextual"/>
        </w:rPr>
      </w:pPr>
      <w:r w:rsidRPr="0048292A">
        <w:rPr>
          <w:kern w:val="2"/>
          <w14:ligatures w14:val="standardContextual"/>
        </w:rPr>
        <w:t xml:space="preserve">The High Court unanimously overturned those decisions. It held that "reasonableness" is not a mathematical exercise of weighing costs against health gains. Instead, Chief Justice </w:t>
      </w:r>
      <w:proofErr w:type="spellStart"/>
      <w:r w:rsidRPr="0048292A">
        <w:rPr>
          <w:kern w:val="2"/>
          <w14:ligatures w14:val="standardContextual"/>
        </w:rPr>
        <w:t>Gageler</w:t>
      </w:r>
      <w:proofErr w:type="spellEnd"/>
      <w:r w:rsidRPr="0048292A">
        <w:rPr>
          <w:kern w:val="2"/>
          <w14:ligatures w14:val="standardContextual"/>
        </w:rPr>
        <w:t xml:space="preserve"> stressed the “compensatory principle”:</w:t>
      </w:r>
    </w:p>
    <w:p w14:paraId="6412293C" w14:textId="77777777" w:rsidR="0048292A" w:rsidRPr="0048292A" w:rsidRDefault="0048292A" w:rsidP="0048292A">
      <w:pPr>
        <w:spacing w:after="160" w:line="278" w:lineRule="auto"/>
        <w:ind w:left="720"/>
        <w:jc w:val="both"/>
        <w:rPr>
          <w:kern w:val="2"/>
          <w14:ligatures w14:val="standardContextual"/>
        </w:rPr>
      </w:pPr>
      <w:r w:rsidRPr="0048292A">
        <w:rPr>
          <w:kern w:val="2"/>
          <w14:ligatures w14:val="standardContextual"/>
        </w:rPr>
        <w:t>“The injured party should receive compensation in a sum which, so far as money can do, will put that party in the same position as he or she would have been in if … the tort had not been committed”.</w:t>
      </w:r>
      <w:r w:rsidRPr="0048292A">
        <w:rPr>
          <w:kern w:val="2"/>
          <w:vertAlign w:val="superscript"/>
          <w14:ligatures w14:val="standardContextual"/>
        </w:rPr>
        <w:footnoteReference w:id="7"/>
      </w:r>
    </w:p>
    <w:p w14:paraId="27C4CDF2" w14:textId="77777777" w:rsidR="0048292A" w:rsidRPr="0048292A" w:rsidRDefault="0048292A" w:rsidP="0048292A">
      <w:pPr>
        <w:spacing w:after="160" w:line="278" w:lineRule="auto"/>
        <w:jc w:val="both"/>
        <w:rPr>
          <w:kern w:val="2"/>
          <w14:ligatures w14:val="standardContextual"/>
        </w:rPr>
      </w:pPr>
      <w:r w:rsidRPr="0048292A">
        <w:rPr>
          <w:kern w:val="2"/>
          <w14:ligatures w14:val="standardContextual"/>
        </w:rPr>
        <w:t>Hence,</w:t>
      </w:r>
    </w:p>
    <w:p w14:paraId="441D8D03" w14:textId="77777777" w:rsidR="0048292A" w:rsidRPr="0048292A" w:rsidRDefault="0048292A" w:rsidP="0048292A">
      <w:pPr>
        <w:numPr>
          <w:ilvl w:val="0"/>
          <w:numId w:val="1"/>
        </w:numPr>
        <w:spacing w:after="160" w:line="278" w:lineRule="auto"/>
        <w:jc w:val="both"/>
        <w:rPr>
          <w:kern w:val="2"/>
          <w14:ligatures w14:val="standardContextual"/>
        </w:rPr>
      </w:pPr>
      <w:r w:rsidRPr="0048292A">
        <w:rPr>
          <w:kern w:val="2"/>
          <w14:ligatures w14:val="standardContextual"/>
        </w:rPr>
        <w:t>Restoration is the Goal: Since Mr. Stewart lived in a home before the injury, a "reasonable" response to the negligence was to return him to a home setting.</w:t>
      </w:r>
    </w:p>
    <w:p w14:paraId="3CB78C99" w14:textId="77777777" w:rsidR="0048292A" w:rsidRPr="0048292A" w:rsidRDefault="0048292A" w:rsidP="0048292A">
      <w:pPr>
        <w:numPr>
          <w:ilvl w:val="0"/>
          <w:numId w:val="1"/>
        </w:numPr>
        <w:spacing w:after="160" w:line="278" w:lineRule="auto"/>
        <w:jc w:val="both"/>
        <w:rPr>
          <w:kern w:val="2"/>
          <w14:ligatures w14:val="standardContextual"/>
        </w:rPr>
      </w:pPr>
      <w:r w:rsidRPr="0048292A">
        <w:rPr>
          <w:kern w:val="2"/>
          <w14:ligatures w14:val="standardContextual"/>
        </w:rPr>
        <w:lastRenderedPageBreak/>
        <w:t>Dignity Matters: A person's desire to live with their family and pets is an ordinary, reasonable human preference, not an "extravagant" luxury.</w:t>
      </w:r>
    </w:p>
    <w:p w14:paraId="6899A19F" w14:textId="77777777" w:rsidR="0048292A" w:rsidRDefault="0048292A" w:rsidP="0048292A">
      <w:pPr>
        <w:numPr>
          <w:ilvl w:val="0"/>
          <w:numId w:val="1"/>
        </w:numPr>
        <w:spacing w:after="160" w:line="278" w:lineRule="auto"/>
        <w:jc w:val="both"/>
        <w:rPr>
          <w:kern w:val="2"/>
          <w14:ligatures w14:val="standardContextual"/>
        </w:rPr>
      </w:pPr>
      <w:r w:rsidRPr="0048292A">
        <w:rPr>
          <w:kern w:val="2"/>
          <w14:ligatures w14:val="standardContextual"/>
        </w:rPr>
        <w:t>The Shift: The court increased the award by nearly $4 million, granting Mr. Stewart the full cost of home-based care.</w:t>
      </w:r>
      <w:r w:rsidRPr="0048292A">
        <w:rPr>
          <w:kern w:val="2"/>
          <w:vertAlign w:val="superscript"/>
          <w14:ligatures w14:val="standardContextual"/>
        </w:rPr>
        <w:footnoteReference w:id="8"/>
      </w:r>
    </w:p>
    <w:p w14:paraId="066DF23E" w14:textId="77777777" w:rsidR="00317D8C" w:rsidRPr="0048292A" w:rsidRDefault="00317D8C" w:rsidP="00317D8C">
      <w:pPr>
        <w:spacing w:after="160" w:line="278" w:lineRule="auto"/>
        <w:ind w:left="360"/>
        <w:jc w:val="both"/>
        <w:rPr>
          <w:kern w:val="2"/>
          <w14:ligatures w14:val="standardContextual"/>
        </w:rPr>
      </w:pPr>
    </w:p>
    <w:p w14:paraId="7E916787" w14:textId="091ED3A8" w:rsidR="00E70FED" w:rsidRPr="00317D8C" w:rsidRDefault="00317D8C" w:rsidP="00317D8C">
      <w:pPr>
        <w:ind w:left="360"/>
        <w:jc w:val="center"/>
        <w:outlineLvl w:val="0"/>
        <w:rPr>
          <w:b/>
          <w:bCs/>
          <w:color w:val="000000" w:themeColor="text1"/>
          <w:sz w:val="28"/>
          <w:szCs w:val="28"/>
        </w:rPr>
      </w:pPr>
      <w:r>
        <w:rPr>
          <w:b/>
          <w:bCs/>
          <w:color w:val="000000" w:themeColor="text1"/>
          <w:sz w:val="28"/>
          <w:szCs w:val="28"/>
        </w:rPr>
        <w:t>V</w:t>
      </w:r>
      <w:r w:rsidR="00E70FED" w:rsidRPr="00317D8C">
        <w:rPr>
          <w:b/>
          <w:bCs/>
          <w:color w:val="000000" w:themeColor="text1"/>
          <w:sz w:val="28"/>
          <w:szCs w:val="28"/>
        </w:rPr>
        <w:t xml:space="preserve">I </w:t>
      </w:r>
      <w:r>
        <w:rPr>
          <w:b/>
          <w:bCs/>
          <w:color w:val="000000" w:themeColor="text1"/>
          <w:sz w:val="28"/>
          <w:szCs w:val="28"/>
        </w:rPr>
        <w:t>EVOLUTION OF THE ‘REASONABLENESS TEST’</w:t>
      </w:r>
    </w:p>
    <w:p w14:paraId="5BB647D7" w14:textId="77777777" w:rsidR="0048292A" w:rsidRPr="0048292A" w:rsidRDefault="0048292A" w:rsidP="0048292A">
      <w:pPr>
        <w:spacing w:after="160" w:line="278" w:lineRule="auto"/>
        <w:jc w:val="both"/>
        <w:rPr>
          <w:kern w:val="2"/>
          <w14:ligatures w14:val="standardContextual"/>
        </w:rPr>
      </w:pPr>
      <w:r w:rsidRPr="0048292A">
        <w:rPr>
          <w:kern w:val="2"/>
          <w14:ligatures w14:val="standardContextual"/>
        </w:rPr>
        <w:t>The history of the reasonability test in damages is a story of the High Court moving away from a mathematical cost-benefit analysis approach, and towards a more restorative, human-centric approach.</w:t>
      </w:r>
    </w:p>
    <w:p w14:paraId="7AEEFD03" w14:textId="77777777" w:rsidR="0048292A" w:rsidRPr="0048292A" w:rsidRDefault="0048292A" w:rsidP="0048292A">
      <w:pPr>
        <w:spacing w:after="160" w:line="278" w:lineRule="auto"/>
        <w:jc w:val="both"/>
        <w:rPr>
          <w:kern w:val="2"/>
          <w14:ligatures w14:val="standardContextual"/>
        </w:rPr>
      </w:pPr>
    </w:p>
    <w:p w14:paraId="24C5BA16" w14:textId="63665DF0" w:rsidR="0048292A" w:rsidRDefault="0048292A" w:rsidP="0048292A">
      <w:pPr>
        <w:spacing w:after="160" w:line="278" w:lineRule="auto"/>
        <w:jc w:val="both"/>
        <w:rPr>
          <w:kern w:val="2"/>
          <w14:ligatures w14:val="standardContextual"/>
        </w:rPr>
      </w:pPr>
      <w:r w:rsidRPr="0048292A">
        <w:rPr>
          <w:kern w:val="2"/>
          <w14:ligatures w14:val="standardContextual"/>
        </w:rPr>
        <w:t xml:space="preserve">For nearly 50 years, the law was dominated by </w:t>
      </w:r>
      <w:r w:rsidRPr="0048292A">
        <w:rPr>
          <w:i/>
          <w:iCs/>
          <w:kern w:val="2"/>
          <w14:ligatures w14:val="standardContextual"/>
        </w:rPr>
        <w:t>Sharman</w:t>
      </w:r>
      <w:r w:rsidRPr="0048292A">
        <w:rPr>
          <w:kern w:val="2"/>
          <w14:ligatures w14:val="standardContextual"/>
        </w:rPr>
        <w:t>, a 1977 case</w:t>
      </w:r>
      <w:r w:rsidRPr="0048292A">
        <w:rPr>
          <w:kern w:val="2"/>
          <w:vertAlign w:val="superscript"/>
          <w14:ligatures w14:val="standardContextual"/>
        </w:rPr>
        <w:footnoteReference w:id="9"/>
      </w:r>
      <w:r w:rsidRPr="0048292A">
        <w:rPr>
          <w:kern w:val="2"/>
          <w14:ligatures w14:val="standardContextual"/>
        </w:rPr>
        <w:t xml:space="preserve"> that spoke of a “touchstone of reasonableness” which involved considering the “cost matched against health benefits to the plaintiff”.</w:t>
      </w:r>
      <w:r w:rsidRPr="0048292A">
        <w:rPr>
          <w:kern w:val="2"/>
          <w:vertAlign w:val="superscript"/>
          <w14:ligatures w14:val="standardContextual"/>
        </w:rPr>
        <w:footnoteReference w:id="10"/>
      </w:r>
      <w:r w:rsidRPr="0048292A">
        <w:rPr>
          <w:kern w:val="2"/>
          <w14:ligatures w14:val="standardContextual"/>
        </w:rPr>
        <w:t xml:space="preserve"> From 1977, lower courts interpreted this as a mathematical formula. If home care cost $1 million more than a nursing home but only provided slight health benefits, the court would reject the home care as unreasonable.</w:t>
      </w:r>
      <w:r w:rsidRPr="0048292A">
        <w:rPr>
          <w:kern w:val="2"/>
          <w:vertAlign w:val="superscript"/>
          <w14:ligatures w14:val="standardContextual"/>
        </w:rPr>
        <w:footnoteReference w:id="11"/>
      </w:r>
    </w:p>
    <w:p w14:paraId="3FA64460" w14:textId="77777777" w:rsidR="00317D8C" w:rsidRPr="0048292A" w:rsidRDefault="00317D8C" w:rsidP="0048292A">
      <w:pPr>
        <w:spacing w:after="160" w:line="278" w:lineRule="auto"/>
        <w:jc w:val="both"/>
        <w:rPr>
          <w:kern w:val="2"/>
          <w14:ligatures w14:val="standardContextual"/>
        </w:rPr>
      </w:pPr>
    </w:p>
    <w:p w14:paraId="5080B31C" w14:textId="77777777" w:rsidR="0048292A" w:rsidRPr="0048292A" w:rsidRDefault="0048292A" w:rsidP="0048292A">
      <w:pPr>
        <w:spacing w:after="160" w:line="278" w:lineRule="auto"/>
        <w:jc w:val="both"/>
        <w:rPr>
          <w:kern w:val="2"/>
          <w14:ligatures w14:val="standardContextual"/>
        </w:rPr>
      </w:pPr>
      <w:r w:rsidRPr="0048292A">
        <w:rPr>
          <w:kern w:val="2"/>
          <w14:ligatures w14:val="standardContextual"/>
        </w:rPr>
        <w:t xml:space="preserve">Crucially, this led to plaintiffs institutionalised in lower courts because nursing homes are almost always cheaper than private, at home care. Such was the case in </w:t>
      </w:r>
      <w:r w:rsidRPr="0048292A">
        <w:rPr>
          <w:i/>
          <w:iCs/>
          <w:kern w:val="2"/>
          <w14:ligatures w14:val="standardContextual"/>
        </w:rPr>
        <w:t>Sharman,</w:t>
      </w:r>
      <w:r w:rsidRPr="0048292A">
        <w:rPr>
          <w:kern w:val="2"/>
          <w14:ligatures w14:val="standardContextual"/>
        </w:rPr>
        <w:t xml:space="preserve"> and such would have been the case in </w:t>
      </w:r>
      <w:r w:rsidRPr="0048292A">
        <w:rPr>
          <w:i/>
          <w:iCs/>
          <w:kern w:val="2"/>
          <w14:ligatures w14:val="standardContextual"/>
        </w:rPr>
        <w:t>Stewart</w:t>
      </w:r>
      <w:r w:rsidRPr="0048292A">
        <w:rPr>
          <w:kern w:val="2"/>
          <w14:ligatures w14:val="standardContextual"/>
        </w:rPr>
        <w:t xml:space="preserve"> if the plaintiff did not appeal.</w:t>
      </w:r>
    </w:p>
    <w:p w14:paraId="74642032" w14:textId="77777777" w:rsidR="0048292A" w:rsidRPr="0048292A" w:rsidRDefault="0048292A" w:rsidP="0048292A">
      <w:pPr>
        <w:spacing w:after="160" w:line="278" w:lineRule="auto"/>
        <w:jc w:val="both"/>
        <w:rPr>
          <w:kern w:val="2"/>
          <w14:ligatures w14:val="standardContextual"/>
        </w:rPr>
      </w:pPr>
    </w:p>
    <w:p w14:paraId="40341500" w14:textId="77777777" w:rsidR="0048292A" w:rsidRPr="0048292A" w:rsidRDefault="0048292A" w:rsidP="0048292A">
      <w:pPr>
        <w:spacing w:after="160" w:line="278" w:lineRule="auto"/>
        <w:jc w:val="both"/>
        <w:rPr>
          <w:kern w:val="2"/>
          <w14:ligatures w14:val="standardContextual"/>
        </w:rPr>
      </w:pPr>
      <w:r w:rsidRPr="0048292A">
        <w:rPr>
          <w:kern w:val="2"/>
          <w14:ligatures w14:val="standardContextual"/>
        </w:rPr>
        <w:t xml:space="preserve">This is where the High Court comes in almost 50 years later in 2025. In law, a strict “cost-benefit analysis” seemed to imply a cold mathematical formula. The 2025 High Court pointed out that </w:t>
      </w:r>
      <w:r w:rsidRPr="0048292A">
        <w:rPr>
          <w:i/>
          <w:iCs/>
          <w:kern w:val="2"/>
          <w14:ligatures w14:val="standardContextual"/>
        </w:rPr>
        <w:t>Sharman</w:t>
      </w:r>
      <w:r w:rsidRPr="0048292A">
        <w:rPr>
          <w:kern w:val="2"/>
          <w14:ligatures w14:val="standardContextual"/>
        </w:rPr>
        <w:t xml:space="preserve"> contained two conflicting ideas:</w:t>
      </w:r>
    </w:p>
    <w:p w14:paraId="29167DFD" w14:textId="77777777" w:rsidR="0048292A" w:rsidRPr="0048292A" w:rsidRDefault="0048292A" w:rsidP="0048292A">
      <w:pPr>
        <w:numPr>
          <w:ilvl w:val="0"/>
          <w:numId w:val="2"/>
        </w:numPr>
        <w:spacing w:after="160" w:line="278" w:lineRule="auto"/>
        <w:contextualSpacing/>
        <w:jc w:val="both"/>
        <w:rPr>
          <w:kern w:val="2"/>
          <w14:ligatures w14:val="standardContextual"/>
        </w:rPr>
      </w:pPr>
      <w:r w:rsidRPr="0048292A">
        <w:rPr>
          <w:kern w:val="2"/>
          <w14:ligatures w14:val="standardContextual"/>
        </w:rPr>
        <w:t>The “calculus” quote: reasonableness “is cost matched against health benefits.”</w:t>
      </w:r>
    </w:p>
    <w:p w14:paraId="5EEC1658" w14:textId="77777777" w:rsidR="0048292A" w:rsidRPr="0048292A" w:rsidRDefault="0048292A" w:rsidP="0048292A">
      <w:pPr>
        <w:numPr>
          <w:ilvl w:val="0"/>
          <w:numId w:val="2"/>
        </w:numPr>
        <w:spacing w:after="160" w:line="278" w:lineRule="auto"/>
        <w:contextualSpacing/>
        <w:jc w:val="both"/>
        <w:rPr>
          <w:kern w:val="2"/>
          <w14:ligatures w14:val="standardContextual"/>
        </w:rPr>
      </w:pPr>
      <w:r w:rsidRPr="0048292A">
        <w:rPr>
          <w:kern w:val="2"/>
          <w14:ligatures w14:val="standardContextual"/>
        </w:rPr>
        <w:t xml:space="preserve">The principle of compensation: The goal is to put the plaintiff back to their original position. </w:t>
      </w:r>
      <w:proofErr w:type="spellStart"/>
      <w:r w:rsidRPr="0048292A">
        <w:rPr>
          <w:i/>
          <w:iCs/>
          <w:kern w:val="2"/>
          <w14:ligatures w14:val="standardContextual"/>
        </w:rPr>
        <w:t>Restitutio</w:t>
      </w:r>
      <w:proofErr w:type="spellEnd"/>
      <w:r w:rsidRPr="0048292A">
        <w:rPr>
          <w:i/>
          <w:iCs/>
          <w:kern w:val="2"/>
          <w14:ligatures w14:val="standardContextual"/>
        </w:rPr>
        <w:t xml:space="preserve"> in </w:t>
      </w:r>
      <w:proofErr w:type="spellStart"/>
      <w:r w:rsidRPr="0048292A">
        <w:rPr>
          <w:i/>
          <w:iCs/>
          <w:kern w:val="2"/>
          <w14:ligatures w14:val="standardContextual"/>
        </w:rPr>
        <w:t>integrum</w:t>
      </w:r>
      <w:proofErr w:type="spellEnd"/>
      <w:r w:rsidRPr="0048292A">
        <w:rPr>
          <w:kern w:val="2"/>
          <w14:ligatures w14:val="standardContextual"/>
        </w:rPr>
        <w:t>.</w:t>
      </w:r>
      <w:r w:rsidRPr="0048292A">
        <w:rPr>
          <w:kern w:val="2"/>
          <w:vertAlign w:val="superscript"/>
          <w14:ligatures w14:val="standardContextual"/>
        </w:rPr>
        <w:footnoteReference w:id="12"/>
      </w:r>
    </w:p>
    <w:p w14:paraId="22221A18" w14:textId="77777777" w:rsidR="0048292A" w:rsidRPr="0048292A" w:rsidRDefault="0048292A" w:rsidP="0048292A">
      <w:pPr>
        <w:spacing w:after="160" w:line="278" w:lineRule="auto"/>
        <w:ind w:left="360"/>
        <w:jc w:val="both"/>
        <w:rPr>
          <w:kern w:val="2"/>
          <w14:ligatures w14:val="standardContextual"/>
        </w:rPr>
      </w:pPr>
    </w:p>
    <w:p w14:paraId="114FC252" w14:textId="77777777" w:rsidR="0048292A" w:rsidRPr="0048292A" w:rsidRDefault="0048292A" w:rsidP="0048292A">
      <w:pPr>
        <w:spacing w:after="160" w:line="278" w:lineRule="auto"/>
        <w:jc w:val="both"/>
        <w:rPr>
          <w:kern w:val="2"/>
          <w14:ligatures w14:val="standardContextual"/>
        </w:rPr>
      </w:pPr>
      <w:r w:rsidRPr="0048292A">
        <w:rPr>
          <w:kern w:val="2"/>
          <w14:ligatures w14:val="standardContextual"/>
        </w:rPr>
        <w:t xml:space="preserve">For decades, lower courts focused only on the “calculus” and ignored the principle. The 2025 High Court essentially said: “You’ve been reading one sentence of the 1977 case and ignoring the rest of the judgement”. By </w:t>
      </w:r>
      <w:proofErr w:type="spellStart"/>
      <w:r w:rsidRPr="0048292A">
        <w:rPr>
          <w:kern w:val="2"/>
          <w14:ligatures w14:val="standardContextual"/>
        </w:rPr>
        <w:t>emphasizing</w:t>
      </w:r>
      <w:proofErr w:type="spellEnd"/>
      <w:r w:rsidRPr="0048292A">
        <w:rPr>
          <w:kern w:val="2"/>
          <w14:ligatures w14:val="standardContextual"/>
        </w:rPr>
        <w:t xml:space="preserve"> the Compensatory Principle as their main ratio </w:t>
      </w:r>
      <w:proofErr w:type="spellStart"/>
      <w:r w:rsidRPr="0048292A">
        <w:rPr>
          <w:kern w:val="2"/>
          <w14:ligatures w14:val="standardContextual"/>
        </w:rPr>
        <w:t>decidendi</w:t>
      </w:r>
      <w:proofErr w:type="spellEnd"/>
      <w:r w:rsidRPr="0048292A">
        <w:rPr>
          <w:kern w:val="2"/>
          <w14:ligatures w14:val="standardContextual"/>
        </w:rPr>
        <w:t xml:space="preserve">, they clarified </w:t>
      </w:r>
      <w:r w:rsidRPr="0048292A">
        <w:rPr>
          <w:kern w:val="2"/>
          <w14:ligatures w14:val="standardContextual"/>
        </w:rPr>
        <w:lastRenderedPageBreak/>
        <w:t>that the cost-benefit part was only meant to catch extravagant or unusual claims to damages, not to stop a person from living in their own home.</w:t>
      </w:r>
    </w:p>
    <w:p w14:paraId="3BDE6EB9" w14:textId="77777777" w:rsidR="0048292A" w:rsidRPr="0048292A" w:rsidRDefault="0048292A" w:rsidP="0048292A">
      <w:pPr>
        <w:spacing w:after="160" w:line="278" w:lineRule="auto"/>
        <w:jc w:val="both"/>
        <w:rPr>
          <w:kern w:val="2"/>
          <w14:ligatures w14:val="standardContextual"/>
        </w:rPr>
      </w:pPr>
    </w:p>
    <w:p w14:paraId="5F4A8C1E" w14:textId="77777777" w:rsidR="0048292A" w:rsidRPr="0048292A" w:rsidRDefault="0048292A" w:rsidP="0048292A">
      <w:pPr>
        <w:spacing w:after="160" w:line="278" w:lineRule="auto"/>
        <w:jc w:val="both"/>
        <w:rPr>
          <w:kern w:val="2"/>
          <w14:ligatures w14:val="standardContextual"/>
        </w:rPr>
      </w:pPr>
      <w:proofErr w:type="spellStart"/>
      <w:r w:rsidRPr="0048292A">
        <w:rPr>
          <w:i/>
          <w:iCs/>
          <w:kern w:val="2"/>
          <w14:ligatures w14:val="standardContextual"/>
        </w:rPr>
        <w:t>Restitutio</w:t>
      </w:r>
      <w:proofErr w:type="spellEnd"/>
      <w:r w:rsidRPr="0048292A">
        <w:rPr>
          <w:i/>
          <w:iCs/>
          <w:kern w:val="2"/>
          <w14:ligatures w14:val="standardContextual"/>
        </w:rPr>
        <w:t xml:space="preserve"> in </w:t>
      </w:r>
      <w:proofErr w:type="spellStart"/>
      <w:r w:rsidRPr="0048292A">
        <w:rPr>
          <w:i/>
          <w:iCs/>
          <w:kern w:val="2"/>
          <w14:ligatures w14:val="standardContextual"/>
        </w:rPr>
        <w:t>integrum</w:t>
      </w:r>
      <w:proofErr w:type="spellEnd"/>
      <w:r w:rsidRPr="0048292A">
        <w:rPr>
          <w:kern w:val="2"/>
          <w14:ligatures w14:val="standardContextual"/>
        </w:rPr>
        <w:t xml:space="preserve"> is important because it delivers justice by righting the wrongs of the past. This idea – that when someone is wronged, the community’s first concern is to repair the harm and restore the relationship, not to punish or enrich either side – upholds the value of fairness that the law aims to achieve. Under-compensation feels unfair to victims; over-punishment feels unfair to offenders. It is this pragmatic view of corrective justice that says “You broke it, you fix it. Move on”. </w:t>
      </w:r>
    </w:p>
    <w:p w14:paraId="49EE3DBB" w14:textId="77777777" w:rsidR="0048292A" w:rsidRPr="0048292A" w:rsidRDefault="0048292A" w:rsidP="0048292A">
      <w:pPr>
        <w:spacing w:after="160" w:line="278" w:lineRule="auto"/>
        <w:jc w:val="both"/>
        <w:rPr>
          <w:kern w:val="2"/>
          <w14:ligatures w14:val="standardContextual"/>
        </w:rPr>
      </w:pPr>
    </w:p>
    <w:p w14:paraId="53C2F8D0" w14:textId="77777777" w:rsidR="0048292A" w:rsidRPr="0048292A" w:rsidRDefault="0048292A" w:rsidP="0048292A">
      <w:pPr>
        <w:spacing w:after="160" w:line="278" w:lineRule="auto"/>
        <w:jc w:val="both"/>
        <w:rPr>
          <w:kern w:val="2"/>
          <w14:ligatures w14:val="standardContextual"/>
        </w:rPr>
      </w:pPr>
      <w:r w:rsidRPr="0048292A">
        <w:rPr>
          <w:kern w:val="2"/>
          <w14:ligatures w14:val="standardContextual"/>
        </w:rPr>
        <w:t>The decision suggests that being able to participate in family and domestic life is not a luxury add-on once basic care is met; it’s part of what we think a life worth living looks life. By insisting that reasonableness is not confined to balancing costs against health outcomes, the High Court pushes back against a purely utilitarian, budget-driven view of personal injury law, and asserts that tort damages are about corrective justice rather than optimising the health system’s Excel spreadsheet. While earlier eras might have seen institutionalised care as normal; by 2025, the Court confirmed that “it is commonly accepted nowadays that significant benefits will flow to a person from modifications which would allow him or her to live at home, rather than in an institution”. In other words, the exercise of a person’s autonomy of choice will usually be associated with mental well-being, indicating a shift in what society counts as an acceptably post-injury life.</w:t>
      </w:r>
      <w:r w:rsidRPr="0048292A">
        <w:rPr>
          <w:kern w:val="2"/>
          <w:vertAlign w:val="superscript"/>
          <w14:ligatures w14:val="standardContextual"/>
        </w:rPr>
        <w:footnoteReference w:id="13"/>
      </w:r>
    </w:p>
    <w:p w14:paraId="79D02125" w14:textId="77777777" w:rsidR="0048292A" w:rsidRPr="0048292A" w:rsidRDefault="0048292A" w:rsidP="0048292A">
      <w:pPr>
        <w:spacing w:after="160" w:line="278" w:lineRule="auto"/>
        <w:jc w:val="both"/>
        <w:rPr>
          <w:color w:val="EE0000"/>
          <w:kern w:val="2"/>
          <w14:ligatures w14:val="standardContextual"/>
        </w:rPr>
      </w:pPr>
    </w:p>
    <w:p w14:paraId="409483A0" w14:textId="77777777" w:rsidR="0048292A" w:rsidRPr="0048292A" w:rsidRDefault="0048292A" w:rsidP="0048292A">
      <w:pPr>
        <w:spacing w:after="160" w:line="278" w:lineRule="auto"/>
        <w:jc w:val="both"/>
        <w:rPr>
          <w:kern w:val="2"/>
          <w14:ligatures w14:val="standardContextual"/>
        </w:rPr>
      </w:pPr>
      <w:r w:rsidRPr="0048292A">
        <w:rPr>
          <w:kern w:val="2"/>
          <w14:ligatures w14:val="standardContextual"/>
        </w:rPr>
        <w:t>In short, just remember:</w:t>
      </w:r>
    </w:p>
    <w:p w14:paraId="54B204E1" w14:textId="673CC775" w:rsidR="000F108B" w:rsidRPr="0048292A" w:rsidRDefault="0048292A" w:rsidP="0048292A">
      <w:pPr>
        <w:spacing w:after="160" w:line="278" w:lineRule="auto"/>
        <w:jc w:val="both"/>
        <w:rPr>
          <w:i/>
          <w:iCs/>
          <w:kern w:val="2"/>
          <w14:ligatures w14:val="standardContextual"/>
        </w:rPr>
      </w:pPr>
      <w:proofErr w:type="spellStart"/>
      <w:r w:rsidRPr="0048292A">
        <w:rPr>
          <w:i/>
          <w:iCs/>
          <w:kern w:val="2"/>
          <w14:ligatures w14:val="standardContextual"/>
        </w:rPr>
        <w:t>Restitutio</w:t>
      </w:r>
      <w:proofErr w:type="spellEnd"/>
      <w:r w:rsidR="00317D8C">
        <w:rPr>
          <w:i/>
          <w:iCs/>
          <w:kern w:val="2"/>
          <w14:ligatures w14:val="standardContextual"/>
        </w:rPr>
        <w:t xml:space="preserve"> </w:t>
      </w:r>
      <w:r w:rsidRPr="0048292A">
        <w:rPr>
          <w:i/>
          <w:iCs/>
          <w:kern w:val="2"/>
          <w14:ligatures w14:val="standardContextual"/>
        </w:rPr>
        <w:t>In</w:t>
      </w:r>
      <w:r w:rsidR="00317D8C">
        <w:rPr>
          <w:i/>
          <w:iCs/>
          <w:kern w:val="2"/>
          <w14:ligatures w14:val="standardContextual"/>
        </w:rPr>
        <w:t xml:space="preserve"> </w:t>
      </w:r>
      <w:proofErr w:type="spellStart"/>
      <w:r w:rsidRPr="0048292A">
        <w:rPr>
          <w:i/>
          <w:iCs/>
          <w:kern w:val="2"/>
          <w14:ligatures w14:val="standardContextual"/>
        </w:rPr>
        <w:t>Integrum</w:t>
      </w:r>
      <w:proofErr w:type="spellEnd"/>
      <w:r w:rsidRPr="0048292A">
        <w:rPr>
          <w:i/>
          <w:iCs/>
          <w:kern w:val="2"/>
          <w14:ligatures w14:val="standardContextual"/>
        </w:rPr>
        <w:t>.</w:t>
      </w:r>
      <w:r w:rsidR="000F108B">
        <w:br w:type="page"/>
      </w:r>
    </w:p>
    <w:p w14:paraId="698F75F1" w14:textId="1ED3DC73" w:rsidR="000F108B" w:rsidRDefault="001C6A9D" w:rsidP="00235853">
      <w:r>
        <w:rPr>
          <w:noProof/>
        </w:rPr>
        <w:lastRenderedPageBreak/>
        <mc:AlternateContent>
          <mc:Choice Requires="wpg">
            <w:drawing>
              <wp:anchor distT="0" distB="0" distL="114300" distR="114300" simplePos="0" relativeHeight="251681792" behindDoc="0" locked="0" layoutInCell="1" allowOverlap="1" wp14:anchorId="121B674F" wp14:editId="1C551674">
                <wp:simplePos x="0" y="0"/>
                <wp:positionH relativeFrom="column">
                  <wp:posOffset>-685800</wp:posOffset>
                </wp:positionH>
                <wp:positionV relativeFrom="paragraph">
                  <wp:posOffset>1902460</wp:posOffset>
                </wp:positionV>
                <wp:extent cx="7546340" cy="1084580"/>
                <wp:effectExtent l="0" t="12700" r="0" b="7620"/>
                <wp:wrapNone/>
                <wp:docPr id="168221322" name="Group 31"/>
                <wp:cNvGraphicFramePr/>
                <a:graphic xmlns:a="http://schemas.openxmlformats.org/drawingml/2006/main">
                  <a:graphicData uri="http://schemas.microsoft.com/office/word/2010/wordprocessingGroup">
                    <wpg:wgp>
                      <wpg:cNvGrpSpPr/>
                      <wpg:grpSpPr>
                        <a:xfrm>
                          <a:off x="0" y="0"/>
                          <a:ext cx="7546340" cy="1084580"/>
                          <a:chOff x="35306" y="1597660"/>
                          <a:chExt cx="7546340" cy="1085088"/>
                        </a:xfrm>
                      </wpg:grpSpPr>
                      <wps:wsp>
                        <wps:cNvPr id="1493187613" name="Text Box 27"/>
                        <wps:cNvSpPr txBox="1"/>
                        <wps:spPr>
                          <a:xfrm>
                            <a:off x="35306" y="1914008"/>
                            <a:ext cx="7546340" cy="488193"/>
                          </a:xfrm>
                          <a:prstGeom prst="rect">
                            <a:avLst/>
                          </a:prstGeom>
                          <a:noFill/>
                          <a:ln w="6350">
                            <a:noFill/>
                          </a:ln>
                        </wps:spPr>
                        <wps:txbx>
                          <w:txbxContent>
                            <w:p w14:paraId="2AEBA7A0" w14:textId="4F439EFE" w:rsidR="009470FA" w:rsidRPr="001C6A9D" w:rsidRDefault="009470FA" w:rsidP="001C6A9D">
                              <w:pPr>
                                <w:pStyle w:val="Title"/>
                                <w:rPr>
                                  <w:rStyle w:val="Strong"/>
                                </w:rPr>
                              </w:pPr>
                              <w:r w:rsidRPr="001C6A9D">
                                <w:rPr>
                                  <w:rStyle w:val="Strong"/>
                                </w:rPr>
                                <w:t>LAW STUDENT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6141420" name="Straight Connector 27"/>
                        <wps:cNvCnPr/>
                        <wps:spPr>
                          <a:xfrm>
                            <a:off x="256032" y="1597660"/>
                            <a:ext cx="7107428"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89456829" name="Straight Connector 27"/>
                        <wps:cNvCnPr/>
                        <wps:spPr>
                          <a:xfrm>
                            <a:off x="256032" y="2682748"/>
                            <a:ext cx="7107428"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1B674F" id="_x0000_s1034" style="position:absolute;margin-left:-54pt;margin-top:149.8pt;width:594.2pt;height:85.4pt;z-index:251681792;mso-width-relative:margin;mso-height-relative:margin" coordorigin="353,15976" coordsize="75463,108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VlVdAMAAKgKAAAOAAAAZHJzL2Uyb0RvYy54bWzsVltv0zAUfkfiP1h+Z7k0SdNoGRqFTUjT&#13;&#10;NtEhnl3XaSM5trHdJePXc+w0abuVB0AgIfGS2D4Xn/P5O8c+f9s1HD0ybWopShydhRgxQeWqFusS&#13;&#10;f364epNjZCwRK8KlYCV+Yga/vXj96rxVBYvlRvIV0wicCFO0qsQba1URBIZuWEPMmVRMgLCSuiEW&#13;&#10;pnodrDRpwXvDgzgMs6CVeqW0pMwYWH3fC/GF919VjNq7qjLMIl5iiM36r/bfpfsGF+ekWGuiNjXd&#13;&#10;hUF+IYqG1AI2HV29J5agra5fuGpqqqWRlT2jsglkVdWU+Rwgmyh8ls21llvlc1kX7VqNMAG0z3D6&#13;&#10;Zbf09vFaq4W614BEq9aAhZ+5XLpKN+4PUaLOQ/Y0QsY6iygsTtMkmySALAVZFOZJmu9ApRtA3tlN&#13;&#10;0kmYYeTk6WyaZaP8ww98pGGeu4MJhhCCo8BaBVQxezTM76Gx2BDFPMimADTuNapXEGoym0T5NIsm&#13;&#10;GAnSAHMfXMrvZIfiqQvORQHqDjlkO1gHm2HdwOIJAA+AmEVJGPokSXESyiTPo9nkCAVSKG3sNZMN&#13;&#10;coMSa2C3Jx15vDG2B2xQcdsLeVVzDuuk4AK1Jc4maegNRglAzAUg7bLpo3Yj2y07j0I6ZLSUqydI&#13;&#10;VMu+gIyiVzXEcEOMvScaKgYYAF3A3sGn4hL2krsRRhupv51ad/pwdCDFqIUKLLH5uiWaYcQ/CjhU&#13;&#10;wMgRy/pJkk5jmOhDyfJQIrbNXEKRR9BvFPVDp2/5MKy0bL5As7h0u4KICAp7l9gOw7nt+wI0G8ou&#13;&#10;L70SFKki9kYsFHWuHZQO4YfuC9FqdwwWDvBWDjQixbPT6HX787jcWlnV/qgczj2qO/iB0j2r/jy3&#13;&#10;ozyLkihxgPbcXlhN6vXGorkUAlgl9THL52LXHwaWDJU5Noc4zcJJ/LLKR3JH4TSJ4TJwfcJ3gLG6&#13;&#10;X/Ca18IV5AskHfX3ZI5TKCGvZiSvV47qTuhvDjbnGj0SoMNy7asSNjvQOs16Y5846/1/YhXw35f0&#13;&#10;CZ+EUibs4JcL0HZaFUQwGu4ic9fYPphjw52+M2X+pvoZ49HC7yyFHY2bWkjd43K8u+2GkKtef6j7&#13;&#10;Pu89IV0ncbO/x8g4zGdJmuXx7I8wMgbP0+R5u/3PyBL/i4z0rwF4DgFLj95bh3PP4P0D8+I7AAAA&#13;&#10;//8DAFBLAwQUAAYACAAAACEAqVZ1KOYAAAASAQAADwAAAGRycy9kb3ducmV2LnhtbEyPy27CMBBF&#13;&#10;95X6D9ZU6g6cUEohZIIQfaxQpUKlqjsTD0lEbEexScLfd1iVzWied+5JV4OpRUetr5xFiMcRCLK5&#13;&#10;05UtEL7376M5CB+U1ap2lhAu5GGV3d+lKtGut1/U7UIhWMT6RCGUITSJlD4vySg/dg1Znh1da1Tg&#13;&#10;si2kblXP4qaWkyiaSaMqyx9K1dCmpPy0OxuEj17166f4rduejpvL7/7582cbE+Ljw/C65LBeggg0&#13;&#10;hP8LuDKwf8jY2MGdrfaiRhjF0ZyJAsJksZiBuK5wZwrigDB94URmqbxFyf4AAAD//wMAUEsBAi0A&#13;&#10;FAAGAAgAAAAhALaDOJL+AAAA4QEAABMAAAAAAAAAAAAAAAAAAAAAAFtDb250ZW50X1R5cGVzXS54&#13;&#10;bWxQSwECLQAUAAYACAAAACEAOP0h/9YAAACUAQAACwAAAAAAAAAAAAAAAAAvAQAAX3JlbHMvLnJl&#13;&#10;bHNQSwECLQAUAAYACAAAACEAE4VZVXQDAACoCgAADgAAAAAAAAAAAAAAAAAuAgAAZHJzL2Uyb0Rv&#13;&#10;Yy54bWxQSwECLQAUAAYACAAAACEAqVZ1KOYAAAASAQAADwAAAAAAAAAAAAAAAADOBQAAZHJzL2Rv&#13;&#10;d25yZXYueG1sUEsFBgAAAAAEAAQA8wAAAOEGAAAAAA==&#13;&#10;">
                <v:shape id="_x0000_s1035" type="#_x0000_t202" style="position:absolute;left:353;top:19140;width:75463;height:4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vpd0QAAAOgAAAAPAAAAZHJzL2Rvd25yZXYueG1sRI9Na8JA&#13;&#10;EIbvhf6HZQre6iZqNY2uIimiSHvw49LbNDsmodnZmN1q7K/vFgq9DMy8vM/wzBadqcWFWldZVhD3&#13;&#10;IxDEudUVFwqOh9VjAsJ5ZI21ZVJwIweL+f3dDFNtr7yjy94XIkDYpaig9L5JpXR5SQZd3zbEITvZ&#13;&#10;1qAPa1tI3eI1wE0tB1E0lgYrDh9KbCgrKf/cfxkF22z1hruPgUm+62z9elo25+P7k1K9h+5lGsZy&#13;&#10;CsJT5/8bf4iNDg6j52GcTMbxEH7FwgHk/AcAAP//AwBQSwECLQAUAAYACAAAACEA2+H2y+4AAACF&#13;&#10;AQAAEwAAAAAAAAAAAAAAAAAAAAAAW0NvbnRlbnRfVHlwZXNdLnhtbFBLAQItABQABgAIAAAAIQBa&#13;&#10;9CxbvwAAABUBAAALAAAAAAAAAAAAAAAAAB8BAABfcmVscy8ucmVsc1BLAQItABQABgAIAAAAIQCb&#13;&#10;Rvpd0QAAAOgAAAAPAAAAAAAAAAAAAAAAAAcCAABkcnMvZG93bnJldi54bWxQSwUGAAAAAAMAAwC3&#13;&#10;AAAABQMAAAAA&#13;&#10;" filled="f" stroked="f" strokeweight=".5pt">
                  <v:textbox>
                    <w:txbxContent>
                      <w:p w14:paraId="2AEBA7A0" w14:textId="4F439EFE" w:rsidR="009470FA" w:rsidRPr="001C6A9D" w:rsidRDefault="009470FA" w:rsidP="001C6A9D">
                        <w:pPr>
                          <w:pStyle w:val="Title"/>
                          <w:rPr>
                            <w:rStyle w:val="Strong"/>
                          </w:rPr>
                        </w:pPr>
                        <w:r w:rsidRPr="001C6A9D">
                          <w:rPr>
                            <w:rStyle w:val="Strong"/>
                          </w:rPr>
                          <w:t>LAW STUDENT REVIEW</w:t>
                        </w:r>
                      </w:p>
                    </w:txbxContent>
                  </v:textbox>
                </v:shape>
                <v:line id="Straight Connector 27" o:spid="_x0000_s1036" style="position:absolute;visibility:visible;mso-wrap-style:square" from="2560,15976" to="73634,159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qPYzwAAAOgAAAAPAAAAZHJzL2Rvd25yZXYueG1sRI/BSgMx&#13;&#10;EIbvgu8QRvAibTbtUsq2aRFF9CBCqz30Nibj7uJmsm5iu769cxC8DPwzzPfzrbdj6NSJhtRGtmCm&#13;&#10;BShiF33LtYW314fJElTKyB67yGThhxJsN5cXa6x8PPOOTvtcK4FwqtBCk3NfaZ1cQwHTNPbEcvuI&#13;&#10;Q8Ascai1H/As8NDpWVEsdMCWpaHBnu4acp/772Dh+P4y70z/dYg7V7aH55swd4/B2uur8X4l43YF&#13;&#10;KtOY/z/+EE9eHMxyYUpTzkRFxGQBevMLAAD//wMAUEsBAi0AFAAGAAgAAAAhANvh9svuAAAAhQEA&#13;&#10;ABMAAAAAAAAAAAAAAAAAAAAAAFtDb250ZW50X1R5cGVzXS54bWxQSwECLQAUAAYACAAAACEAWvQs&#13;&#10;W78AAAAVAQAACwAAAAAAAAAAAAAAAAAfAQAAX3JlbHMvLnJlbHNQSwECLQAUAAYACAAAACEAV5aj&#13;&#10;2M8AAADoAAAADwAAAAAAAAAAAAAAAAAHAgAAZHJzL2Rvd25yZXYueG1sUEsFBgAAAAADAAMAtwAA&#13;&#10;AAMDAAAAAA==&#13;&#10;" strokecolor="white [3212]" strokeweight="2pt">
                  <v:stroke joinstyle="miter"/>
                </v:line>
                <v:line id="Straight Connector 27" o:spid="_x0000_s1037" style="position:absolute;visibility:visible;mso-wrap-style:square" from="2560,26827" to="73634,268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Uj5G0QAAAOgAAAAPAAAAZHJzL2Rvd25yZXYueG1sRI9La8Mw&#13;&#10;EITvhf4HsYVeSiLHeeA4UUJJKe2hFPI65LaVtraptXIsJXH/fVQo5DIwDPMNM192thZnan3lWMGg&#13;&#10;n4Ag1s5UXCjYbV97GQgfkA3WjknBL3lYLu7v5pgbd+E1nTehEBHCPkcFZQhNLqXXJVn0fdcQx+zb&#13;&#10;tRZDtG0hTYuXCLe1TJNkIi1WHBdKbGhVkv7ZnKyCw9fnsB40x71b61G1/3iyQ/1mlXp86F5mUZ5n&#13;&#10;IAJ14db4R7wbBWmSTUfjSZZO4e9YPAVycQUAAP//AwBQSwECLQAUAAYACAAAACEA2+H2y+4AAACF&#13;&#10;AQAAEwAAAAAAAAAAAAAAAAAAAAAAW0NvbnRlbnRfVHlwZXNdLnhtbFBLAQItABQABgAIAAAAIQBa&#13;&#10;9CxbvwAAABUBAAALAAAAAAAAAAAAAAAAAB8BAABfcmVscy8ucmVsc1BLAQItABQABgAIAAAAIQAh&#13;&#10;Uj5G0QAAAOgAAAAPAAAAAAAAAAAAAAAAAAcCAABkcnMvZG93bnJldi54bWxQSwUGAAAAAAMAAwC3&#13;&#10;AAAABQMAAAAA&#13;&#10;" strokecolor="white [3212]" strokeweight="2pt">
                  <v:stroke joinstyle="miter"/>
                </v:line>
              </v:group>
            </w:pict>
          </mc:Fallback>
        </mc:AlternateContent>
      </w:r>
      <w:r w:rsidR="0095632F">
        <w:rPr>
          <w:noProof/>
        </w:rPr>
        <mc:AlternateContent>
          <mc:Choice Requires="wps">
            <w:drawing>
              <wp:anchor distT="0" distB="0" distL="114300" distR="114300" simplePos="0" relativeHeight="251683840" behindDoc="0" locked="0" layoutInCell="1" allowOverlap="1" wp14:anchorId="2BE59E55" wp14:editId="40BCEAFD">
                <wp:simplePos x="0" y="0"/>
                <wp:positionH relativeFrom="column">
                  <wp:posOffset>-161544</wp:posOffset>
                </wp:positionH>
                <wp:positionV relativeFrom="paragraph">
                  <wp:posOffset>3340608</wp:posOffset>
                </wp:positionV>
                <wp:extent cx="6449568" cy="560832"/>
                <wp:effectExtent l="0" t="0" r="0" b="0"/>
                <wp:wrapNone/>
                <wp:docPr id="1144751722" name="Text Box 27"/>
                <wp:cNvGraphicFramePr/>
                <a:graphic xmlns:a="http://schemas.openxmlformats.org/drawingml/2006/main">
                  <a:graphicData uri="http://schemas.microsoft.com/office/word/2010/wordprocessingShape">
                    <wps:wsp>
                      <wps:cNvSpPr txBox="1"/>
                      <wps:spPr>
                        <a:xfrm>
                          <a:off x="0" y="0"/>
                          <a:ext cx="6449568" cy="560832"/>
                        </a:xfrm>
                        <a:prstGeom prst="rect">
                          <a:avLst/>
                        </a:prstGeom>
                        <a:noFill/>
                        <a:ln w="6350">
                          <a:noFill/>
                        </a:ln>
                      </wps:spPr>
                      <wps:txbx>
                        <w:txbxContent>
                          <w:p w14:paraId="2D52EFFE" w14:textId="2A439BF2" w:rsidR="0095632F" w:rsidRPr="00E23ACE" w:rsidRDefault="0095632F" w:rsidP="00235853">
                            <w:pPr>
                              <w:pStyle w:val="Subtitle"/>
                              <w:rPr>
                                <w:rStyle w:val="SubtleEmphasis"/>
                              </w:rPr>
                            </w:pPr>
                            <w:r w:rsidRPr="00E23ACE">
                              <w:rPr>
                                <w:rStyle w:val="SubtleEmphasis"/>
                              </w:rPr>
                              <w:t xml:space="preserve">Disclaimer: The views expressed herein are solely those of the author and do not necessarily reflect </w:t>
                            </w:r>
                            <w:r w:rsidR="00E0232C" w:rsidRPr="00E23ACE">
                              <w:rPr>
                                <w:rStyle w:val="SubtleEmphasis"/>
                              </w:rPr>
                              <w:t>other authors or the Law Student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59E55" id="Text Box 27" o:spid="_x0000_s1038" type="#_x0000_t202" style="position:absolute;margin-left:-12.7pt;margin-top:263.05pt;width:507.85pt;height:44.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JH4GgIAADMEAAAOAAAAZHJzL2Uyb0RvYy54bWysU01vGyEQvVfqf0Dc6107tpusvI7cRK4q&#13;&#10;WUkkJ8oZs+BdCRgK2Lvur+/A+ktpT1UvMDDDfLz3mN13WpG9cL4BU9LhIKdEGA5VY7YlfXtdfrml&#13;&#10;xAdmKqbAiJIehKf388+fZq0txAhqUJVwBJMYX7S2pHUItsgyz2uhmR+AFQadEpxmAY9um1WOtZhd&#13;&#10;q2yU59OsBVdZB1x4j7ePvZPOU34pBQ/PUnoRiCop9hbS6tK6iWs2n7Fi65itG35sg/1DF5o1Boue&#13;&#10;Uz2ywMjONX+k0g134EGGAQedgZQNF2kGnGaYf5hmXTMr0iwIjrdnmPz/S8uf9mv74kjovkGHBEZA&#13;&#10;WusLj5dxnk46HXfslKAfITycYRNdIBwvp+Px3WSKRHP0Tab57c0opskur63z4bsATaJRUoe0JLTY&#13;&#10;fuVDH3oKicUMLBulEjXKkBYr3Ezy9ODsweTKYI1Lr9EK3aYjTYUPTnNsoDrgeA565r3lywZ7WDEf&#13;&#10;XphDqnEilG94xkUqwFpwtCipwf36232MRwbQS0mL0imp/7ljTlCifhjk5m44HketpcN48nWEB3ft&#13;&#10;2Vx7zE4/AKpziB/F8mTG+KBOpnSg31Hli1gVXcxwrF3ScDIfQi9o/CVcLBYpCNVlWViZteUxdUQ1&#13;&#10;IvzavTNnjzQEJPAJTiJjxQc2+tiej8UugGwSVRHnHtUj/KjMRPbxF0XpX59T1OWvz38DAAD//wMA&#13;&#10;UEsDBBQABgAIAAAAIQC1iMkp5gAAABABAAAPAAAAZHJzL2Rvd25yZXYueG1sTE9NT4NAEL2b9D9s&#13;&#10;pom3dgGBtJSlaTCNidFDay/eBnYLRHYW2W2L/nrXk14meZn3mW8n3bOrGm1nSEC4DIApqo3sqBFw&#13;&#10;etsvVsCsQ5LYG1ICvpSFbTG7yzGT5kYHdT26hnkTshkKaJ0bMs5t3SqNdmkGRf53NqNG5+HYcDni&#13;&#10;zZvrnkdBkHKNHfmEFgdVtqr+OF60gOdy/4qHKtKr7758ejnvhs/TeyLE/Xx63Piz2wBzanJ/Cvjd&#13;&#10;4PtD4YtV5kLSsl7AIkpiTxWQRGkIzDPW6+ABWCUgDeMYeJHz/0OKHwAAAP//AwBQSwECLQAUAAYA&#13;&#10;CAAAACEAtoM4kv4AAADhAQAAEwAAAAAAAAAAAAAAAAAAAAAAW0NvbnRlbnRfVHlwZXNdLnhtbFBL&#13;&#10;AQItABQABgAIAAAAIQA4/SH/1gAAAJQBAAALAAAAAAAAAAAAAAAAAC8BAABfcmVscy8ucmVsc1BL&#13;&#10;AQItABQABgAIAAAAIQAgcJH4GgIAADMEAAAOAAAAAAAAAAAAAAAAAC4CAABkcnMvZTJvRG9jLnht&#13;&#10;bFBLAQItABQABgAIAAAAIQC1iMkp5gAAABABAAAPAAAAAAAAAAAAAAAAAHQEAABkcnMvZG93bnJl&#13;&#10;di54bWxQSwUGAAAAAAQABADzAAAAhwUAAAAA&#13;&#10;" filled="f" stroked="f" strokeweight=".5pt">
                <v:textbox>
                  <w:txbxContent>
                    <w:p w14:paraId="2D52EFFE" w14:textId="2A439BF2" w:rsidR="0095632F" w:rsidRPr="00E23ACE" w:rsidRDefault="0095632F" w:rsidP="00235853">
                      <w:pPr>
                        <w:pStyle w:val="Subtitle"/>
                        <w:rPr>
                          <w:rStyle w:val="SubtleEmphasis"/>
                        </w:rPr>
                      </w:pPr>
                      <w:r w:rsidRPr="00E23ACE">
                        <w:rPr>
                          <w:rStyle w:val="SubtleEmphasis"/>
                        </w:rPr>
                        <w:t xml:space="preserve">Disclaimer: The views expressed herein are solely those of the author and do not necessarily reflect </w:t>
                      </w:r>
                      <w:r w:rsidR="00E0232C" w:rsidRPr="00E23ACE">
                        <w:rPr>
                          <w:rStyle w:val="SubtleEmphasis"/>
                        </w:rPr>
                        <w:t>other authors or the Law Student Review</w:t>
                      </w:r>
                    </w:p>
                  </w:txbxContent>
                </v:textbox>
              </v:shape>
            </w:pict>
          </mc:Fallback>
        </mc:AlternateContent>
      </w:r>
      <w:r w:rsidR="008A391C">
        <w:rPr>
          <w:noProof/>
        </w:rPr>
        <mc:AlternateContent>
          <mc:Choice Requires="wps">
            <w:drawing>
              <wp:anchor distT="0" distB="0" distL="114300" distR="114300" simplePos="0" relativeHeight="251646972" behindDoc="0" locked="0" layoutInCell="1" allowOverlap="1" wp14:anchorId="2CEEBA33" wp14:editId="685847FB">
                <wp:simplePos x="0" y="0"/>
                <wp:positionH relativeFrom="column">
                  <wp:posOffset>-685165</wp:posOffset>
                </wp:positionH>
                <wp:positionV relativeFrom="paragraph">
                  <wp:posOffset>-926465</wp:posOffset>
                </wp:positionV>
                <wp:extent cx="7545720" cy="10668000"/>
                <wp:effectExtent l="0" t="0" r="10795" b="12700"/>
                <wp:wrapNone/>
                <wp:docPr id="1958028090" name="Rectangle 32"/>
                <wp:cNvGraphicFramePr/>
                <a:graphic xmlns:a="http://schemas.openxmlformats.org/drawingml/2006/main">
                  <a:graphicData uri="http://schemas.microsoft.com/office/word/2010/wordprocessingShape">
                    <wps:wsp>
                      <wps:cNvSpPr/>
                      <wps:spPr>
                        <a:xfrm>
                          <a:off x="0" y="0"/>
                          <a:ext cx="7545720" cy="10668000"/>
                        </a:xfrm>
                        <a:prstGeom prst="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D01373" id="Rectangle 32" o:spid="_x0000_s1026" style="position:absolute;margin-left:-53.95pt;margin-top:-72.95pt;width:594.15pt;height:840pt;z-index:2516469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PzqbgIAAEgFAAAOAAAAZHJzL2Uyb0RvYy54bWysVEtv2zAMvg/YfxB0X20HfS2oUwQtOgwo&#13;&#10;2mLt0LMqS7UAWdQoJU7260fJjpN1xQ7DLjJlkh9fH3VxueksWysMBlzNq6OSM+UkNMa91vz7082n&#13;&#10;c85CFK4RFpyq+VYFfrn4+OGi93M1gxZso5ARiAvz3te8jdHPiyLIVnUiHIFXjpQasBORrvhaNCh6&#13;&#10;Qu9sMSvL06IHbDyCVCHQ3+tByRcZX2sl473WQUVma065xXxiPl/SWSwuxPwVhW+NHNMQ/5BFJ4yj&#13;&#10;oBPUtYiCrdD8AdUZiRBAxyMJXQFaG6lyDVRNVb6p5rEVXuVaqDnBT20K/w9W3q0f/QNSG3of5oHE&#13;&#10;VMVGY5e+lB/b5GZtp2apTWSSfp6dHJ+czainknRVeXp6Xpa5n8Xe32OIXxR0LAk1RxpH7pJY34ZI&#13;&#10;Mcl0Z5LCBbCmuTHW5kuigLqyyNaChhc3szQs8jiwKvZJZylurUq+1n1TmpmG0pzlgJlPezAhpXKx&#13;&#10;GlStaNQQozrZlzB55JgZMCFrym7CHgF+T3SHPSQ72idXlek4OZd/S2xwnjxyZHBxcu6MA3wPwFJV&#13;&#10;Y+TBntI/aE0SX6DZPiBDGJYheHljaDy3IsQHgcR+miltdLynQ1voaw6jxFkL+PO9/8meSElaznra&#13;&#10;ppqHHyuBijP71RFdP1fHx2n98mXkDR5qXg41btVdAc28orfDyyySM0a7EzVC90yLv0xRSSWcpNg1&#13;&#10;lxF3l6s4bDk9HVItl9mMVs6LeOsevUzgqauJfk+bZ4F+5Ggkft/BbvPE/A1VB9vk6WC5iqBN5vG+&#13;&#10;r2O/aV0zccanJb0Hh/dstX8AF78AAAD//wMAUEsDBBQABgAIAAAAIQB7NYwo5QAAABQBAAAPAAAA&#13;&#10;ZHJzL2Rvd25yZXYueG1sTE/LboMwELxX6j9YW6m3xKYhLRBMFLVCPVQ5NO0HOLAFErxGtkPg7+uc&#13;&#10;2stqVjs7j3w76Z6NaF1nSEK0FMCQKlN31Ej4/ioXCTDnFdWqN4QSZnSwLe7vcpXV5kqfOB58w4II&#13;&#10;uUxJaL0fMs5d1aJWbmkGpHD7MVYrH1bb8NqqaxDXPX8S4plr1VFwaNWAry1W58NFS9hTqc+7k51t&#13;&#10;Mn7MaVq+j3haSfn4ML1twthtgHmc/N8H3DqE/FCEYEdzodqxXsIiEi9p4N5QvA7oxhGJiIEdA1qv&#13;&#10;4gh4kfP/ZYpfAAAA//8DAFBLAQItABQABgAIAAAAIQC2gziS/gAAAOEBAAATAAAAAAAAAAAAAAAA&#13;&#10;AAAAAABbQ29udGVudF9UeXBlc10ueG1sUEsBAi0AFAAGAAgAAAAhADj9If/WAAAAlAEAAAsAAAAA&#13;&#10;AAAAAAAAAAAALwEAAF9yZWxzLy5yZWxzUEsBAi0AFAAGAAgAAAAhANZs/OpuAgAASAUAAA4AAAAA&#13;&#10;AAAAAAAAAAAALgIAAGRycy9lMm9Eb2MueG1sUEsBAi0AFAAGAAgAAAAhAHs1jCjlAAAAFAEAAA8A&#13;&#10;AAAAAAAAAAAAAAAAyAQAAGRycy9kb3ducmV2LnhtbFBLBQYAAAAABAAEAPMAAADaBQAAAAA=&#13;&#10;" fillcolor="#0e2841 [3215]" strokecolor="#030e13 [484]" strokeweight="1pt"/>
            </w:pict>
          </mc:Fallback>
        </mc:AlternateContent>
      </w:r>
      <w:r w:rsidR="00EF6D7D">
        <w:rPr>
          <w:noProof/>
        </w:rPr>
        <mc:AlternateContent>
          <mc:Choice Requires="wps">
            <w:drawing>
              <wp:anchor distT="0" distB="0" distL="114300" distR="114300" simplePos="0" relativeHeight="251662336" behindDoc="0" locked="0" layoutInCell="1" allowOverlap="1" wp14:anchorId="0C3EA4BA" wp14:editId="6ACC2562">
                <wp:simplePos x="0" y="0"/>
                <wp:positionH relativeFrom="column">
                  <wp:posOffset>-685800</wp:posOffset>
                </wp:positionH>
                <wp:positionV relativeFrom="paragraph">
                  <wp:posOffset>-926592</wp:posOffset>
                </wp:positionV>
                <wp:extent cx="6668770" cy="0"/>
                <wp:effectExtent l="0" t="0" r="11430" b="12700"/>
                <wp:wrapNone/>
                <wp:docPr id="1913028425" name="Straight Connector 22"/>
                <wp:cNvGraphicFramePr/>
                <a:graphic xmlns:a="http://schemas.openxmlformats.org/drawingml/2006/main">
                  <a:graphicData uri="http://schemas.microsoft.com/office/word/2010/wordprocessingShape">
                    <wps:wsp>
                      <wps:cNvCnPr/>
                      <wps:spPr>
                        <a:xfrm>
                          <a:off x="0" y="0"/>
                          <a:ext cx="666877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82638F" id="Straight Connector 22"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72.95pt" to="471.1pt,-7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M1CswEAANQDAAAOAAAAZHJzL2Uyb0RvYy54bWysU02P2yAQvVfqf0DcNzh7yK6sOHvY1fay&#13;&#10;alf9+AEEDzESMAho7Pz7DiR2Vm2lqlUvmIF5b948xtuHyVl2hJgM+o6vVw1n4BX2xh86/u3r8809&#13;&#10;ZylL30uLHjp+gsQfdu/fbcfQwi0OaHuIjEh8asfQ8SHn0AqR1ABOphUG8HSpMTqZKYwH0Uc5Eruz&#13;&#10;4rZpNmLE2IeIClKi06fzJd9Vfq1B5U9aJ8jMdpy05brGuu7LKnZb2R6iDINRFxnyH1Q4aTwVXaie&#13;&#10;ZJbsezS/UDmjIibUeaXQCdTaKKg9UDfr5qduvgwyQO2FzElhsSn9P1r18fjoXyPZMIbUpvAaSxeT&#13;&#10;jq58SR+bqlmnxSyYMlN0uNls7u/uyFM134krMMSUPwA6VjYdt8aXPmQrjy8pUzFKnVPKsfVlTWhN&#13;&#10;/2ysrUGZAHi0kR0lvd3+sC5vRbg3WRQVpLhKr7t8snBm/QyamZ7Ermv1OlVXTqkU+DzzWk/ZBaZJ&#13;&#10;wQJs/gy85Bco1In7G/CCqJXR5wXsjMf4u+p5miXrc/7swLnvYsEe+1N91GoNjU517jLmZTbfxhV+&#13;&#10;/Rl3PwAAAP//AwBQSwMEFAAGAAgAAAAhANwj5pzmAAAAEwEAAA8AAABkcnMvZG93bnJldi54bWxM&#13;&#10;j01Lw0AQhu+C/2EZwYu0uw1V0zSbErQKBUGtuXjbJmM2mp0N2U0T/73bg+hlmM933ifdTKZlR+xd&#13;&#10;Y0nCYi6AIZW2aqiWULw9zGJgziuqVGsJJXyjg012fpaqpLIjveJx72sWRMglSoL2vks4d6VGo9zc&#13;&#10;dkhh9mF7o3wo+5pXvRqDuGl5JMQNN6qh8EGrDu80ll/7wUjY5qN4z5+utvFQTMVOP/LP25dnKS8v&#13;&#10;pvt1CPkamMfJ/13AiSH4hywYO9iBKsdaCbOFiAORP2XL6xWwsLNaRhGww2+LZyn/z5L9AAAA//8D&#13;&#10;AFBLAQItABQABgAIAAAAIQC2gziS/gAAAOEBAAATAAAAAAAAAAAAAAAAAAAAAABbQ29udGVudF9U&#13;&#10;eXBlc10ueG1sUEsBAi0AFAAGAAgAAAAhADj9If/WAAAAlAEAAAsAAAAAAAAAAAAAAAAALwEAAF9y&#13;&#10;ZWxzLy5yZWxzUEsBAi0AFAAGAAgAAAAhAAE0zUKzAQAA1AMAAA4AAAAAAAAAAAAAAAAALgIAAGRy&#13;&#10;cy9lMm9Eb2MueG1sUEsBAi0AFAAGAAgAAAAhANwj5pzmAAAAEwEAAA8AAAAAAAAAAAAAAAAADQQA&#13;&#10;AGRycy9kb3ducmV2LnhtbFBLBQYAAAAABAAEAPMAAAAgBQAAAAA=&#13;&#10;" strokecolor="white [3212]" strokeweight=".5pt">
                <v:stroke joinstyle="miter"/>
              </v:line>
            </w:pict>
          </mc:Fallback>
        </mc:AlternateContent>
      </w:r>
    </w:p>
    <w:sectPr w:rsidR="000F108B" w:rsidSect="00334ADB">
      <w:footerReference w:type="even" r:id="rId9"/>
      <w:footerReference w:type="default" r:id="rId10"/>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F0B672" w14:textId="77777777" w:rsidR="00F84D64" w:rsidRDefault="00F84D64" w:rsidP="00235853">
      <w:r>
        <w:separator/>
      </w:r>
    </w:p>
  </w:endnote>
  <w:endnote w:type="continuationSeparator" w:id="0">
    <w:p w14:paraId="29709E76" w14:textId="77777777" w:rsidR="00F84D64" w:rsidRDefault="00F84D64" w:rsidP="00235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1162930"/>
      <w:docPartObj>
        <w:docPartGallery w:val="Page Numbers (Bottom of Page)"/>
        <w:docPartUnique/>
      </w:docPartObj>
    </w:sdtPr>
    <w:sdtEndPr>
      <w:rPr>
        <w:rStyle w:val="PageNumber"/>
      </w:rPr>
    </w:sdtEndPr>
    <w:sdtContent>
      <w:p w14:paraId="4E6ABFC8" w14:textId="3653FED2" w:rsidR="00334ADB" w:rsidRDefault="00334ADB" w:rsidP="00235853">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D0A742B" w14:textId="77777777" w:rsidR="00334ADB" w:rsidRDefault="00334ADB" w:rsidP="002358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0F5DF" w14:textId="32A2F460" w:rsidR="00334ADB" w:rsidRDefault="0066447D" w:rsidP="00235853">
    <w:pPr>
      <w:pStyle w:val="Footer"/>
      <w:jc w:val="right"/>
    </w:pPr>
    <w:sdt>
      <w:sdtPr>
        <w:rPr>
          <w:rStyle w:val="PageNumber"/>
        </w:rPr>
        <w:id w:val="1063142190"/>
        <w:docPartObj>
          <w:docPartGallery w:val="Page Numbers (Bottom of Page)"/>
          <w:docPartUnique/>
        </w:docPartObj>
      </w:sdtPr>
      <w:sdtEndPr>
        <w:rPr>
          <w:rStyle w:val="PageNumber"/>
        </w:rPr>
      </w:sdtEndPr>
      <w:sdtContent>
        <w:r w:rsidR="00334ADB">
          <w:rPr>
            <w:rStyle w:val="PageNumber"/>
          </w:rPr>
          <w:fldChar w:fldCharType="begin"/>
        </w:r>
        <w:r w:rsidR="00334ADB">
          <w:rPr>
            <w:rStyle w:val="PageNumber"/>
          </w:rPr>
          <w:instrText xml:space="preserve"> PAGE </w:instrText>
        </w:r>
        <w:r w:rsidR="00334ADB">
          <w:rPr>
            <w:rStyle w:val="PageNumber"/>
          </w:rPr>
          <w:fldChar w:fldCharType="separate"/>
        </w:r>
        <w:r w:rsidR="00334ADB">
          <w:rPr>
            <w:rStyle w:val="PageNumber"/>
            <w:noProof/>
          </w:rPr>
          <w:t>3</w:t>
        </w:r>
        <w:r w:rsidR="00334ADB">
          <w:rPr>
            <w:rStyle w:val="PageNumber"/>
          </w:rPr>
          <w:fldChar w:fldCharType="end"/>
        </w:r>
      </w:sdtContent>
    </w:sdt>
    <w:r w:rsidR="00235853">
      <w:rPr>
        <w:rStyle w:val="PageNumber"/>
      </w:rPr>
      <w:t xml:space="preserve"> </w:t>
    </w:r>
    <w:r w:rsidR="00334ADB">
      <w:t>| 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F91E31" w14:textId="77777777" w:rsidR="00F84D64" w:rsidRDefault="00F84D64" w:rsidP="00235853">
      <w:r>
        <w:separator/>
      </w:r>
    </w:p>
  </w:footnote>
  <w:footnote w:type="continuationSeparator" w:id="0">
    <w:p w14:paraId="2FE43037" w14:textId="77777777" w:rsidR="00F84D64" w:rsidRDefault="00F84D64" w:rsidP="00235853">
      <w:r>
        <w:continuationSeparator/>
      </w:r>
    </w:p>
  </w:footnote>
  <w:footnote w:id="1">
    <w:p w14:paraId="55210887" w14:textId="77777777" w:rsidR="0048292A" w:rsidRPr="00CC266A" w:rsidRDefault="0048292A">
      <w:pPr>
        <w:pStyle w:val="FootnoteText"/>
        <w:rPr>
          <w:rFonts w:ascii="Times New Roman" w:hAnsi="Times New Roman" w:cs="Times New Roman"/>
        </w:rPr>
      </w:pPr>
      <w:r w:rsidRPr="00CC266A">
        <w:rPr>
          <w:rStyle w:val="FootnoteReference"/>
          <w:rFonts w:ascii="Times New Roman" w:hAnsi="Times New Roman" w:cs="Times New Roman"/>
        </w:rPr>
        <w:footnoteRef/>
      </w:r>
      <w:r w:rsidRPr="00CC266A">
        <w:rPr>
          <w:rFonts w:ascii="Times New Roman" w:hAnsi="Times New Roman" w:cs="Times New Roman"/>
        </w:rPr>
        <w:t xml:space="preserve"> </w:t>
      </w:r>
      <w:r w:rsidRPr="00CC266A">
        <w:rPr>
          <w:rFonts w:ascii="Times New Roman" w:hAnsi="Times New Roman" w:cs="Times New Roman"/>
          <w:i/>
          <w:iCs/>
        </w:rPr>
        <w:t>Stewart v Metro North Hospital and Health Service</w:t>
      </w:r>
      <w:r w:rsidRPr="00CC266A">
        <w:rPr>
          <w:rFonts w:ascii="Times New Roman" w:hAnsi="Times New Roman" w:cs="Times New Roman"/>
        </w:rPr>
        <w:t xml:space="preserve"> [2025] HCA 34 at [5]-[6]</w:t>
      </w:r>
      <w:r>
        <w:rPr>
          <w:rFonts w:ascii="Times New Roman" w:hAnsi="Times New Roman" w:cs="Times New Roman"/>
        </w:rPr>
        <w:t xml:space="preserve"> (‘</w:t>
      </w:r>
      <w:r w:rsidRPr="00C012D4">
        <w:rPr>
          <w:rFonts w:ascii="Times New Roman" w:hAnsi="Times New Roman" w:cs="Times New Roman"/>
          <w:i/>
          <w:iCs/>
        </w:rPr>
        <w:t>Stewart’</w:t>
      </w:r>
      <w:r>
        <w:rPr>
          <w:rFonts w:ascii="Times New Roman" w:hAnsi="Times New Roman" w:cs="Times New Roman"/>
        </w:rPr>
        <w:t>)</w:t>
      </w:r>
      <w:r w:rsidRPr="00CC266A">
        <w:rPr>
          <w:rFonts w:ascii="Times New Roman" w:hAnsi="Times New Roman" w:cs="Times New Roman"/>
        </w:rPr>
        <w:t xml:space="preserve">. </w:t>
      </w:r>
    </w:p>
  </w:footnote>
  <w:footnote w:id="2">
    <w:p w14:paraId="6F50F5FC" w14:textId="77777777" w:rsidR="0048292A" w:rsidRPr="00CC266A" w:rsidRDefault="0048292A">
      <w:pPr>
        <w:pStyle w:val="FootnoteText"/>
        <w:rPr>
          <w:rFonts w:ascii="Times New Roman" w:hAnsi="Times New Roman" w:cs="Times New Roman"/>
        </w:rPr>
      </w:pPr>
      <w:r w:rsidRPr="00CC266A">
        <w:rPr>
          <w:rStyle w:val="FootnoteReference"/>
          <w:rFonts w:ascii="Times New Roman" w:hAnsi="Times New Roman" w:cs="Times New Roman"/>
        </w:rPr>
        <w:footnoteRef/>
      </w:r>
      <w:r w:rsidRPr="00CC266A">
        <w:rPr>
          <w:rFonts w:ascii="Times New Roman" w:hAnsi="Times New Roman" w:cs="Times New Roman"/>
        </w:rPr>
        <w:t xml:space="preserve"> Ibid at [6].</w:t>
      </w:r>
    </w:p>
  </w:footnote>
  <w:footnote w:id="3">
    <w:p w14:paraId="0FF9C7AD" w14:textId="77777777" w:rsidR="0048292A" w:rsidRPr="00CC266A" w:rsidRDefault="0048292A">
      <w:pPr>
        <w:pStyle w:val="FootnoteText"/>
        <w:rPr>
          <w:rFonts w:ascii="Times New Roman" w:hAnsi="Times New Roman" w:cs="Times New Roman"/>
        </w:rPr>
      </w:pPr>
      <w:r w:rsidRPr="00CC266A">
        <w:rPr>
          <w:rStyle w:val="FootnoteReference"/>
          <w:rFonts w:ascii="Times New Roman" w:hAnsi="Times New Roman" w:cs="Times New Roman"/>
        </w:rPr>
        <w:footnoteRef/>
      </w:r>
      <w:r w:rsidRPr="00CC266A">
        <w:rPr>
          <w:rFonts w:ascii="Times New Roman" w:hAnsi="Times New Roman" w:cs="Times New Roman"/>
        </w:rPr>
        <w:t xml:space="preserve"> Ibid at [7].</w:t>
      </w:r>
    </w:p>
  </w:footnote>
  <w:footnote w:id="4">
    <w:p w14:paraId="7C6DE660" w14:textId="77777777" w:rsidR="0048292A" w:rsidRPr="00CC266A" w:rsidRDefault="0048292A">
      <w:pPr>
        <w:pStyle w:val="FootnoteText"/>
        <w:rPr>
          <w:rFonts w:ascii="Times New Roman" w:hAnsi="Times New Roman" w:cs="Times New Roman"/>
        </w:rPr>
      </w:pPr>
      <w:r w:rsidRPr="00CC266A">
        <w:rPr>
          <w:rStyle w:val="FootnoteReference"/>
          <w:rFonts w:ascii="Times New Roman" w:hAnsi="Times New Roman" w:cs="Times New Roman"/>
        </w:rPr>
        <w:footnoteRef/>
      </w:r>
      <w:r w:rsidRPr="00CC266A">
        <w:rPr>
          <w:rFonts w:ascii="Times New Roman" w:hAnsi="Times New Roman" w:cs="Times New Roman"/>
        </w:rPr>
        <w:t xml:space="preserve"> </w:t>
      </w:r>
      <w:r w:rsidRPr="00CC266A">
        <w:rPr>
          <w:rFonts w:ascii="Times New Roman" w:hAnsi="Times New Roman" w:cs="Times New Roman"/>
          <w:i/>
          <w:iCs/>
        </w:rPr>
        <w:t>Stewart v Metro North Hospital and Health Service</w:t>
      </w:r>
      <w:r w:rsidRPr="00CC266A">
        <w:rPr>
          <w:rFonts w:ascii="Times New Roman" w:hAnsi="Times New Roman" w:cs="Times New Roman"/>
        </w:rPr>
        <w:t xml:space="preserve"> [2024] QSC 41 at [64]-[65], [73]-[76].</w:t>
      </w:r>
    </w:p>
  </w:footnote>
  <w:footnote w:id="5">
    <w:p w14:paraId="1F2BE95D" w14:textId="77777777" w:rsidR="0048292A" w:rsidRPr="00CC266A" w:rsidRDefault="0048292A">
      <w:pPr>
        <w:pStyle w:val="FootnoteText"/>
        <w:rPr>
          <w:rFonts w:ascii="Times New Roman" w:hAnsi="Times New Roman" w:cs="Times New Roman"/>
        </w:rPr>
      </w:pPr>
      <w:r w:rsidRPr="00CC266A">
        <w:rPr>
          <w:rStyle w:val="FootnoteReference"/>
          <w:rFonts w:ascii="Times New Roman" w:hAnsi="Times New Roman" w:cs="Times New Roman"/>
        </w:rPr>
        <w:footnoteRef/>
      </w:r>
      <w:r w:rsidRPr="00CC266A">
        <w:rPr>
          <w:rFonts w:ascii="Times New Roman" w:hAnsi="Times New Roman" w:cs="Times New Roman"/>
        </w:rPr>
        <w:t xml:space="preserve"> Ibid at [178]-[179].</w:t>
      </w:r>
    </w:p>
  </w:footnote>
  <w:footnote w:id="6">
    <w:p w14:paraId="72A44B41" w14:textId="77777777" w:rsidR="0048292A" w:rsidRPr="00CC266A" w:rsidRDefault="0048292A">
      <w:pPr>
        <w:pStyle w:val="FootnoteText"/>
        <w:rPr>
          <w:rFonts w:ascii="Times New Roman" w:hAnsi="Times New Roman" w:cs="Times New Roman"/>
        </w:rPr>
      </w:pPr>
      <w:r w:rsidRPr="00CC266A">
        <w:rPr>
          <w:rStyle w:val="FootnoteReference"/>
          <w:rFonts w:ascii="Times New Roman" w:hAnsi="Times New Roman" w:cs="Times New Roman"/>
        </w:rPr>
        <w:footnoteRef/>
      </w:r>
      <w:r w:rsidRPr="00CC266A">
        <w:rPr>
          <w:rFonts w:ascii="Times New Roman" w:hAnsi="Times New Roman" w:cs="Times New Roman"/>
        </w:rPr>
        <w:t xml:space="preserve"> Ibid at [185].</w:t>
      </w:r>
    </w:p>
  </w:footnote>
  <w:footnote w:id="7">
    <w:p w14:paraId="23E7FED7" w14:textId="77777777" w:rsidR="0048292A" w:rsidRPr="00CC266A" w:rsidRDefault="0048292A">
      <w:pPr>
        <w:pStyle w:val="FootnoteText"/>
        <w:rPr>
          <w:rFonts w:ascii="Times New Roman" w:hAnsi="Times New Roman" w:cs="Times New Roman"/>
        </w:rPr>
      </w:pPr>
      <w:r w:rsidRPr="00CC266A">
        <w:rPr>
          <w:rStyle w:val="FootnoteReference"/>
          <w:rFonts w:ascii="Times New Roman" w:hAnsi="Times New Roman" w:cs="Times New Roman"/>
        </w:rPr>
        <w:footnoteRef/>
      </w:r>
      <w:r w:rsidRPr="00CC266A">
        <w:rPr>
          <w:rFonts w:ascii="Times New Roman" w:hAnsi="Times New Roman" w:cs="Times New Roman"/>
        </w:rPr>
        <w:t xml:space="preserve"> </w:t>
      </w:r>
      <w:r w:rsidRPr="00CC266A">
        <w:rPr>
          <w:rFonts w:ascii="Times New Roman" w:hAnsi="Times New Roman" w:cs="Times New Roman"/>
          <w:i/>
          <w:iCs/>
        </w:rPr>
        <w:t xml:space="preserve">Haines v </w:t>
      </w:r>
      <w:proofErr w:type="spellStart"/>
      <w:r w:rsidRPr="00CC266A">
        <w:rPr>
          <w:rFonts w:ascii="Times New Roman" w:hAnsi="Times New Roman" w:cs="Times New Roman"/>
          <w:i/>
          <w:iCs/>
        </w:rPr>
        <w:t>Bendall</w:t>
      </w:r>
      <w:proofErr w:type="spellEnd"/>
      <w:r w:rsidRPr="00CC266A">
        <w:rPr>
          <w:rFonts w:ascii="Times New Roman" w:hAnsi="Times New Roman" w:cs="Times New Roman"/>
        </w:rPr>
        <w:t xml:space="preserve"> (1991) 172 CLR 60 at 63.</w:t>
      </w:r>
    </w:p>
  </w:footnote>
  <w:footnote w:id="8">
    <w:p w14:paraId="16284C1C" w14:textId="77777777" w:rsidR="0048292A" w:rsidRPr="00CC266A" w:rsidRDefault="0048292A">
      <w:pPr>
        <w:pStyle w:val="FootnoteText"/>
        <w:rPr>
          <w:rFonts w:ascii="Times New Roman" w:hAnsi="Times New Roman" w:cs="Times New Roman"/>
        </w:rPr>
      </w:pPr>
      <w:r w:rsidRPr="00CC266A">
        <w:rPr>
          <w:rStyle w:val="FootnoteReference"/>
          <w:rFonts w:ascii="Times New Roman" w:hAnsi="Times New Roman" w:cs="Times New Roman"/>
        </w:rPr>
        <w:footnoteRef/>
      </w:r>
      <w:r w:rsidRPr="00CC266A">
        <w:rPr>
          <w:rFonts w:ascii="Times New Roman" w:hAnsi="Times New Roman" w:cs="Times New Roman"/>
        </w:rPr>
        <w:t xml:space="preserve"> </w:t>
      </w:r>
      <w:r w:rsidRPr="00C012D4">
        <w:rPr>
          <w:rFonts w:ascii="Times New Roman" w:hAnsi="Times New Roman" w:cs="Times New Roman"/>
          <w:i/>
          <w:iCs/>
        </w:rPr>
        <w:t>Stewart</w:t>
      </w:r>
      <w:r w:rsidRPr="00C012D4">
        <w:rPr>
          <w:rFonts w:ascii="Times New Roman" w:hAnsi="Times New Roman" w:cs="Times New Roman"/>
        </w:rPr>
        <w:t xml:space="preserve"> (n 1)</w:t>
      </w:r>
      <w:r w:rsidRPr="00CC266A">
        <w:rPr>
          <w:rFonts w:ascii="Times New Roman" w:hAnsi="Times New Roman" w:cs="Times New Roman"/>
        </w:rPr>
        <w:t xml:space="preserve"> [55]</w:t>
      </w:r>
      <w:r>
        <w:rPr>
          <w:rFonts w:ascii="Times New Roman" w:hAnsi="Times New Roman" w:cs="Times New Roman"/>
        </w:rPr>
        <w:t>.</w:t>
      </w:r>
    </w:p>
  </w:footnote>
  <w:footnote w:id="9">
    <w:p w14:paraId="22FC8506" w14:textId="77777777" w:rsidR="0048292A" w:rsidRPr="00CC266A" w:rsidRDefault="0048292A" w:rsidP="0019608C">
      <w:pPr>
        <w:pStyle w:val="FootnoteText"/>
        <w:rPr>
          <w:rFonts w:ascii="Times New Roman" w:hAnsi="Times New Roman" w:cs="Times New Roman"/>
          <w:lang w:val="en-US"/>
        </w:rPr>
      </w:pPr>
      <w:r w:rsidRPr="00CC266A">
        <w:rPr>
          <w:rStyle w:val="FootnoteReference"/>
          <w:rFonts w:ascii="Times New Roman" w:hAnsi="Times New Roman" w:cs="Times New Roman"/>
        </w:rPr>
        <w:footnoteRef/>
      </w:r>
      <w:r w:rsidRPr="00CC266A">
        <w:rPr>
          <w:rFonts w:ascii="Times New Roman" w:hAnsi="Times New Roman" w:cs="Times New Roman"/>
        </w:rPr>
        <w:t xml:space="preserve"> </w:t>
      </w:r>
      <w:r w:rsidRPr="00CC266A">
        <w:rPr>
          <w:rFonts w:ascii="Times New Roman" w:hAnsi="Times New Roman" w:cs="Times New Roman"/>
          <w:i/>
          <w:iCs/>
        </w:rPr>
        <w:t>Sharman v Evans</w:t>
      </w:r>
      <w:r w:rsidRPr="00CC266A">
        <w:rPr>
          <w:rFonts w:ascii="Times New Roman" w:hAnsi="Times New Roman" w:cs="Times New Roman"/>
        </w:rPr>
        <w:t xml:space="preserve"> (1977) 138 CLR 563.</w:t>
      </w:r>
    </w:p>
  </w:footnote>
  <w:footnote w:id="10">
    <w:p w14:paraId="4C87E928" w14:textId="77777777" w:rsidR="0048292A" w:rsidRPr="00CC266A" w:rsidRDefault="0048292A">
      <w:pPr>
        <w:pStyle w:val="FootnoteText"/>
        <w:rPr>
          <w:rFonts w:ascii="Times New Roman" w:hAnsi="Times New Roman" w:cs="Times New Roman"/>
        </w:rPr>
      </w:pPr>
      <w:r w:rsidRPr="00CC266A">
        <w:rPr>
          <w:rStyle w:val="FootnoteReference"/>
          <w:rFonts w:ascii="Times New Roman" w:hAnsi="Times New Roman" w:cs="Times New Roman"/>
        </w:rPr>
        <w:footnoteRef/>
      </w:r>
      <w:r w:rsidRPr="00CC266A">
        <w:rPr>
          <w:rFonts w:ascii="Times New Roman" w:hAnsi="Times New Roman" w:cs="Times New Roman"/>
        </w:rPr>
        <w:t xml:space="preserve"> Ibid at 573-574.</w:t>
      </w:r>
    </w:p>
  </w:footnote>
  <w:footnote w:id="11">
    <w:p w14:paraId="1508834B" w14:textId="77777777" w:rsidR="0048292A" w:rsidRPr="00CC266A" w:rsidRDefault="0048292A">
      <w:pPr>
        <w:pStyle w:val="FootnoteText"/>
        <w:rPr>
          <w:rFonts w:ascii="Times New Roman" w:hAnsi="Times New Roman" w:cs="Times New Roman"/>
        </w:rPr>
      </w:pPr>
      <w:r w:rsidRPr="00CC266A">
        <w:rPr>
          <w:rStyle w:val="FootnoteReference"/>
          <w:rFonts w:ascii="Times New Roman" w:hAnsi="Times New Roman" w:cs="Times New Roman"/>
        </w:rPr>
        <w:footnoteRef/>
      </w:r>
      <w:r w:rsidRPr="00CC266A">
        <w:rPr>
          <w:rFonts w:ascii="Times New Roman" w:hAnsi="Times New Roman" w:cs="Times New Roman"/>
        </w:rPr>
        <w:t xml:space="preserve"> Ibid at 597.</w:t>
      </w:r>
    </w:p>
  </w:footnote>
  <w:footnote w:id="12">
    <w:p w14:paraId="02A18CF9" w14:textId="77777777" w:rsidR="0048292A" w:rsidRPr="00C012D4" w:rsidRDefault="0048292A">
      <w:pPr>
        <w:pStyle w:val="FootnoteText"/>
        <w:rPr>
          <w:rFonts w:ascii="Times New Roman" w:hAnsi="Times New Roman" w:cs="Times New Roman"/>
        </w:rPr>
      </w:pPr>
      <w:r w:rsidRPr="00CC266A">
        <w:rPr>
          <w:rStyle w:val="FootnoteReference"/>
          <w:rFonts w:ascii="Times New Roman" w:hAnsi="Times New Roman" w:cs="Times New Roman"/>
        </w:rPr>
        <w:footnoteRef/>
      </w:r>
      <w:r w:rsidRPr="00CC266A">
        <w:rPr>
          <w:rFonts w:ascii="Times New Roman" w:hAnsi="Times New Roman" w:cs="Times New Roman"/>
        </w:rPr>
        <w:t xml:space="preserve"> </w:t>
      </w:r>
      <w:r w:rsidRPr="00CC266A">
        <w:rPr>
          <w:rFonts w:ascii="Times New Roman" w:hAnsi="Times New Roman" w:cs="Times New Roman"/>
          <w:i/>
          <w:iCs/>
        </w:rPr>
        <w:t xml:space="preserve">Stewart </w:t>
      </w:r>
      <w:r>
        <w:rPr>
          <w:rFonts w:ascii="Times New Roman" w:hAnsi="Times New Roman" w:cs="Times New Roman"/>
        </w:rPr>
        <w:t>(n 1) [48].</w:t>
      </w:r>
    </w:p>
  </w:footnote>
  <w:footnote w:id="13">
    <w:p w14:paraId="0AA9CCD4" w14:textId="77777777" w:rsidR="0048292A" w:rsidRPr="00CC266A" w:rsidRDefault="0048292A">
      <w:pPr>
        <w:pStyle w:val="FootnoteText"/>
        <w:rPr>
          <w:rFonts w:ascii="Times New Roman" w:hAnsi="Times New Roman" w:cs="Times New Roman"/>
        </w:rPr>
      </w:pPr>
      <w:r w:rsidRPr="00CC266A">
        <w:rPr>
          <w:rStyle w:val="FootnoteReference"/>
          <w:rFonts w:ascii="Times New Roman" w:hAnsi="Times New Roman" w:cs="Times New Roman"/>
        </w:rPr>
        <w:footnoteRef/>
      </w:r>
      <w:r w:rsidRPr="00CC266A">
        <w:rPr>
          <w:rFonts w:ascii="Times New Roman" w:hAnsi="Times New Roman" w:cs="Times New Roman"/>
        </w:rPr>
        <w:t xml:space="preserve"> Ibid at [42].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0C0540"/>
    <w:multiLevelType w:val="multilevel"/>
    <w:tmpl w:val="2356E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41B1E0E"/>
    <w:multiLevelType w:val="hybridMultilevel"/>
    <w:tmpl w:val="7D825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D983314"/>
    <w:multiLevelType w:val="hybridMultilevel"/>
    <w:tmpl w:val="74C29A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5FCC5415"/>
    <w:multiLevelType w:val="hybridMultilevel"/>
    <w:tmpl w:val="BA02874C"/>
    <w:lvl w:ilvl="0" w:tplc="6A828054">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num w:numId="1" w16cid:durableId="1206526981">
    <w:abstractNumId w:val="0"/>
  </w:num>
  <w:num w:numId="2" w16cid:durableId="1290817268">
    <w:abstractNumId w:val="2"/>
  </w:num>
  <w:num w:numId="3" w16cid:durableId="1653561938">
    <w:abstractNumId w:val="1"/>
  </w:num>
  <w:num w:numId="4" w16cid:durableId="14977196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5"/>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08B"/>
    <w:rsid w:val="00062C15"/>
    <w:rsid w:val="0007301A"/>
    <w:rsid w:val="0008172E"/>
    <w:rsid w:val="000A4193"/>
    <w:rsid w:val="000A7F76"/>
    <w:rsid w:val="000B2023"/>
    <w:rsid w:val="000D128E"/>
    <w:rsid w:val="000F108B"/>
    <w:rsid w:val="00111C95"/>
    <w:rsid w:val="00134090"/>
    <w:rsid w:val="00137E3E"/>
    <w:rsid w:val="00147DC9"/>
    <w:rsid w:val="00166E10"/>
    <w:rsid w:val="00175486"/>
    <w:rsid w:val="001A3BD0"/>
    <w:rsid w:val="001B7DFD"/>
    <w:rsid w:val="001C6A9D"/>
    <w:rsid w:val="001F059D"/>
    <w:rsid w:val="001F21E4"/>
    <w:rsid w:val="001F7F8C"/>
    <w:rsid w:val="0021596B"/>
    <w:rsid w:val="00220042"/>
    <w:rsid w:val="0022495C"/>
    <w:rsid w:val="0023078B"/>
    <w:rsid w:val="00235853"/>
    <w:rsid w:val="00240E95"/>
    <w:rsid w:val="00244BB6"/>
    <w:rsid w:val="00262BED"/>
    <w:rsid w:val="0027444B"/>
    <w:rsid w:val="00285268"/>
    <w:rsid w:val="00294CA4"/>
    <w:rsid w:val="002D6AA4"/>
    <w:rsid w:val="002F23C0"/>
    <w:rsid w:val="00300E0C"/>
    <w:rsid w:val="00317D8C"/>
    <w:rsid w:val="0032017D"/>
    <w:rsid w:val="00334ADB"/>
    <w:rsid w:val="00341B1E"/>
    <w:rsid w:val="00344A17"/>
    <w:rsid w:val="00356093"/>
    <w:rsid w:val="003A02E1"/>
    <w:rsid w:val="003A1CFB"/>
    <w:rsid w:val="003B7C76"/>
    <w:rsid w:val="003C2E5F"/>
    <w:rsid w:val="003E43B4"/>
    <w:rsid w:val="003E7BC4"/>
    <w:rsid w:val="00404131"/>
    <w:rsid w:val="00405FCE"/>
    <w:rsid w:val="004428B7"/>
    <w:rsid w:val="00454AE5"/>
    <w:rsid w:val="0046317F"/>
    <w:rsid w:val="00464656"/>
    <w:rsid w:val="0046610A"/>
    <w:rsid w:val="00480B5D"/>
    <w:rsid w:val="00482078"/>
    <w:rsid w:val="0048292A"/>
    <w:rsid w:val="00483774"/>
    <w:rsid w:val="00483FDC"/>
    <w:rsid w:val="004D2AC4"/>
    <w:rsid w:val="004D4240"/>
    <w:rsid w:val="004E3D64"/>
    <w:rsid w:val="004E66C5"/>
    <w:rsid w:val="004F0D3B"/>
    <w:rsid w:val="004F4891"/>
    <w:rsid w:val="00531BB6"/>
    <w:rsid w:val="00553DD0"/>
    <w:rsid w:val="00564DFA"/>
    <w:rsid w:val="00571DCD"/>
    <w:rsid w:val="00580005"/>
    <w:rsid w:val="00580B86"/>
    <w:rsid w:val="0058507A"/>
    <w:rsid w:val="0059548C"/>
    <w:rsid w:val="00596E11"/>
    <w:rsid w:val="005A2FB7"/>
    <w:rsid w:val="005A6F4D"/>
    <w:rsid w:val="005D092F"/>
    <w:rsid w:val="005E1B24"/>
    <w:rsid w:val="005E1FFE"/>
    <w:rsid w:val="00601F4E"/>
    <w:rsid w:val="00602F53"/>
    <w:rsid w:val="006059CA"/>
    <w:rsid w:val="00610E85"/>
    <w:rsid w:val="00613015"/>
    <w:rsid w:val="006137B4"/>
    <w:rsid w:val="00621706"/>
    <w:rsid w:val="00630EB4"/>
    <w:rsid w:val="00634D86"/>
    <w:rsid w:val="0066447D"/>
    <w:rsid w:val="00691C4F"/>
    <w:rsid w:val="006B0791"/>
    <w:rsid w:val="006B7BEF"/>
    <w:rsid w:val="006C0C11"/>
    <w:rsid w:val="006C458F"/>
    <w:rsid w:val="006F60E7"/>
    <w:rsid w:val="006F651C"/>
    <w:rsid w:val="00714231"/>
    <w:rsid w:val="00727A61"/>
    <w:rsid w:val="0076135F"/>
    <w:rsid w:val="00766025"/>
    <w:rsid w:val="0076785F"/>
    <w:rsid w:val="007769FF"/>
    <w:rsid w:val="007969BD"/>
    <w:rsid w:val="007A4BF8"/>
    <w:rsid w:val="007B1D20"/>
    <w:rsid w:val="007B71B0"/>
    <w:rsid w:val="007C4F96"/>
    <w:rsid w:val="007D2217"/>
    <w:rsid w:val="007F17E8"/>
    <w:rsid w:val="00805941"/>
    <w:rsid w:val="00806120"/>
    <w:rsid w:val="0080654C"/>
    <w:rsid w:val="008132C3"/>
    <w:rsid w:val="008215DC"/>
    <w:rsid w:val="00840943"/>
    <w:rsid w:val="00843BE6"/>
    <w:rsid w:val="0085433B"/>
    <w:rsid w:val="00893441"/>
    <w:rsid w:val="008A391C"/>
    <w:rsid w:val="008B0CF6"/>
    <w:rsid w:val="008B7194"/>
    <w:rsid w:val="008B7902"/>
    <w:rsid w:val="008F57CF"/>
    <w:rsid w:val="009035F2"/>
    <w:rsid w:val="009142C9"/>
    <w:rsid w:val="00924A66"/>
    <w:rsid w:val="00930211"/>
    <w:rsid w:val="0093046D"/>
    <w:rsid w:val="00944B71"/>
    <w:rsid w:val="009470FA"/>
    <w:rsid w:val="0095632F"/>
    <w:rsid w:val="00962EBB"/>
    <w:rsid w:val="009929D2"/>
    <w:rsid w:val="00997C34"/>
    <w:rsid w:val="009A3FB7"/>
    <w:rsid w:val="009C531C"/>
    <w:rsid w:val="009D06C6"/>
    <w:rsid w:val="009E1A7D"/>
    <w:rsid w:val="00A01517"/>
    <w:rsid w:val="00A03A12"/>
    <w:rsid w:val="00A0638E"/>
    <w:rsid w:val="00A502FB"/>
    <w:rsid w:val="00A540EA"/>
    <w:rsid w:val="00A830C0"/>
    <w:rsid w:val="00A97FC9"/>
    <w:rsid w:val="00AA3760"/>
    <w:rsid w:val="00AA67FB"/>
    <w:rsid w:val="00AD2504"/>
    <w:rsid w:val="00B02D14"/>
    <w:rsid w:val="00B15DDE"/>
    <w:rsid w:val="00B33213"/>
    <w:rsid w:val="00B46C49"/>
    <w:rsid w:val="00B832BA"/>
    <w:rsid w:val="00B868C3"/>
    <w:rsid w:val="00B97C02"/>
    <w:rsid w:val="00BA00F7"/>
    <w:rsid w:val="00BB66EB"/>
    <w:rsid w:val="00BC443F"/>
    <w:rsid w:val="00BC6547"/>
    <w:rsid w:val="00BD62C4"/>
    <w:rsid w:val="00BE5553"/>
    <w:rsid w:val="00C00C1E"/>
    <w:rsid w:val="00C41993"/>
    <w:rsid w:val="00C63EA7"/>
    <w:rsid w:val="00C65049"/>
    <w:rsid w:val="00C8782D"/>
    <w:rsid w:val="00C94C21"/>
    <w:rsid w:val="00CB7B0F"/>
    <w:rsid w:val="00CE2659"/>
    <w:rsid w:val="00D1061C"/>
    <w:rsid w:val="00D30760"/>
    <w:rsid w:val="00D5782C"/>
    <w:rsid w:val="00D67988"/>
    <w:rsid w:val="00D74462"/>
    <w:rsid w:val="00D75D0F"/>
    <w:rsid w:val="00D774EF"/>
    <w:rsid w:val="00D94C07"/>
    <w:rsid w:val="00DC1F28"/>
    <w:rsid w:val="00DE365C"/>
    <w:rsid w:val="00DE7698"/>
    <w:rsid w:val="00DF314C"/>
    <w:rsid w:val="00E00CF1"/>
    <w:rsid w:val="00E0232C"/>
    <w:rsid w:val="00E030D6"/>
    <w:rsid w:val="00E160C6"/>
    <w:rsid w:val="00E179B4"/>
    <w:rsid w:val="00E23ACE"/>
    <w:rsid w:val="00E35F81"/>
    <w:rsid w:val="00E45958"/>
    <w:rsid w:val="00E6116E"/>
    <w:rsid w:val="00E6236F"/>
    <w:rsid w:val="00E660C7"/>
    <w:rsid w:val="00E70FED"/>
    <w:rsid w:val="00E95486"/>
    <w:rsid w:val="00EC40F3"/>
    <w:rsid w:val="00EF6D7D"/>
    <w:rsid w:val="00EF7F99"/>
    <w:rsid w:val="00F05EA0"/>
    <w:rsid w:val="00F1081F"/>
    <w:rsid w:val="00F15FF2"/>
    <w:rsid w:val="00F166DC"/>
    <w:rsid w:val="00F22977"/>
    <w:rsid w:val="00F3602A"/>
    <w:rsid w:val="00F52A96"/>
    <w:rsid w:val="00F6794E"/>
    <w:rsid w:val="00F73151"/>
    <w:rsid w:val="00F74AD5"/>
    <w:rsid w:val="00F76D99"/>
    <w:rsid w:val="00F772BB"/>
    <w:rsid w:val="00F81255"/>
    <w:rsid w:val="00F84D64"/>
    <w:rsid w:val="00F972AD"/>
    <w:rsid w:val="00FA4988"/>
    <w:rsid w:val="00FA4E12"/>
    <w:rsid w:val="00FB2581"/>
    <w:rsid w:val="00FB5B18"/>
    <w:rsid w:val="00FD42E0"/>
    <w:rsid w:val="00FD531E"/>
    <w:rsid w:val="00FE034A"/>
    <w:rsid w:val="00FE62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47C0F"/>
  <w15:chartTrackingRefBased/>
  <w15:docId w15:val="{5B7C685B-599E-F249-9F2E-FA1E023E8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853"/>
    <w:pPr>
      <w:spacing w:after="240" w:line="360" w:lineRule="auto"/>
    </w:pPr>
    <w:rPr>
      <w:rFonts w:ascii="Times New Roman" w:hAnsi="Times New Roman" w:cs="Times New Roman"/>
    </w:rPr>
  </w:style>
  <w:style w:type="paragraph" w:styleId="Heading1">
    <w:name w:val="heading 1"/>
    <w:basedOn w:val="Normal"/>
    <w:next w:val="Normal"/>
    <w:link w:val="Heading1Char"/>
    <w:uiPriority w:val="9"/>
    <w:qFormat/>
    <w:rsid w:val="00E23ACE"/>
    <w:pPr>
      <w:jc w:val="center"/>
      <w:outlineLvl w:val="0"/>
    </w:pPr>
    <w:rPr>
      <w:b/>
      <w:bCs/>
      <w:color w:val="000000" w:themeColor="text1"/>
      <w:sz w:val="28"/>
      <w:szCs w:val="28"/>
    </w:rPr>
  </w:style>
  <w:style w:type="paragraph" w:styleId="Heading2">
    <w:name w:val="heading 2"/>
    <w:basedOn w:val="Normal"/>
    <w:next w:val="Normal"/>
    <w:link w:val="Heading2Char"/>
    <w:uiPriority w:val="9"/>
    <w:unhideWhenUsed/>
    <w:qFormat/>
    <w:rsid w:val="00235853"/>
    <w:pPr>
      <w:outlineLvl w:val="1"/>
    </w:pPr>
    <w:rPr>
      <w:u w:val="single"/>
    </w:rPr>
  </w:style>
  <w:style w:type="paragraph" w:styleId="Heading3">
    <w:name w:val="heading 3"/>
    <w:basedOn w:val="Normal"/>
    <w:next w:val="Normal"/>
    <w:link w:val="Heading3Char"/>
    <w:uiPriority w:val="9"/>
    <w:semiHidden/>
    <w:unhideWhenUsed/>
    <w:qFormat/>
    <w:rsid w:val="000F10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10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10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108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108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108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108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3ACE"/>
    <w:rPr>
      <w:rFonts w:ascii="Times New Roman" w:hAnsi="Times New Roman" w:cs="Times New Roman"/>
      <w:b/>
      <w:bCs/>
      <w:color w:val="000000" w:themeColor="text1"/>
      <w:sz w:val="28"/>
      <w:szCs w:val="28"/>
    </w:rPr>
  </w:style>
  <w:style w:type="character" w:customStyle="1" w:styleId="Heading2Char">
    <w:name w:val="Heading 2 Char"/>
    <w:basedOn w:val="DefaultParagraphFont"/>
    <w:link w:val="Heading2"/>
    <w:uiPriority w:val="9"/>
    <w:rsid w:val="00235853"/>
    <w:rPr>
      <w:rFonts w:ascii="Times New Roman" w:hAnsi="Times New Roman" w:cs="Times New Roman"/>
      <w:u w:val="single"/>
    </w:rPr>
  </w:style>
  <w:style w:type="character" w:customStyle="1" w:styleId="Heading3Char">
    <w:name w:val="Heading 3 Char"/>
    <w:basedOn w:val="DefaultParagraphFont"/>
    <w:link w:val="Heading3"/>
    <w:uiPriority w:val="9"/>
    <w:semiHidden/>
    <w:rsid w:val="000F10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10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10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10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10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10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108B"/>
    <w:rPr>
      <w:rFonts w:eastAsiaTheme="majorEastAsia" w:cstheme="majorBidi"/>
      <w:color w:val="272727" w:themeColor="text1" w:themeTint="D8"/>
    </w:rPr>
  </w:style>
  <w:style w:type="paragraph" w:styleId="Title">
    <w:name w:val="Title"/>
    <w:basedOn w:val="Normal"/>
    <w:next w:val="Normal"/>
    <w:link w:val="TitleChar"/>
    <w:uiPriority w:val="10"/>
    <w:qFormat/>
    <w:rsid w:val="001C6A9D"/>
    <w:pPr>
      <w:jc w:val="center"/>
    </w:pPr>
    <w:rPr>
      <w:color w:val="FFFFFF" w:themeColor="background1"/>
      <w:sz w:val="48"/>
      <w:szCs w:val="48"/>
    </w:rPr>
  </w:style>
  <w:style w:type="character" w:customStyle="1" w:styleId="TitleChar">
    <w:name w:val="Title Char"/>
    <w:basedOn w:val="DefaultParagraphFont"/>
    <w:link w:val="Title"/>
    <w:uiPriority w:val="10"/>
    <w:rsid w:val="001C6A9D"/>
    <w:rPr>
      <w:rFonts w:ascii="Times New Roman" w:hAnsi="Times New Roman" w:cs="Times New Roman"/>
      <w:color w:val="FFFFFF" w:themeColor="background1"/>
      <w:sz w:val="48"/>
      <w:szCs w:val="48"/>
    </w:rPr>
  </w:style>
  <w:style w:type="paragraph" w:styleId="Subtitle">
    <w:name w:val="Subtitle"/>
    <w:basedOn w:val="Normal"/>
    <w:next w:val="Normal"/>
    <w:link w:val="SubtitleChar"/>
    <w:uiPriority w:val="11"/>
    <w:qFormat/>
    <w:rsid w:val="00262BED"/>
    <w:pPr>
      <w:spacing w:after="0"/>
      <w:jc w:val="center"/>
    </w:pPr>
    <w:rPr>
      <w:i/>
      <w:iCs/>
      <w:color w:val="FFFFFF" w:themeColor="background1"/>
      <w:sz w:val="36"/>
      <w:szCs w:val="36"/>
    </w:rPr>
  </w:style>
  <w:style w:type="character" w:customStyle="1" w:styleId="SubtitleChar">
    <w:name w:val="Subtitle Char"/>
    <w:basedOn w:val="DefaultParagraphFont"/>
    <w:link w:val="Subtitle"/>
    <w:uiPriority w:val="11"/>
    <w:rsid w:val="00262BED"/>
    <w:rPr>
      <w:rFonts w:ascii="Times New Roman" w:hAnsi="Times New Roman" w:cs="Times New Roman"/>
      <w:i/>
      <w:iCs/>
      <w:color w:val="FFFFFF" w:themeColor="background1"/>
      <w:sz w:val="36"/>
      <w:szCs w:val="36"/>
    </w:rPr>
  </w:style>
  <w:style w:type="paragraph" w:styleId="Quote">
    <w:name w:val="Quote"/>
    <w:basedOn w:val="Normal"/>
    <w:next w:val="Normal"/>
    <w:link w:val="QuoteChar"/>
    <w:uiPriority w:val="29"/>
    <w:qFormat/>
    <w:rsid w:val="000F108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F108B"/>
    <w:rPr>
      <w:i/>
      <w:iCs/>
      <w:color w:val="404040" w:themeColor="text1" w:themeTint="BF"/>
    </w:rPr>
  </w:style>
  <w:style w:type="paragraph" w:styleId="ListParagraph">
    <w:name w:val="List Paragraph"/>
    <w:basedOn w:val="Normal"/>
    <w:link w:val="ListParagraphChar"/>
    <w:uiPriority w:val="34"/>
    <w:qFormat/>
    <w:rsid w:val="000F108B"/>
    <w:pPr>
      <w:ind w:left="720"/>
      <w:contextualSpacing/>
    </w:pPr>
  </w:style>
  <w:style w:type="character" w:styleId="IntenseEmphasis">
    <w:name w:val="Intense Emphasis"/>
    <w:basedOn w:val="DefaultParagraphFont"/>
    <w:uiPriority w:val="21"/>
    <w:qFormat/>
    <w:rsid w:val="000F108B"/>
    <w:rPr>
      <w:i/>
      <w:iCs/>
      <w:color w:val="0F4761" w:themeColor="accent1" w:themeShade="BF"/>
    </w:rPr>
  </w:style>
  <w:style w:type="paragraph" w:styleId="IntenseQuote">
    <w:name w:val="Intense Quote"/>
    <w:basedOn w:val="Normal"/>
    <w:next w:val="Normal"/>
    <w:link w:val="IntenseQuoteChar"/>
    <w:uiPriority w:val="30"/>
    <w:qFormat/>
    <w:rsid w:val="000F10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108B"/>
    <w:rPr>
      <w:i/>
      <w:iCs/>
      <w:color w:val="0F4761" w:themeColor="accent1" w:themeShade="BF"/>
    </w:rPr>
  </w:style>
  <w:style w:type="character" w:styleId="IntenseReference">
    <w:name w:val="Intense Reference"/>
    <w:basedOn w:val="DefaultParagraphFont"/>
    <w:uiPriority w:val="32"/>
    <w:qFormat/>
    <w:rsid w:val="000F108B"/>
    <w:rPr>
      <w:b/>
      <w:bCs/>
      <w:smallCaps/>
      <w:color w:val="0F4761" w:themeColor="accent1" w:themeShade="BF"/>
      <w:spacing w:val="5"/>
    </w:rPr>
  </w:style>
  <w:style w:type="paragraph" w:styleId="Header">
    <w:name w:val="header"/>
    <w:basedOn w:val="Normal"/>
    <w:link w:val="HeaderChar"/>
    <w:uiPriority w:val="99"/>
    <w:unhideWhenUsed/>
    <w:rsid w:val="00334A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ADB"/>
    <w:rPr>
      <w:rFonts w:ascii="Times New Roman" w:hAnsi="Times New Roman" w:cs="Times New Roman"/>
      <w:sz w:val="22"/>
      <w:szCs w:val="22"/>
    </w:rPr>
  </w:style>
  <w:style w:type="paragraph" w:styleId="Footer">
    <w:name w:val="footer"/>
    <w:basedOn w:val="Normal"/>
    <w:link w:val="FooterChar"/>
    <w:uiPriority w:val="99"/>
    <w:unhideWhenUsed/>
    <w:rsid w:val="00334A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ADB"/>
    <w:rPr>
      <w:rFonts w:ascii="Times New Roman" w:hAnsi="Times New Roman" w:cs="Times New Roman"/>
      <w:sz w:val="22"/>
      <w:szCs w:val="22"/>
    </w:rPr>
  </w:style>
  <w:style w:type="character" w:styleId="PageNumber">
    <w:name w:val="page number"/>
    <w:basedOn w:val="DefaultParagraphFont"/>
    <w:uiPriority w:val="99"/>
    <w:semiHidden/>
    <w:unhideWhenUsed/>
    <w:rsid w:val="00334ADB"/>
  </w:style>
  <w:style w:type="character" w:styleId="SubtleEmphasis">
    <w:name w:val="Subtle Emphasis"/>
    <w:uiPriority w:val="19"/>
    <w:qFormat/>
    <w:rsid w:val="00E23ACE"/>
    <w:rPr>
      <w:sz w:val="24"/>
      <w:szCs w:val="24"/>
    </w:rPr>
  </w:style>
  <w:style w:type="character" w:styleId="Strong">
    <w:name w:val="Strong"/>
    <w:uiPriority w:val="22"/>
    <w:qFormat/>
    <w:rsid w:val="001C6A9D"/>
  </w:style>
  <w:style w:type="paragraph" w:styleId="FootnoteText">
    <w:name w:val="footnote text"/>
    <w:basedOn w:val="Normal"/>
    <w:link w:val="FootnoteTextChar"/>
    <w:uiPriority w:val="99"/>
    <w:semiHidden/>
    <w:unhideWhenUsed/>
    <w:rsid w:val="0048292A"/>
    <w:pPr>
      <w:spacing w:after="0" w:line="240" w:lineRule="auto"/>
    </w:pPr>
    <w:rPr>
      <w:rFonts w:asciiTheme="minorHAnsi" w:hAnsiTheme="minorHAnsi" w:cstheme="minorBidi"/>
      <w:kern w:val="2"/>
      <w:sz w:val="20"/>
      <w:szCs w:val="20"/>
      <w14:ligatures w14:val="standardContextual"/>
    </w:rPr>
  </w:style>
  <w:style w:type="character" w:customStyle="1" w:styleId="FootnoteTextChar">
    <w:name w:val="Footnote Text Char"/>
    <w:basedOn w:val="DefaultParagraphFont"/>
    <w:link w:val="FootnoteText"/>
    <w:uiPriority w:val="99"/>
    <w:semiHidden/>
    <w:rsid w:val="0048292A"/>
    <w:rPr>
      <w:kern w:val="2"/>
      <w:sz w:val="20"/>
      <w:szCs w:val="20"/>
      <w14:ligatures w14:val="standardContextual"/>
    </w:rPr>
  </w:style>
  <w:style w:type="character" w:styleId="FootnoteReference">
    <w:name w:val="footnote reference"/>
    <w:basedOn w:val="DefaultParagraphFont"/>
    <w:uiPriority w:val="99"/>
    <w:semiHidden/>
    <w:unhideWhenUsed/>
    <w:rsid w:val="0048292A"/>
    <w:rPr>
      <w:vertAlign w:val="superscript"/>
    </w:rPr>
  </w:style>
  <w:style w:type="character" w:customStyle="1" w:styleId="ListParagraphChar">
    <w:name w:val="List Paragraph Char"/>
    <w:basedOn w:val="DefaultParagraphFont"/>
    <w:link w:val="ListParagraph"/>
    <w:uiPriority w:val="34"/>
    <w:locked/>
    <w:rsid w:val="0048292A"/>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8C12E-0CC6-9048-B462-92C22EB8911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1118</Words>
  <Characters>6374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Macvean</dc:creator>
  <cp:keywords/>
  <dc:description/>
  <cp:lastModifiedBy>Deirdre Veneracion</cp:lastModifiedBy>
  <cp:revision>2</cp:revision>
  <dcterms:created xsi:type="dcterms:W3CDTF">2026-05-16T07:58:00Z</dcterms:created>
  <dcterms:modified xsi:type="dcterms:W3CDTF">2026-05-16T07:58:00Z</dcterms:modified>
</cp:coreProperties>
</file>