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D3C2A" w14:textId="39DC7581" w:rsidR="00742420" w:rsidRDefault="00742420" w:rsidP="00742420">
      <w:pPr>
        <w:rPr>
          <w:rFonts w:asciiTheme="majorHAnsi" w:eastAsiaTheme="majorEastAsia" w:hAnsiTheme="majorHAnsi" w:cstheme="majorBidi"/>
          <w:b/>
          <w:bCs/>
          <w:color w:val="365F91" w:themeColor="accent1" w:themeShade="BF"/>
          <w:sz w:val="28"/>
          <w:szCs w:val="28"/>
          <w:lang w:val="en-AE"/>
        </w:rPr>
      </w:pPr>
      <w:r>
        <w:rPr>
          <w:rFonts w:asciiTheme="majorHAnsi" w:eastAsiaTheme="majorEastAsia" w:hAnsiTheme="majorHAnsi" w:cstheme="majorBidi"/>
          <w:b/>
          <w:bCs/>
          <w:color w:val="365F91" w:themeColor="accent1" w:themeShade="BF"/>
          <w:sz w:val="28"/>
          <w:szCs w:val="28"/>
          <w:lang w:val="en-AE"/>
        </w:rPr>
        <w:t>Revision 0 - January 2026</w:t>
      </w:r>
    </w:p>
    <w:p w14:paraId="2C67F5E6" w14:textId="53EEC187" w:rsidR="00742420" w:rsidRPr="00742420" w:rsidRDefault="00742420" w:rsidP="00742420">
      <w:pPr>
        <w:rPr>
          <w:rFonts w:asciiTheme="majorHAnsi" w:eastAsiaTheme="majorEastAsia" w:hAnsiTheme="majorHAnsi" w:cstheme="majorBidi"/>
          <w:b/>
          <w:bCs/>
          <w:color w:val="365F91" w:themeColor="accent1" w:themeShade="BF"/>
          <w:sz w:val="28"/>
          <w:szCs w:val="28"/>
          <w:lang w:val="en-AE"/>
        </w:rPr>
      </w:pPr>
      <w:r w:rsidRPr="00742420">
        <w:rPr>
          <w:rFonts w:asciiTheme="majorHAnsi" w:eastAsiaTheme="majorEastAsia" w:hAnsiTheme="majorHAnsi" w:cstheme="majorBidi"/>
          <w:b/>
          <w:bCs/>
          <w:color w:val="365F91" w:themeColor="accent1" w:themeShade="BF"/>
          <w:sz w:val="28"/>
          <w:szCs w:val="28"/>
          <w:lang w:val="en-AE"/>
        </w:rPr>
        <w:t>Code of Business Conduct – Synova</w:t>
      </w:r>
    </w:p>
    <w:p w14:paraId="2B514D9A" w14:textId="77777777" w:rsidR="00742420" w:rsidRPr="00742420" w:rsidRDefault="00742420" w:rsidP="00742420">
      <w:pPr>
        <w:rPr>
          <w:rFonts w:asciiTheme="majorHAnsi" w:eastAsiaTheme="majorEastAsia" w:hAnsiTheme="majorHAnsi" w:cstheme="majorBidi"/>
          <w:b/>
          <w:bCs/>
          <w:color w:val="365F91" w:themeColor="accent1" w:themeShade="BF"/>
          <w:sz w:val="28"/>
          <w:szCs w:val="28"/>
          <w:lang w:val="en-AE"/>
        </w:rPr>
      </w:pPr>
      <w:r w:rsidRPr="00742420">
        <w:rPr>
          <w:rFonts w:asciiTheme="majorHAnsi" w:eastAsiaTheme="majorEastAsia" w:hAnsiTheme="majorHAnsi" w:cstheme="majorBidi"/>
          <w:b/>
          <w:bCs/>
          <w:color w:val="365F91" w:themeColor="accent1" w:themeShade="BF"/>
          <w:sz w:val="28"/>
          <w:szCs w:val="28"/>
          <w:lang w:val="en-AE"/>
        </w:rPr>
        <w:t>Purpose</w:t>
      </w:r>
    </w:p>
    <w:p w14:paraId="691AC6A3"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This Code of Business Conduct defines the principles and standards that guide how Synova conducts its business in the United Arab Emirates (UAE) and the Gulf Cooperation Council (GCC), in alignment with applicable local and international laws and regulations. It reflects our commitment to integrity, transparency, and responsible business practices.</w:t>
      </w:r>
    </w:p>
    <w:p w14:paraId="4343562C"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This Code applies to all Synova employees, directors, officers, contractors, consultants, and any third parties acting on behalf of Synova.</w:t>
      </w:r>
    </w:p>
    <w:p w14:paraId="094DB299"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Our Commitments</w:t>
      </w:r>
    </w:p>
    <w:p w14:paraId="04C95E8B" w14:textId="77777777" w:rsidR="00742420" w:rsidRPr="00742420" w:rsidRDefault="00742420" w:rsidP="00742420">
      <w:pPr>
        <w:rPr>
          <w:rFonts w:asciiTheme="majorHAnsi" w:eastAsiaTheme="majorEastAsia" w:hAnsiTheme="majorHAnsi" w:cstheme="majorBidi"/>
          <w:b/>
          <w:bCs/>
          <w:color w:val="365F91" w:themeColor="accent1" w:themeShade="BF"/>
          <w:sz w:val="28"/>
          <w:szCs w:val="28"/>
          <w:lang w:val="en-AE"/>
        </w:rPr>
      </w:pPr>
      <w:r w:rsidRPr="00742420">
        <w:rPr>
          <w:rFonts w:asciiTheme="majorHAnsi" w:eastAsiaTheme="majorEastAsia" w:hAnsiTheme="majorHAnsi" w:cstheme="majorBidi"/>
          <w:b/>
          <w:bCs/>
          <w:color w:val="365F91" w:themeColor="accent1" w:themeShade="BF"/>
          <w:sz w:val="28"/>
          <w:szCs w:val="28"/>
          <w:lang w:val="en-AE"/>
        </w:rPr>
        <w:t>At Synova, we are committed to:</w:t>
      </w:r>
    </w:p>
    <w:p w14:paraId="3C3CAE7F" w14:textId="77777777" w:rsidR="00742420" w:rsidRPr="00742420" w:rsidRDefault="00742420" w:rsidP="00742420">
      <w:pPr>
        <w:numPr>
          <w:ilvl w:val="0"/>
          <w:numId w:val="10"/>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Acting with integrity, honesty, and professionalism at all times</w:t>
      </w:r>
    </w:p>
    <w:p w14:paraId="7EFF1A38" w14:textId="77777777" w:rsidR="00742420" w:rsidRPr="00742420" w:rsidRDefault="00742420" w:rsidP="00742420">
      <w:pPr>
        <w:numPr>
          <w:ilvl w:val="0"/>
          <w:numId w:val="10"/>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Complying with all applicable laws, regulations, and contractual obligations</w:t>
      </w:r>
    </w:p>
    <w:p w14:paraId="1B9DDF9D" w14:textId="77777777" w:rsidR="00742420" w:rsidRPr="00742420" w:rsidRDefault="00742420" w:rsidP="00742420">
      <w:pPr>
        <w:numPr>
          <w:ilvl w:val="0"/>
          <w:numId w:val="10"/>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Treating clients, partners, suppliers, and colleagues with fairness and respect</w:t>
      </w:r>
    </w:p>
    <w:p w14:paraId="12985AE3" w14:textId="77777777" w:rsidR="00742420" w:rsidRPr="00742420" w:rsidRDefault="00742420" w:rsidP="00742420">
      <w:pPr>
        <w:numPr>
          <w:ilvl w:val="0"/>
          <w:numId w:val="10"/>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Avoiding conflicts of interest or situations that could compromise independent judgment</w:t>
      </w:r>
    </w:p>
    <w:p w14:paraId="79E36990" w14:textId="77777777" w:rsidR="00742420" w:rsidRPr="00742420" w:rsidRDefault="00742420" w:rsidP="00742420">
      <w:pPr>
        <w:numPr>
          <w:ilvl w:val="0"/>
          <w:numId w:val="10"/>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Protecting confidential, proprietary, and client information</w:t>
      </w:r>
    </w:p>
    <w:p w14:paraId="2455B4DF" w14:textId="77777777" w:rsidR="00742420" w:rsidRPr="00742420" w:rsidRDefault="00742420" w:rsidP="00742420">
      <w:pPr>
        <w:rPr>
          <w:rFonts w:asciiTheme="majorHAnsi" w:eastAsiaTheme="majorEastAsia" w:hAnsiTheme="majorHAnsi" w:cstheme="majorBidi"/>
          <w:b/>
          <w:bCs/>
          <w:color w:val="365F91" w:themeColor="accent1" w:themeShade="BF"/>
          <w:sz w:val="28"/>
          <w:szCs w:val="28"/>
          <w:lang w:val="en-AE"/>
        </w:rPr>
      </w:pPr>
      <w:r w:rsidRPr="00742420">
        <w:rPr>
          <w:rFonts w:asciiTheme="majorHAnsi" w:eastAsiaTheme="majorEastAsia" w:hAnsiTheme="majorHAnsi" w:cstheme="majorBidi"/>
          <w:b/>
          <w:bCs/>
          <w:color w:val="365F91" w:themeColor="accent1" w:themeShade="BF"/>
          <w:sz w:val="28"/>
          <w:szCs w:val="28"/>
          <w:lang w:val="en-AE"/>
        </w:rPr>
        <w:t>Personal Responsibility</w:t>
      </w:r>
    </w:p>
    <w:p w14:paraId="070896B9"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Everyone at Synova is responsible for understanding and complying with this Code and the related policies below. Any actual or suspected violation must be reported promptly and in good faith.</w:t>
      </w:r>
    </w:p>
    <w:p w14:paraId="6F8AE429"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lastRenderedPageBreak/>
        <w:t>Synova does not tolerate retaliation against anyone who raises a concern or reports misconduct.</w:t>
      </w:r>
    </w:p>
    <w:p w14:paraId="3E5FF87F" w14:textId="77777777" w:rsidR="00742420" w:rsidRPr="00742420" w:rsidRDefault="00742420" w:rsidP="00742420">
      <w:pPr>
        <w:rPr>
          <w:rFonts w:asciiTheme="majorHAnsi" w:eastAsiaTheme="majorEastAsia" w:hAnsiTheme="majorHAnsi" w:cstheme="majorBidi"/>
          <w:b/>
          <w:bCs/>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pict w14:anchorId="3550F066">
          <v:rect id="_x0000_i1049" style="width:468pt;height:1pt" o:hralign="center" o:hrstd="t" o:hr="t" fillcolor="#a0a0a0" stroked="f"/>
        </w:pict>
      </w:r>
    </w:p>
    <w:p w14:paraId="02CD06DE" w14:textId="77777777" w:rsidR="00742420" w:rsidRPr="00742420" w:rsidRDefault="00742420" w:rsidP="00742420">
      <w:pPr>
        <w:rPr>
          <w:rFonts w:asciiTheme="majorHAnsi" w:eastAsiaTheme="majorEastAsia" w:hAnsiTheme="majorHAnsi" w:cstheme="majorBidi"/>
          <w:b/>
          <w:bCs/>
          <w:color w:val="365F91" w:themeColor="accent1" w:themeShade="BF"/>
          <w:sz w:val="28"/>
          <w:szCs w:val="28"/>
          <w:lang w:val="en-AE"/>
        </w:rPr>
      </w:pPr>
      <w:r w:rsidRPr="00742420">
        <w:rPr>
          <w:rFonts w:asciiTheme="majorHAnsi" w:eastAsiaTheme="majorEastAsia" w:hAnsiTheme="majorHAnsi" w:cstheme="majorBidi"/>
          <w:b/>
          <w:bCs/>
          <w:color w:val="365F91" w:themeColor="accent1" w:themeShade="BF"/>
          <w:sz w:val="28"/>
          <w:szCs w:val="28"/>
          <w:lang w:val="en-AE"/>
        </w:rPr>
        <w:t>1. Anti-Bribery and Corruption Policy (Including Gifts and Entertainment) – Synova</w:t>
      </w:r>
    </w:p>
    <w:p w14:paraId="0E8D2740"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1.1. Zero-Tolerance Approach</w:t>
      </w:r>
    </w:p>
    <w:p w14:paraId="5827895C"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Synova maintains a zero-tolerance approach to bribery and corruption, in line with applicable UAE Federal Laws, GCC regulations, and internationally recognized anti-corruption standards. No one acting on behalf of Synova may offer, promise, give, request, or accept any bribe, kickback, or improper advantage to influence a business decision or secure an unfair benefit.</w:t>
      </w:r>
    </w:p>
    <w:p w14:paraId="7FCD675C"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1.2. Scope</w:t>
      </w:r>
    </w:p>
    <w:p w14:paraId="06032591"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This policy applies to all business activities involving, and is aligned with relevant UAE Federal Laws, local regulations, and applicable international conventions:</w:t>
      </w:r>
    </w:p>
    <w:p w14:paraId="41C4E9F1" w14:textId="77777777" w:rsidR="00742420" w:rsidRPr="00742420" w:rsidRDefault="00742420" w:rsidP="00742420">
      <w:pPr>
        <w:numPr>
          <w:ilvl w:val="0"/>
          <w:numId w:val="11"/>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Government officials and public-sector entities</w:t>
      </w:r>
    </w:p>
    <w:p w14:paraId="3A4F9A38" w14:textId="77777777" w:rsidR="00742420" w:rsidRPr="00742420" w:rsidRDefault="00742420" w:rsidP="00742420">
      <w:pPr>
        <w:numPr>
          <w:ilvl w:val="0"/>
          <w:numId w:val="11"/>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Clients, suppliers, and business partners</w:t>
      </w:r>
    </w:p>
    <w:p w14:paraId="1ADC1DC1" w14:textId="77777777" w:rsidR="00742420" w:rsidRPr="00742420" w:rsidRDefault="00742420" w:rsidP="00742420">
      <w:pPr>
        <w:numPr>
          <w:ilvl w:val="0"/>
          <w:numId w:val="11"/>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Agents, intermediaries, consultants, and other third parties</w:t>
      </w:r>
    </w:p>
    <w:p w14:paraId="096E2C90"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1.3. Gifts and Entertainment</w:t>
      </w:r>
    </w:p>
    <w:p w14:paraId="62B053AC"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Gifts and entertainment may only be offered or accepted if they:</w:t>
      </w:r>
    </w:p>
    <w:p w14:paraId="2186D2A4" w14:textId="77777777" w:rsidR="00742420" w:rsidRPr="00742420" w:rsidRDefault="00742420" w:rsidP="00742420">
      <w:pPr>
        <w:numPr>
          <w:ilvl w:val="0"/>
          <w:numId w:val="12"/>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Are reasonable, modest, and infrequent</w:t>
      </w:r>
    </w:p>
    <w:p w14:paraId="4C4B994C" w14:textId="77777777" w:rsidR="00742420" w:rsidRPr="00742420" w:rsidRDefault="00742420" w:rsidP="00742420">
      <w:pPr>
        <w:numPr>
          <w:ilvl w:val="0"/>
          <w:numId w:val="12"/>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Serve a legitimate business purpose</w:t>
      </w:r>
    </w:p>
    <w:p w14:paraId="0B44C989" w14:textId="77777777" w:rsidR="00742420" w:rsidRPr="00742420" w:rsidRDefault="00742420" w:rsidP="00742420">
      <w:pPr>
        <w:numPr>
          <w:ilvl w:val="0"/>
          <w:numId w:val="12"/>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Comply with local laws and customary business practices</w:t>
      </w:r>
    </w:p>
    <w:p w14:paraId="68F446D6" w14:textId="77777777" w:rsidR="00742420" w:rsidRPr="00742420" w:rsidRDefault="00742420" w:rsidP="00742420">
      <w:pPr>
        <w:numPr>
          <w:ilvl w:val="0"/>
          <w:numId w:val="12"/>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lastRenderedPageBreak/>
        <w:t>Do not create, or appear to create, an obligation or improper influence</w:t>
      </w:r>
    </w:p>
    <w:p w14:paraId="7E4E772D"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Cash or cash equivalents are strictly prohibited. Any gift or entertainment that could be perceived as excessive or inappropriate must not be offered or accepted.</w:t>
      </w:r>
    </w:p>
    <w:p w14:paraId="233EE7B8"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1.4. Facilitation Payments</w:t>
      </w:r>
    </w:p>
    <w:p w14:paraId="3F4C46C0"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Facilitation payments, regardless of size, are strictly prohibited at Synova.</w:t>
      </w:r>
    </w:p>
    <w:p w14:paraId="6C430379" w14:textId="77777777" w:rsidR="00742420" w:rsidRPr="00742420" w:rsidRDefault="00742420" w:rsidP="00742420">
      <w:pPr>
        <w:rPr>
          <w:rFonts w:asciiTheme="majorHAnsi" w:eastAsiaTheme="majorEastAsia" w:hAnsiTheme="majorHAnsi" w:cstheme="majorBidi"/>
          <w:b/>
          <w:bCs/>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pict w14:anchorId="7D235B96">
          <v:rect id="_x0000_i1050" style="width:468pt;height:1pt" o:hralign="center" o:hrstd="t" o:hr="t" fillcolor="#a0a0a0" stroked="f"/>
        </w:pict>
      </w:r>
    </w:p>
    <w:p w14:paraId="61E91CFC" w14:textId="77777777" w:rsidR="00742420" w:rsidRPr="00742420" w:rsidRDefault="00742420" w:rsidP="00742420">
      <w:pPr>
        <w:rPr>
          <w:rFonts w:asciiTheme="majorHAnsi" w:eastAsiaTheme="majorEastAsia" w:hAnsiTheme="majorHAnsi" w:cstheme="majorBidi"/>
          <w:b/>
          <w:bCs/>
          <w:color w:val="365F91" w:themeColor="accent1" w:themeShade="BF"/>
          <w:sz w:val="28"/>
          <w:szCs w:val="28"/>
          <w:lang w:val="en-AE"/>
        </w:rPr>
      </w:pPr>
      <w:r w:rsidRPr="00742420">
        <w:rPr>
          <w:rFonts w:asciiTheme="majorHAnsi" w:eastAsiaTheme="majorEastAsia" w:hAnsiTheme="majorHAnsi" w:cstheme="majorBidi"/>
          <w:b/>
          <w:bCs/>
          <w:color w:val="365F91" w:themeColor="accent1" w:themeShade="BF"/>
          <w:sz w:val="28"/>
          <w:szCs w:val="28"/>
          <w:lang w:val="en-AE"/>
        </w:rPr>
        <w:t>2.Competition and Antitrust Policy – Synova</w:t>
      </w:r>
    </w:p>
    <w:p w14:paraId="4709DC45"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2.1. Commitment to Fair Competition</w:t>
      </w:r>
    </w:p>
    <w:p w14:paraId="60540C0B"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Synova competes fairly and ethically and complies with applicable competition and antitrust laws in the UAE, the GCC, and other jurisdictions where it operates.</w:t>
      </w:r>
    </w:p>
    <w:p w14:paraId="135EFF0E"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2.2. Prohibited Conduct</w:t>
      </w:r>
    </w:p>
    <w:p w14:paraId="3E6B75A2"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Employees and representatives of Synova must not:</w:t>
      </w:r>
    </w:p>
    <w:p w14:paraId="3B8C8E82" w14:textId="77777777" w:rsidR="00742420" w:rsidRPr="00742420" w:rsidRDefault="00742420" w:rsidP="00742420">
      <w:pPr>
        <w:numPr>
          <w:ilvl w:val="0"/>
          <w:numId w:val="13"/>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Fix, coordinate, or discuss prices or pricing strategies with competitors</w:t>
      </w:r>
    </w:p>
    <w:p w14:paraId="1A43F615" w14:textId="77777777" w:rsidR="00742420" w:rsidRPr="00742420" w:rsidRDefault="00742420" w:rsidP="00742420">
      <w:pPr>
        <w:numPr>
          <w:ilvl w:val="0"/>
          <w:numId w:val="13"/>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Allocate markets, customers, or territories with competitors</w:t>
      </w:r>
    </w:p>
    <w:p w14:paraId="3C4449D6" w14:textId="77777777" w:rsidR="00742420" w:rsidRPr="00742420" w:rsidRDefault="00742420" w:rsidP="00742420">
      <w:pPr>
        <w:numPr>
          <w:ilvl w:val="0"/>
          <w:numId w:val="13"/>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Exchange confidential or commercially sensitive information with competitors</w:t>
      </w:r>
    </w:p>
    <w:p w14:paraId="22D17827" w14:textId="77777777" w:rsidR="00742420" w:rsidRPr="00742420" w:rsidRDefault="00742420" w:rsidP="00742420">
      <w:pPr>
        <w:numPr>
          <w:ilvl w:val="0"/>
          <w:numId w:val="13"/>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Engage in bid-rigging, collusion, or any anti-competitive practices</w:t>
      </w:r>
    </w:p>
    <w:p w14:paraId="58FB28BD"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2.3. Industry and Trade Association Activities</w:t>
      </w:r>
    </w:p>
    <w:p w14:paraId="3656B9D2"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Participation in industry meetings, trade associations, or conferences must be conducted responsibly. Discussions that could raise competition or antitrust concerns must be avoided.</w:t>
      </w:r>
    </w:p>
    <w:p w14:paraId="38237AFE" w14:textId="77777777" w:rsidR="00742420" w:rsidRPr="00742420" w:rsidRDefault="00742420" w:rsidP="00742420">
      <w:pPr>
        <w:rPr>
          <w:rFonts w:asciiTheme="majorHAnsi" w:eastAsiaTheme="majorEastAsia" w:hAnsiTheme="majorHAnsi" w:cstheme="majorBidi"/>
          <w:b/>
          <w:bCs/>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lastRenderedPageBreak/>
        <w:pict w14:anchorId="507D74DD">
          <v:rect id="_x0000_i1051" style="width:468pt;height:1pt" o:hralign="center" o:hrstd="t" o:hr="t" fillcolor="#a0a0a0" stroked="f"/>
        </w:pict>
      </w:r>
    </w:p>
    <w:p w14:paraId="4432239C" w14:textId="77777777" w:rsidR="00742420" w:rsidRPr="00742420" w:rsidRDefault="00742420" w:rsidP="00742420">
      <w:pPr>
        <w:rPr>
          <w:rFonts w:asciiTheme="majorHAnsi" w:eastAsiaTheme="majorEastAsia" w:hAnsiTheme="majorHAnsi" w:cstheme="majorBidi"/>
          <w:b/>
          <w:bCs/>
          <w:color w:val="365F91" w:themeColor="accent1" w:themeShade="BF"/>
          <w:sz w:val="28"/>
          <w:szCs w:val="28"/>
          <w:lang w:val="en-AE"/>
        </w:rPr>
      </w:pPr>
      <w:r w:rsidRPr="00742420">
        <w:rPr>
          <w:rFonts w:asciiTheme="majorHAnsi" w:eastAsiaTheme="majorEastAsia" w:hAnsiTheme="majorHAnsi" w:cstheme="majorBidi"/>
          <w:b/>
          <w:bCs/>
          <w:color w:val="365F91" w:themeColor="accent1" w:themeShade="BF"/>
          <w:sz w:val="28"/>
          <w:szCs w:val="28"/>
          <w:lang w:val="en-AE"/>
        </w:rPr>
        <w:t>3.Export Control and Trade Compliance Policy – Synova</w:t>
      </w:r>
    </w:p>
    <w:p w14:paraId="528D007F"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3.1. Purpose</w:t>
      </w:r>
    </w:p>
    <w:p w14:paraId="0658E666"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Synova is committed to complying with applicable export control, sanctions, and trade compliance laws of the UAE, the GCC, and relevant international authorities governing the transfer of goods, software, technology, data, and services.</w:t>
      </w:r>
    </w:p>
    <w:p w14:paraId="1B8B9DDD"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3.2. Scope</w:t>
      </w:r>
    </w:p>
    <w:p w14:paraId="5633F3B6"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This policy applies to:</w:t>
      </w:r>
    </w:p>
    <w:p w14:paraId="22197173" w14:textId="77777777" w:rsidR="00742420" w:rsidRPr="00742420" w:rsidRDefault="00742420" w:rsidP="00742420">
      <w:pPr>
        <w:numPr>
          <w:ilvl w:val="0"/>
          <w:numId w:val="14"/>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Physical exports and imports</w:t>
      </w:r>
    </w:p>
    <w:p w14:paraId="45220492" w14:textId="77777777" w:rsidR="00742420" w:rsidRPr="00742420" w:rsidRDefault="00742420" w:rsidP="00742420">
      <w:pPr>
        <w:numPr>
          <w:ilvl w:val="0"/>
          <w:numId w:val="14"/>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Electronic or digital transfers of software, data, or technical information</w:t>
      </w:r>
    </w:p>
    <w:p w14:paraId="45162CEE"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3.3. Restricted Parties and Jurisdictions</w:t>
      </w:r>
    </w:p>
    <w:p w14:paraId="7EC682C5"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Synova must not engage in business with sanctioned or restricted countries, entities, or individuals unless permitted by law and formally approved.</w:t>
      </w:r>
    </w:p>
    <w:p w14:paraId="2093B761"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3.4. Employee Responsibilities</w:t>
      </w:r>
    </w:p>
    <w:p w14:paraId="5DEEC8CC"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All Synova personnel must:</w:t>
      </w:r>
    </w:p>
    <w:p w14:paraId="2C9A1BAB" w14:textId="77777777" w:rsidR="00742420" w:rsidRPr="00742420" w:rsidRDefault="00742420" w:rsidP="00742420">
      <w:pPr>
        <w:numPr>
          <w:ilvl w:val="0"/>
          <w:numId w:val="15"/>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Be aware of whether their activities are subject to export control requirements</w:t>
      </w:r>
    </w:p>
    <w:p w14:paraId="2F2435A1" w14:textId="77777777" w:rsidR="00742420" w:rsidRPr="00742420" w:rsidRDefault="00742420" w:rsidP="00742420">
      <w:pPr>
        <w:numPr>
          <w:ilvl w:val="0"/>
          <w:numId w:val="15"/>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Obtain necessary approvals before exporting or sharing controlled items</w:t>
      </w:r>
    </w:p>
    <w:p w14:paraId="1B2A3868" w14:textId="77777777" w:rsidR="00742420" w:rsidRPr="00742420" w:rsidRDefault="00742420" w:rsidP="00742420">
      <w:pPr>
        <w:numPr>
          <w:ilvl w:val="0"/>
          <w:numId w:val="15"/>
        </w:num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Immediately report any suspected or actual violations</w:t>
      </w:r>
    </w:p>
    <w:p w14:paraId="3DC2BC3B"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pict w14:anchorId="77F9275C">
          <v:rect id="_x0000_i1052" style="width:468pt;height:1pt" o:hralign="center" o:hrstd="t" o:hr="t" fillcolor="#a0a0a0" stroked="f"/>
        </w:pict>
      </w:r>
    </w:p>
    <w:p w14:paraId="72BC0417" w14:textId="77777777" w:rsidR="00742420" w:rsidRPr="00742420" w:rsidRDefault="00742420" w:rsidP="00742420">
      <w:pPr>
        <w:rPr>
          <w:rFonts w:asciiTheme="majorHAnsi" w:eastAsiaTheme="majorEastAsia" w:hAnsiTheme="majorHAnsi" w:cstheme="majorBidi"/>
          <w:b/>
          <w:bCs/>
          <w:color w:val="365F91" w:themeColor="accent1" w:themeShade="BF"/>
          <w:sz w:val="28"/>
          <w:szCs w:val="28"/>
          <w:lang w:val="en-AE"/>
        </w:rPr>
      </w:pPr>
      <w:r w:rsidRPr="00742420">
        <w:rPr>
          <w:rFonts w:asciiTheme="majorHAnsi" w:eastAsiaTheme="majorEastAsia" w:hAnsiTheme="majorHAnsi" w:cstheme="majorBidi"/>
          <w:b/>
          <w:bCs/>
          <w:color w:val="365F91" w:themeColor="accent1" w:themeShade="BF"/>
          <w:sz w:val="28"/>
          <w:szCs w:val="28"/>
          <w:lang w:val="en-AE"/>
        </w:rPr>
        <w:lastRenderedPageBreak/>
        <w:t>Acknowledgment</w:t>
      </w:r>
    </w:p>
    <w:p w14:paraId="31F5CC56" w14:textId="77777777" w:rsidR="00742420" w:rsidRPr="00742420" w:rsidRDefault="00742420" w:rsidP="00742420">
      <w:pPr>
        <w:rPr>
          <w:rFonts w:asciiTheme="majorHAnsi" w:eastAsiaTheme="majorEastAsia" w:hAnsiTheme="majorHAnsi" w:cstheme="majorBidi"/>
          <w:color w:val="365F91" w:themeColor="accent1" w:themeShade="BF"/>
          <w:sz w:val="28"/>
          <w:szCs w:val="28"/>
          <w:lang w:val="en-AE"/>
        </w:rPr>
      </w:pPr>
      <w:r w:rsidRPr="00742420">
        <w:rPr>
          <w:rFonts w:asciiTheme="majorHAnsi" w:eastAsiaTheme="majorEastAsia" w:hAnsiTheme="majorHAnsi" w:cstheme="majorBidi"/>
          <w:color w:val="365F91" w:themeColor="accent1" w:themeShade="BF"/>
          <w:sz w:val="28"/>
          <w:szCs w:val="28"/>
          <w:lang w:val="en-AE"/>
        </w:rPr>
        <w:t>Compliance with this Code and these policies is mandatory for all Synova personnel and representatives operating in or on behalf of Synova in the UAE, GCC, or other jurisdictions. Violations may result in disciplinary action, termination of engagement, and potential legal consequences.</w:t>
      </w:r>
    </w:p>
    <w:p w14:paraId="0C640AFF" w14:textId="032ECBE6" w:rsidR="00090085" w:rsidRPr="00742420" w:rsidRDefault="00090085" w:rsidP="00742420"/>
    <w:sectPr w:rsidR="00090085" w:rsidRPr="00742420"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1C3165"/>
    <w:multiLevelType w:val="multilevel"/>
    <w:tmpl w:val="4A1A19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A7D1957"/>
    <w:multiLevelType w:val="multilevel"/>
    <w:tmpl w:val="9FBC88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491027"/>
    <w:multiLevelType w:val="multilevel"/>
    <w:tmpl w:val="CFCC3D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373E34"/>
    <w:multiLevelType w:val="multilevel"/>
    <w:tmpl w:val="FD7C1F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925067"/>
    <w:multiLevelType w:val="multilevel"/>
    <w:tmpl w:val="8FB45D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CD16E1B"/>
    <w:multiLevelType w:val="multilevel"/>
    <w:tmpl w:val="8F3697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293906658">
    <w:abstractNumId w:val="8"/>
  </w:num>
  <w:num w:numId="2" w16cid:durableId="859903096">
    <w:abstractNumId w:val="6"/>
  </w:num>
  <w:num w:numId="3" w16cid:durableId="1542940282">
    <w:abstractNumId w:val="5"/>
  </w:num>
  <w:num w:numId="4" w16cid:durableId="1467627127">
    <w:abstractNumId w:val="4"/>
  </w:num>
  <w:num w:numId="5" w16cid:durableId="982780199">
    <w:abstractNumId w:val="7"/>
  </w:num>
  <w:num w:numId="6" w16cid:durableId="2070423410">
    <w:abstractNumId w:val="3"/>
  </w:num>
  <w:num w:numId="7" w16cid:durableId="2145076973">
    <w:abstractNumId w:val="2"/>
  </w:num>
  <w:num w:numId="8" w16cid:durableId="1318223844">
    <w:abstractNumId w:val="1"/>
  </w:num>
  <w:num w:numId="9" w16cid:durableId="1722973393">
    <w:abstractNumId w:val="0"/>
  </w:num>
  <w:num w:numId="10" w16cid:durableId="983125197">
    <w:abstractNumId w:val="9"/>
    <w:lvlOverride w:ilvl="0"/>
    <w:lvlOverride w:ilvl="1"/>
    <w:lvlOverride w:ilvl="2"/>
    <w:lvlOverride w:ilvl="3"/>
    <w:lvlOverride w:ilvl="4"/>
    <w:lvlOverride w:ilvl="5"/>
    <w:lvlOverride w:ilvl="6"/>
    <w:lvlOverride w:ilvl="7"/>
    <w:lvlOverride w:ilvl="8"/>
  </w:num>
  <w:num w:numId="11" w16cid:durableId="1107698481">
    <w:abstractNumId w:val="11"/>
    <w:lvlOverride w:ilvl="0"/>
    <w:lvlOverride w:ilvl="1"/>
    <w:lvlOverride w:ilvl="2"/>
    <w:lvlOverride w:ilvl="3"/>
    <w:lvlOverride w:ilvl="4"/>
    <w:lvlOverride w:ilvl="5"/>
    <w:lvlOverride w:ilvl="6"/>
    <w:lvlOverride w:ilvl="7"/>
    <w:lvlOverride w:ilvl="8"/>
  </w:num>
  <w:num w:numId="12" w16cid:durableId="292105793">
    <w:abstractNumId w:val="14"/>
    <w:lvlOverride w:ilvl="0"/>
    <w:lvlOverride w:ilvl="1"/>
    <w:lvlOverride w:ilvl="2"/>
    <w:lvlOverride w:ilvl="3"/>
    <w:lvlOverride w:ilvl="4"/>
    <w:lvlOverride w:ilvl="5"/>
    <w:lvlOverride w:ilvl="6"/>
    <w:lvlOverride w:ilvl="7"/>
    <w:lvlOverride w:ilvl="8"/>
  </w:num>
  <w:num w:numId="13" w16cid:durableId="429860538">
    <w:abstractNumId w:val="13"/>
    <w:lvlOverride w:ilvl="0"/>
    <w:lvlOverride w:ilvl="1"/>
    <w:lvlOverride w:ilvl="2"/>
    <w:lvlOverride w:ilvl="3"/>
    <w:lvlOverride w:ilvl="4"/>
    <w:lvlOverride w:ilvl="5"/>
    <w:lvlOverride w:ilvl="6"/>
    <w:lvlOverride w:ilvl="7"/>
    <w:lvlOverride w:ilvl="8"/>
  </w:num>
  <w:num w:numId="14" w16cid:durableId="1113743938">
    <w:abstractNumId w:val="12"/>
    <w:lvlOverride w:ilvl="0"/>
    <w:lvlOverride w:ilvl="1"/>
    <w:lvlOverride w:ilvl="2"/>
    <w:lvlOverride w:ilvl="3"/>
    <w:lvlOverride w:ilvl="4"/>
    <w:lvlOverride w:ilvl="5"/>
    <w:lvlOverride w:ilvl="6"/>
    <w:lvlOverride w:ilvl="7"/>
    <w:lvlOverride w:ilvl="8"/>
  </w:num>
  <w:num w:numId="15" w16cid:durableId="186992236">
    <w:abstractNumId w:val="1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90085"/>
    <w:rsid w:val="0015074B"/>
    <w:rsid w:val="0029639D"/>
    <w:rsid w:val="00326F90"/>
    <w:rsid w:val="003C43A3"/>
    <w:rsid w:val="0074242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FEC7CC"/>
  <w14:defaultImageDpi w14:val="300"/>
  <w15:docId w15:val="{6EF126DD-AE1B-4BC5-AA98-9D312364B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140927">
      <w:bodyDiv w:val="1"/>
      <w:marLeft w:val="0"/>
      <w:marRight w:val="0"/>
      <w:marTop w:val="0"/>
      <w:marBottom w:val="0"/>
      <w:divBdr>
        <w:top w:val="none" w:sz="0" w:space="0" w:color="auto"/>
        <w:left w:val="none" w:sz="0" w:space="0" w:color="auto"/>
        <w:bottom w:val="none" w:sz="0" w:space="0" w:color="auto"/>
        <w:right w:val="none" w:sz="0" w:space="0" w:color="auto"/>
      </w:divBdr>
      <w:divsChild>
        <w:div w:id="673580065">
          <w:marLeft w:val="0"/>
          <w:marRight w:val="0"/>
          <w:marTop w:val="0"/>
          <w:marBottom w:val="200"/>
          <w:divBdr>
            <w:top w:val="none" w:sz="0" w:space="0" w:color="auto"/>
            <w:left w:val="none" w:sz="0" w:space="0" w:color="auto"/>
            <w:bottom w:val="none" w:sz="0" w:space="0" w:color="auto"/>
            <w:right w:val="none" w:sz="0" w:space="0" w:color="auto"/>
          </w:divBdr>
        </w:div>
        <w:div w:id="675618145">
          <w:marLeft w:val="0"/>
          <w:marRight w:val="0"/>
          <w:marTop w:val="0"/>
          <w:marBottom w:val="200"/>
          <w:divBdr>
            <w:top w:val="none" w:sz="0" w:space="0" w:color="auto"/>
            <w:left w:val="none" w:sz="0" w:space="0" w:color="auto"/>
            <w:bottom w:val="none" w:sz="0" w:space="0" w:color="auto"/>
            <w:right w:val="none" w:sz="0" w:space="0" w:color="auto"/>
          </w:divBdr>
        </w:div>
        <w:div w:id="1457523959">
          <w:marLeft w:val="0"/>
          <w:marRight w:val="0"/>
          <w:marTop w:val="0"/>
          <w:marBottom w:val="200"/>
          <w:divBdr>
            <w:top w:val="none" w:sz="0" w:space="0" w:color="auto"/>
            <w:left w:val="none" w:sz="0" w:space="0" w:color="auto"/>
            <w:bottom w:val="none" w:sz="0" w:space="0" w:color="auto"/>
            <w:right w:val="none" w:sz="0" w:space="0" w:color="auto"/>
          </w:divBdr>
        </w:div>
        <w:div w:id="1812408183">
          <w:marLeft w:val="0"/>
          <w:marRight w:val="0"/>
          <w:marTop w:val="0"/>
          <w:marBottom w:val="200"/>
          <w:divBdr>
            <w:top w:val="none" w:sz="0" w:space="0" w:color="auto"/>
            <w:left w:val="none" w:sz="0" w:space="0" w:color="auto"/>
            <w:bottom w:val="none" w:sz="0" w:space="0" w:color="auto"/>
            <w:right w:val="none" w:sz="0" w:space="0" w:color="auto"/>
          </w:divBdr>
        </w:div>
      </w:divsChild>
    </w:div>
    <w:div w:id="2100635127">
      <w:bodyDiv w:val="1"/>
      <w:marLeft w:val="0"/>
      <w:marRight w:val="0"/>
      <w:marTop w:val="0"/>
      <w:marBottom w:val="0"/>
      <w:divBdr>
        <w:top w:val="none" w:sz="0" w:space="0" w:color="auto"/>
        <w:left w:val="none" w:sz="0" w:space="0" w:color="auto"/>
        <w:bottom w:val="none" w:sz="0" w:space="0" w:color="auto"/>
        <w:right w:val="none" w:sz="0" w:space="0" w:color="auto"/>
      </w:divBdr>
      <w:divsChild>
        <w:div w:id="1478690208">
          <w:marLeft w:val="0"/>
          <w:marRight w:val="0"/>
          <w:marTop w:val="0"/>
          <w:marBottom w:val="200"/>
          <w:divBdr>
            <w:top w:val="none" w:sz="0" w:space="0" w:color="auto"/>
            <w:left w:val="none" w:sz="0" w:space="0" w:color="auto"/>
            <w:bottom w:val="none" w:sz="0" w:space="0" w:color="auto"/>
            <w:right w:val="none" w:sz="0" w:space="0" w:color="auto"/>
          </w:divBdr>
        </w:div>
        <w:div w:id="788354749">
          <w:marLeft w:val="0"/>
          <w:marRight w:val="0"/>
          <w:marTop w:val="0"/>
          <w:marBottom w:val="200"/>
          <w:divBdr>
            <w:top w:val="none" w:sz="0" w:space="0" w:color="auto"/>
            <w:left w:val="none" w:sz="0" w:space="0" w:color="auto"/>
            <w:bottom w:val="none" w:sz="0" w:space="0" w:color="auto"/>
            <w:right w:val="none" w:sz="0" w:space="0" w:color="auto"/>
          </w:divBdr>
        </w:div>
        <w:div w:id="86002639">
          <w:marLeft w:val="0"/>
          <w:marRight w:val="0"/>
          <w:marTop w:val="0"/>
          <w:marBottom w:val="200"/>
          <w:divBdr>
            <w:top w:val="none" w:sz="0" w:space="0" w:color="auto"/>
            <w:left w:val="none" w:sz="0" w:space="0" w:color="auto"/>
            <w:bottom w:val="none" w:sz="0" w:space="0" w:color="auto"/>
            <w:right w:val="none" w:sz="0" w:space="0" w:color="auto"/>
          </w:divBdr>
        </w:div>
        <w:div w:id="54091329">
          <w:marLeft w:val="0"/>
          <w:marRight w:val="0"/>
          <w:marTop w:val="0"/>
          <w:marBottom w:val="20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701</Words>
  <Characters>3998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4690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Reza Satari</cp:lastModifiedBy>
  <cp:revision>2</cp:revision>
  <dcterms:created xsi:type="dcterms:W3CDTF">2013-12-23T23:15:00Z</dcterms:created>
  <dcterms:modified xsi:type="dcterms:W3CDTF">2026-01-31T08:45:00Z</dcterms:modified>
  <cp:category/>
</cp:coreProperties>
</file>