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BA2C9" w14:textId="77777777" w:rsidR="00234B8F" w:rsidRPr="00234B8F" w:rsidRDefault="00234B8F" w:rsidP="00234B8F">
      <w:pPr>
        <w:jc w:val="both"/>
        <w:rPr>
          <w:lang w:val="es-CO"/>
        </w:rPr>
      </w:pPr>
      <w:r w:rsidRPr="00234B8F">
        <w:rPr>
          <w:lang w:val="es-CO"/>
        </w:rPr>
        <w:t>ANOTACIÓN EN EL LIBRO DE MINUTA DE VIGILANCIA – RECEPCIÓN DE SERVICIO</w:t>
      </w:r>
    </w:p>
    <w:p w14:paraId="00000001" w14:textId="77777777" w:rsidR="00545F1D" w:rsidRPr="00234B8F" w:rsidRDefault="00545F1D" w:rsidP="00234B8F">
      <w:pPr>
        <w:jc w:val="both"/>
      </w:pPr>
    </w:p>
    <w:p w14:paraId="517F079C" w14:textId="0248BDF5" w:rsidR="006401FE" w:rsidRPr="00234B8F" w:rsidRDefault="00234B8F" w:rsidP="00234B8F">
      <w:pPr>
        <w:jc w:val="both"/>
      </w:pPr>
      <w:r w:rsidRPr="00234B8F">
        <w:t>En cumplimiento del deber funcional y en el marco del recibo de turno con responsabilidad sobre las personas privadas de la libertad (</w:t>
      </w:r>
      <w:proofErr w:type="spellStart"/>
      <w:r w:rsidRPr="00234B8F">
        <w:t>PPL</w:t>
      </w:r>
      <w:proofErr w:type="spellEnd"/>
      <w:r w:rsidRPr="00234B8F">
        <w:t xml:space="preserve">) que se encuentran en la Estación de Policía, dejo constancia formal de que la Policía Nacional, de acuerdo con lo establecido en el artículo 2 de la Constitución Política, tiene como misión primordial garantizar las condiciones necesarias para el ejercicio de los derechos y libertades públicas y la convivencia pacífica, sin que dentro de sus funciones se encuentre la custodia permanente de </w:t>
      </w:r>
      <w:proofErr w:type="spellStart"/>
      <w:r w:rsidRPr="00234B8F">
        <w:t>PPL</w:t>
      </w:r>
      <w:proofErr w:type="spellEnd"/>
      <w:r w:rsidRPr="00234B8F">
        <w:t xml:space="preserve">, labor que de conformidad con el artículo 121 superior, corresponde exclusivamente a la autoridad a la que expresamente se le ha asignado por la ley dicha competencia, esto es, al Instituto Nacional Penitenciario y Carcelario – INPEC, según lo previsto en los artículos 14, 15 y 35 de la Ley 65 de 1993 “Código Penitenciario y Carcelario”, modificado por la Ley 1709 de 2014, que le atribuye la función de ejecutar las sanciones privativas de la libertad y administrar los establecimientos penitenciarios y carcelarios del orden nacional. En ese mismo sentido, el Decreto 2160 de 1992 reglamentó las funciones de dicho instituto en materia de custodia, vigilancia y tratamiento penitenciario, quedando claro que la Policía Nacional solo tiene un rol transitorio de conducción, reseña y puesta a disposición de los capturados ante la autoridad judicial o fiscal. Esta situación ha sido ampliamente desarrollada por la Corte Constitucional, que en la Sentencia T-388 de 2013 declaró un “estado de cosas inconstitucional” en el sistema penitenciario y carcelario debido al hacinamiento y violación de derechos fundamentales, indicando expresamente que el uso de estaciones de Policía como lugares de reclusión vulnera la dignidad humana y la integridad personal; en la Sentencia T-762 de 2015 la Corte reitera la obligación del Estado de superar el hacinamiento, recalcando que la Policía no cuenta con infraestructura ni competencia legal para servir como centro de reclusión; en la Sentencia T-151 de 2016 enfatizó que la detención en estaciones policiales es meramente transitoria y no puede convertirse en pena anticipada ni en lugar de permanencia prolongada; finalmente, en la Sentencia SU-122 de 2022, la Corte extendió el estado de cosas inconstitucional a los centros de detención transitoria, entre ellos las estaciones de Policía, advirtiendo que mantener </w:t>
      </w:r>
      <w:proofErr w:type="spellStart"/>
      <w:r w:rsidRPr="00234B8F">
        <w:t>PPL</w:t>
      </w:r>
      <w:proofErr w:type="spellEnd"/>
      <w:r w:rsidRPr="00234B8F">
        <w:t xml:space="preserve"> en dichas instalaciones constituye una vulneración masiva, generalizada y sistemática de derechos fundamentales. Así mismo, el Consejo de Estado en múltiples pronunciamientos (Rad. 25000-23-26-000-2001-02264-01, Sección Tercera, 2007) ha declarado la responsabilidad patrimonial del Estado por la indebida custodia de </w:t>
      </w:r>
      <w:proofErr w:type="spellStart"/>
      <w:r w:rsidRPr="00234B8F">
        <w:t>PPL</w:t>
      </w:r>
      <w:proofErr w:type="spellEnd"/>
      <w:r w:rsidRPr="00234B8F">
        <w:t xml:space="preserve"> en estaciones de Policía al no ser competencia institucional. En consecuencia, la permanencia de más de 150 </w:t>
      </w:r>
      <w:proofErr w:type="spellStart"/>
      <w:r w:rsidRPr="00234B8F">
        <w:t>PPL</w:t>
      </w:r>
      <w:proofErr w:type="spellEnd"/>
      <w:r w:rsidRPr="00234B8F">
        <w:t xml:space="preserve"> en la Estación de Policía bajo custodia policial genera un desbordamiento de las funciones constitucionales y legales de la institución, afecta la operatividad del servicio, incrementa los riesgos de motines, fugas, emergencias sanitarias y vulneración de derechos humanos, y expone a los funcionarios policiales a eventuales investigaciones disciplinarias (Ley 1952 de 2019, Ley 2196 de 2022), fiscales (Ley 610 de 2000) y penales por omisión en caso de que se presenten hechos lesivos contra la vida, la integridad o la dignidad de los retenidos. En este orden de ideas, esta anotación se realiza con fines de protección jurídica personal y de la unidad policial, dejando constancia de que la recepción de estas </w:t>
      </w:r>
      <w:proofErr w:type="spellStart"/>
      <w:r w:rsidRPr="00234B8F">
        <w:t>PPL</w:t>
      </w:r>
      <w:proofErr w:type="spellEnd"/>
      <w:r w:rsidRPr="00234B8F">
        <w:t xml:space="preserve"> se efectúa en cumplimiento de órdenes judiciales y fiscales, pero en ningún caso implica aceptación de una competencia que por ley corresponde de manera exclusiva al INPEC, siendo necesario reiterar la obligación institucional de remitir oportunamente a los capturados a los centros penitenciarios legalmente establecidos.</w:t>
      </w:r>
    </w:p>
    <w:p w14:paraId="6CAAE885" w14:textId="77777777" w:rsidR="00234B8F" w:rsidRPr="00234B8F" w:rsidRDefault="00234B8F" w:rsidP="00234B8F">
      <w:pPr>
        <w:jc w:val="both"/>
      </w:pPr>
    </w:p>
    <w:p w14:paraId="6C6E317A" w14:textId="77777777" w:rsidR="00234B8F" w:rsidRPr="00234B8F" w:rsidRDefault="00234B8F" w:rsidP="00234B8F">
      <w:pPr>
        <w:jc w:val="both"/>
      </w:pPr>
    </w:p>
    <w:p w14:paraId="2A1263E3" w14:textId="77777777" w:rsidR="006401FE" w:rsidRPr="00234B8F" w:rsidRDefault="006401FE" w:rsidP="00234B8F">
      <w:pPr>
        <w:ind w:hanging="2"/>
        <w:jc w:val="both"/>
        <w:rPr>
          <w:lang w:val="es-CO"/>
        </w:rPr>
      </w:pPr>
    </w:p>
    <w:p w14:paraId="67282894" w14:textId="77777777" w:rsidR="00234B8F" w:rsidRPr="00234B8F" w:rsidRDefault="00234B8F" w:rsidP="00234B8F">
      <w:pPr>
        <w:jc w:val="both"/>
        <w:rPr>
          <w:lang w:val="es-CO"/>
        </w:rPr>
      </w:pPr>
      <w:r w:rsidRPr="00234B8F">
        <w:rPr>
          <w:lang w:val="es-CO"/>
        </w:rPr>
        <w:lastRenderedPageBreak/>
        <w:t>ANOTACIÓN EN EL LIBRO DE POBLACIÓN – CIUDADANOS PRIVADOS DE LA LIBERTAD (</w:t>
      </w:r>
      <w:proofErr w:type="spellStart"/>
      <w:r w:rsidRPr="00234B8F">
        <w:rPr>
          <w:lang w:val="es-CO"/>
        </w:rPr>
        <w:t>CPL</w:t>
      </w:r>
      <w:proofErr w:type="spellEnd"/>
      <w:r w:rsidRPr="00234B8F">
        <w:rPr>
          <w:lang w:val="es-CO"/>
        </w:rPr>
        <w:t>)</w:t>
      </w:r>
    </w:p>
    <w:p w14:paraId="0AA9B0BA" w14:textId="77777777" w:rsidR="00234B8F" w:rsidRPr="00234B8F" w:rsidRDefault="00234B8F" w:rsidP="00234B8F">
      <w:pPr>
        <w:jc w:val="both"/>
        <w:rPr>
          <w:lang w:val="es-CO"/>
        </w:rPr>
      </w:pPr>
      <w:r w:rsidRPr="00234B8F">
        <w:rPr>
          <w:lang w:val="es-CO"/>
        </w:rPr>
        <w:t>Dejo constancia que al momento de recibir el turno no fue posible realizar el conteo físico de los ciudadanos privados de la libertad (</w:t>
      </w:r>
      <w:proofErr w:type="spellStart"/>
      <w:r w:rsidRPr="00234B8F">
        <w:rPr>
          <w:lang w:val="es-CO"/>
        </w:rPr>
        <w:t>CPL</w:t>
      </w:r>
      <w:proofErr w:type="spellEnd"/>
      <w:r w:rsidRPr="00234B8F">
        <w:rPr>
          <w:lang w:val="es-CO"/>
        </w:rPr>
        <w:t xml:space="preserve">) debido a las condiciones de hacinamiento existentes, la deficiente infraestructura de las instalaciones y la imposibilidad de visualización hacia el interior de la celda, lo cual impide garantizar una verificación segura, efectiva y transparente de la población custodiada. Es necesario precisar que la Policía Nacional de Colombia, conforme al artículo 218 de la Constitución Política, tiene como función esencial el mantenimiento de las condiciones necesarias para el ejercicio de los derechos y libertades públicas y para la convivencia pacífica, más no la custodia penitenciaria permanente, función que por disposición expresa de los artículos 14 y 35 de la Ley 65 de 1993, modificada por la Ley 1709 de 2014, corresponde de manera exclusiva al Instituto Nacional Penitenciario y Carcelario – INPEC, entidad que legal y reglamentariamente tiene a su cargo la administración de los establecimientos carcelarios del país. Lo anterior se ve reforzado por los artículos 121 y 128 de la Constitución Política, que prohíben a las autoridades ejercer funciones no atribuidas por la Constitución o la ley y limitan el desempeño de funciones públicas a aquellas expresamente reconocidas por el ordenamiento jurídico, con lo cual queda claro que la Policía Nacional no puede asumir de facto labores penitenciarias. En concordancia, el Decreto 1798 de 2000, que regula el régimen de carrera y el manual de funciones del personal uniformado, y la Resolución 00985 del 14 de abril de 2025, que actualiza el manual de cargos, perfiles y funciones, no contemplan la custodia penitenciaria permanente como función policial, reafirmando la naturaleza preventiva, comunitaria y de seguridad ciudadana del servicio policial. De igual forma, la Resolución 02903 de 2017, que regula medidas transitorias para la protección de </w:t>
      </w:r>
      <w:proofErr w:type="spellStart"/>
      <w:r w:rsidRPr="00234B8F">
        <w:rPr>
          <w:lang w:val="es-CO"/>
        </w:rPr>
        <w:t>CPL</w:t>
      </w:r>
      <w:proofErr w:type="spellEnd"/>
      <w:r w:rsidRPr="00234B8F">
        <w:rPr>
          <w:lang w:val="es-CO"/>
        </w:rPr>
        <w:t xml:space="preserve">, establece que las instalaciones deben garantizar condiciones mínimas de dignidad, higiene, habitabilidad y respeto por los derechos humanos, requisitos que en la práctica se ven desbordados por el hacinamiento y la falta de infraestructura adecuada en la unidad policial. Esta posición ha sido reiterada por la Corte Constitucional, que en la Sentencia T-388 de 2013 declaró un “estado de cosas inconstitucional” en el sistema penitenciario por la vulneración masiva de derechos; en la Sentencia T-762 de 2015 señaló que la permanencia prolongada de </w:t>
      </w:r>
      <w:proofErr w:type="spellStart"/>
      <w:r w:rsidRPr="00234B8F">
        <w:rPr>
          <w:lang w:val="es-CO"/>
        </w:rPr>
        <w:t>CPL</w:t>
      </w:r>
      <w:proofErr w:type="spellEnd"/>
      <w:r w:rsidRPr="00234B8F">
        <w:rPr>
          <w:lang w:val="es-CO"/>
        </w:rPr>
        <w:t xml:space="preserve"> en estaciones de Policía es inconstitucional y genera un grave riesgo para la dignidad humana; en la Sentencia T-151 de 2016 sostuvo que la detención en estaciones policiales debe ser únicamente transitoria; y en la Sentencia SU-122 de 2022 extendió dicho estado de cosas inconstitucional a los centros de detención transitoria, incluidas las estaciones de Policía, advirtiendo que la retención prolongada allí constituye una violación estructural de derechos fundamentales. A su vez, el Consejo de Estado, Sección Tercera, en providencias como la Radicación 25000-23-26-000-2001-02264-01 (2007), ha declarado la responsabilidad patrimonial del Estado por mantener </w:t>
      </w:r>
      <w:proofErr w:type="spellStart"/>
      <w:r w:rsidRPr="00234B8F">
        <w:rPr>
          <w:lang w:val="es-CO"/>
        </w:rPr>
        <w:t>CPL</w:t>
      </w:r>
      <w:proofErr w:type="spellEnd"/>
      <w:r w:rsidRPr="00234B8F">
        <w:rPr>
          <w:lang w:val="es-CO"/>
        </w:rPr>
        <w:t xml:space="preserve"> en estaciones de Policía, reconociendo que estas instalaciones no tienen condiciones para tal fin. En consecuencia, esta anotación se realiza como constancia objetiva en el libro institucional, en prevención de eventuales responsabilidades disciplinarias (Ley 1952 de 2019 y Ley 2196 de 2022), penales o administrativas que puedan recaer sobre el personal policial, en tanto las condiciones de hacinamiento y la prolongada permanencia de </w:t>
      </w:r>
      <w:proofErr w:type="spellStart"/>
      <w:r w:rsidRPr="00234B8F">
        <w:rPr>
          <w:lang w:val="es-CO"/>
        </w:rPr>
        <w:t>CPL</w:t>
      </w:r>
      <w:proofErr w:type="spellEnd"/>
      <w:r w:rsidRPr="00234B8F">
        <w:rPr>
          <w:lang w:val="es-CO"/>
        </w:rPr>
        <w:t xml:space="preserve"> en la unidad desbordan las competencias constitucionales y legales de la Policía Nacional, afectan la operatividad del servicio, incrementan los riesgos para la seguridad y el orden interno, y vulneran los derechos fundamentales de la población privada de la libertad, siendo competencia exclusiva del INPEC garantizar su adecuada custodia y tratamiento penitenciario.</w:t>
      </w:r>
    </w:p>
    <w:p w14:paraId="61E11D9B" w14:textId="77777777" w:rsidR="00FE323D" w:rsidRPr="00234B8F" w:rsidRDefault="00FE323D" w:rsidP="00234B8F">
      <w:pPr>
        <w:jc w:val="both"/>
      </w:pPr>
    </w:p>
    <w:p w14:paraId="038D729E" w14:textId="77777777" w:rsidR="00FE323D" w:rsidRPr="00234B8F" w:rsidRDefault="00FE323D" w:rsidP="00234B8F">
      <w:pPr>
        <w:jc w:val="both"/>
      </w:pPr>
    </w:p>
    <w:p w14:paraId="2003A5E6" w14:textId="77777777" w:rsidR="00FE323D" w:rsidRPr="00234B8F" w:rsidRDefault="00FE323D" w:rsidP="00234B8F">
      <w:pPr>
        <w:jc w:val="both"/>
      </w:pPr>
    </w:p>
    <w:p w14:paraId="182BDCA8" w14:textId="77777777" w:rsidR="00FE323D" w:rsidRPr="00234B8F" w:rsidRDefault="00FE323D" w:rsidP="00234B8F">
      <w:pPr>
        <w:jc w:val="both"/>
      </w:pPr>
      <w:r w:rsidRPr="00234B8F">
        <w:rPr>
          <w:highlight w:val="yellow"/>
        </w:rPr>
        <w:t>Otro ejemplo cuando se recibe.</w:t>
      </w:r>
    </w:p>
    <w:p w14:paraId="17E73E6D" w14:textId="77777777" w:rsidR="00FE323D" w:rsidRPr="00234B8F" w:rsidRDefault="00FE323D" w:rsidP="00234B8F">
      <w:pPr>
        <w:jc w:val="both"/>
      </w:pPr>
    </w:p>
    <w:p w14:paraId="04EE2A91" w14:textId="77777777" w:rsidR="00FE323D" w:rsidRPr="00234B8F" w:rsidRDefault="00FE323D" w:rsidP="00234B8F">
      <w:pPr>
        <w:jc w:val="both"/>
      </w:pPr>
    </w:p>
    <w:p w14:paraId="18E3E99B" w14:textId="77777777" w:rsidR="00234B8F" w:rsidRPr="00234B8F" w:rsidRDefault="00234B8F" w:rsidP="00234B8F">
      <w:pPr>
        <w:jc w:val="both"/>
        <w:rPr>
          <w:lang w:val="es-CO"/>
        </w:rPr>
      </w:pPr>
      <w:r w:rsidRPr="00234B8F">
        <w:rPr>
          <w:lang w:val="es-CO"/>
        </w:rPr>
        <w:t>ANOTACIÓN EN EL LIBRO DE MINUTA DE VIGILANCIA – RECEPCIÓN DE SERVICIO</w:t>
      </w:r>
    </w:p>
    <w:p w14:paraId="7A859B19" w14:textId="77777777" w:rsidR="00234B8F" w:rsidRPr="00234B8F" w:rsidRDefault="00234B8F" w:rsidP="00234B8F">
      <w:pPr>
        <w:jc w:val="both"/>
        <w:rPr>
          <w:lang w:val="es-CO"/>
        </w:rPr>
      </w:pPr>
      <w:r w:rsidRPr="00234B8F">
        <w:rPr>
          <w:lang w:val="es-CO"/>
        </w:rPr>
        <w:t xml:space="preserve">Como jefe de información recibo servicio al señor Patrullero PEPITO PÉREZ, enterándome de las consignas y novedades impartidas, entre ellas extremar al máximo las medidas de seguridad, asimismo recibiendo los elementos relacionados en el folio 555 del libro de minuta de vigilancia. De igual manera, recibo 05 capturados recluidos en la sala temporal para la privación de la libertad, dejando constancia de que la custodia, vigilancia y tratamiento penitenciario de estas personas corresponde de manera exclusiva al Instituto Nacional Penitenciario y Carcelario – INPEC, según lo dispuesto en el artículo 14 del Código Penitenciario y Carcelario (Ley 65 de 1993), modificado por el artículo 3 del Decreto 2636 de 2004, y en concordancia con lo establecido en el artículo 35 </w:t>
      </w:r>
      <w:proofErr w:type="spellStart"/>
      <w:r w:rsidRPr="00234B8F">
        <w:rPr>
          <w:lang w:val="es-CO"/>
        </w:rPr>
        <w:t>ibídem</w:t>
      </w:r>
      <w:proofErr w:type="spellEnd"/>
      <w:r w:rsidRPr="00234B8F">
        <w:rPr>
          <w:lang w:val="es-CO"/>
        </w:rPr>
        <w:t>, Título II, que asigna únicamente a los funcionarios del INPEC la ejecución de las providencias judiciales sobre privación de la libertad en centros de reclusión. En ese sentido, mantener personas privadas de la libertad en instalaciones de la Policía Nacional implica un desbordamiento funcional contrario a lo dispuesto en los artículos 121 y 218 de la Constitución Política, que prohíben ejercer funciones distintas de las asignadas y delimitan el fin esencial de la Policía al mantenimiento del orden público y la convivencia ciudadana, no a la custodia penitenciaria. Dicho criterio ha sido reiterado en la Ley 1709 de 2014, artículos 12 y 13, que determinan los lugares legales de reclusión: cárceles y penitenciarías administradas por el INPEC, y no las estaciones de Policía.</w:t>
      </w:r>
    </w:p>
    <w:p w14:paraId="729C0C55" w14:textId="77777777" w:rsidR="00234B8F" w:rsidRPr="00234B8F" w:rsidRDefault="00234B8F" w:rsidP="00234B8F">
      <w:pPr>
        <w:jc w:val="both"/>
        <w:rPr>
          <w:lang w:val="es-CO"/>
        </w:rPr>
      </w:pPr>
      <w:r w:rsidRPr="00234B8F">
        <w:rPr>
          <w:lang w:val="es-CO"/>
        </w:rPr>
        <w:t xml:space="preserve">Aunado a lo anterior, se evidencia una incapacidad locativa y estructural de la Estación </w:t>
      </w:r>
      <w:proofErr w:type="spellStart"/>
      <w:r w:rsidRPr="00234B8F">
        <w:rPr>
          <w:lang w:val="es-CO"/>
        </w:rPr>
        <w:t>XXXXXXXX</w:t>
      </w:r>
      <w:proofErr w:type="spellEnd"/>
      <w:r w:rsidRPr="00234B8F">
        <w:rPr>
          <w:lang w:val="es-CO"/>
        </w:rPr>
        <w:t xml:space="preserve"> en lo relativo a infraestructura, salubridad y seguridad de la sala de capturados, situación que genera un hacinamiento manifiesto y un notorio desequilibrio entre la cantidad de personas privadas de la libertad y el número de uniformados dispuestos para su custodia, lo cual incrementa los riesgos jurídicos, disciplinarios y operativos para el personal policial. Cabe dejar constancia de </w:t>
      </w:r>
      <w:proofErr w:type="gramStart"/>
      <w:r w:rsidRPr="00234B8F">
        <w:rPr>
          <w:lang w:val="es-CO"/>
        </w:rPr>
        <w:t>que</w:t>
      </w:r>
      <w:proofErr w:type="gramEnd"/>
      <w:r w:rsidRPr="00234B8F">
        <w:rPr>
          <w:lang w:val="es-CO"/>
        </w:rPr>
        <w:t xml:space="preserve"> dentro de las funciones propias del cargo, reguladas por el Decreto 1798 de 2000 y la Resolución 00985 de 2025, no se encuentra asignada la custodia penitenciaria, ni tampoco he recibido capacitación o formación profesional específica en dicho campo.</w:t>
      </w:r>
    </w:p>
    <w:p w14:paraId="67921BA0" w14:textId="77777777" w:rsidR="00234B8F" w:rsidRPr="00234B8F" w:rsidRDefault="00234B8F" w:rsidP="00234B8F">
      <w:pPr>
        <w:jc w:val="both"/>
        <w:rPr>
          <w:lang w:val="es-CO"/>
        </w:rPr>
      </w:pPr>
      <w:r w:rsidRPr="00234B8F">
        <w:rPr>
          <w:lang w:val="es-CO"/>
        </w:rPr>
        <w:t>Este criterio ha sido respaldado por la jurisprudencia constitucional, en especial la Sentencia T-151 de 2016 (</w:t>
      </w:r>
      <w:proofErr w:type="spellStart"/>
      <w:r w:rsidRPr="00234B8F">
        <w:rPr>
          <w:lang w:val="es-CO"/>
        </w:rPr>
        <w:t>MP</w:t>
      </w:r>
      <w:proofErr w:type="spellEnd"/>
      <w:r w:rsidRPr="00234B8F">
        <w:rPr>
          <w:lang w:val="es-CO"/>
        </w:rPr>
        <w:t xml:space="preserve"> Alberto Rojas Ríos), que fijó parámetros mínimos de detención en condiciones dignas, y la Sentencia T-762 de 2015, que advirtió que la permanencia prolongada de capturados en estaciones de Policía es inconstitucional por vulnerar derechos fundamentales. De igual manera, el Decreto 2591 de 1991 dispone que toda privación de la libertad debe garantizar condiciones mínimas de subsistencia digna y humana, so pena de las sanciones previstas en la misma norma.</w:t>
      </w:r>
    </w:p>
    <w:p w14:paraId="6B3AC7FA" w14:textId="77777777" w:rsidR="00234B8F" w:rsidRPr="00234B8F" w:rsidRDefault="00234B8F" w:rsidP="00234B8F">
      <w:pPr>
        <w:jc w:val="both"/>
        <w:rPr>
          <w:lang w:val="es-CO"/>
        </w:rPr>
      </w:pPr>
      <w:r w:rsidRPr="00234B8F">
        <w:rPr>
          <w:lang w:val="es-CO"/>
        </w:rPr>
        <w:t>En consecuencia, se deja esta constancia en el libro institucional con fines de prevención y respaldo jurídico, a efectos de deslindar responsabilidades disciplinarias, penales o administrativas que puedan derivarse del incumplimiento de las competencias asignadas a la Policía Nacional y de la imposibilidad material de garantizar una custodia penitenciaria en condiciones de dignidad y legalidad.</w:t>
      </w:r>
    </w:p>
    <w:p w14:paraId="465FC53E" w14:textId="62DB79FE" w:rsidR="00FE323D" w:rsidRDefault="00FE323D" w:rsidP="00234B8F">
      <w:pPr>
        <w:jc w:val="both"/>
      </w:pPr>
    </w:p>
    <w:p w14:paraId="7F55266C" w14:textId="77777777" w:rsidR="00234B8F" w:rsidRPr="00234B8F" w:rsidRDefault="00234B8F" w:rsidP="00234B8F">
      <w:pPr>
        <w:ind w:hanging="2"/>
        <w:jc w:val="both"/>
        <w:rPr>
          <w:lang w:val="es-CO"/>
        </w:rPr>
      </w:pPr>
      <w:r w:rsidRPr="00234B8F">
        <w:rPr>
          <w:highlight w:val="yellow"/>
          <w:lang w:val="es-CO"/>
        </w:rPr>
        <w:t>PARA MAS INFORMACIÓN CEL 3127893911</w:t>
      </w:r>
    </w:p>
    <w:p w14:paraId="00AFEED4" w14:textId="77777777" w:rsidR="00234B8F" w:rsidRPr="00234B8F" w:rsidRDefault="00234B8F" w:rsidP="00234B8F">
      <w:pPr>
        <w:ind w:hanging="2"/>
        <w:jc w:val="both"/>
        <w:rPr>
          <w:lang w:val="es-CO"/>
        </w:rPr>
      </w:pPr>
    </w:p>
    <w:p w14:paraId="7869FC93" w14:textId="77777777" w:rsidR="00234B8F" w:rsidRDefault="00234B8F" w:rsidP="00234B8F">
      <w:pPr>
        <w:ind w:hanging="2"/>
        <w:jc w:val="both"/>
      </w:pPr>
      <w:hyperlink r:id="rId4" w:history="1">
        <w:r w:rsidRPr="00234B8F">
          <w:rPr>
            <w:rStyle w:val="Hipervnculo"/>
            <w:lang w:val="es-CO"/>
          </w:rPr>
          <w:t>https://</w:t>
        </w:r>
        <w:proofErr w:type="spellStart"/>
        <w:r w:rsidRPr="00234B8F">
          <w:rPr>
            <w:rStyle w:val="Hipervnculo"/>
            <w:lang w:val="es-CO"/>
          </w:rPr>
          <w:t>wa.me</w:t>
        </w:r>
        <w:proofErr w:type="spellEnd"/>
        <w:r w:rsidRPr="00234B8F">
          <w:rPr>
            <w:rStyle w:val="Hipervnculo"/>
            <w:lang w:val="es-CO"/>
          </w:rPr>
          <w:t>/</w:t>
        </w:r>
        <w:proofErr w:type="spellStart"/>
        <w:r w:rsidRPr="00234B8F">
          <w:rPr>
            <w:rStyle w:val="Hipervnculo"/>
            <w:lang w:val="es-CO"/>
          </w:rPr>
          <w:t>message</w:t>
        </w:r>
        <w:proofErr w:type="spellEnd"/>
        <w:r w:rsidRPr="00234B8F">
          <w:rPr>
            <w:rStyle w:val="Hipervnculo"/>
            <w:lang w:val="es-CO"/>
          </w:rPr>
          <w:t>/</w:t>
        </w:r>
        <w:proofErr w:type="spellStart"/>
        <w:r w:rsidRPr="00234B8F">
          <w:rPr>
            <w:rStyle w:val="Hipervnculo"/>
            <w:lang w:val="es-CO"/>
          </w:rPr>
          <w:t>AOP6HUAKLPTEF1</w:t>
        </w:r>
        <w:proofErr w:type="spellEnd"/>
      </w:hyperlink>
    </w:p>
    <w:p w14:paraId="5D467B07" w14:textId="77777777" w:rsidR="003423F5" w:rsidRDefault="003423F5" w:rsidP="00234B8F">
      <w:pPr>
        <w:ind w:hanging="2"/>
        <w:jc w:val="both"/>
      </w:pPr>
    </w:p>
    <w:p w14:paraId="0C881EB6" w14:textId="77777777" w:rsidR="003423F5" w:rsidRPr="00234B8F" w:rsidRDefault="003423F5" w:rsidP="00234B8F">
      <w:pPr>
        <w:ind w:hanging="2"/>
        <w:jc w:val="both"/>
        <w:rPr>
          <w:lang w:val="es-CO"/>
        </w:rPr>
      </w:pPr>
    </w:p>
    <w:p w14:paraId="050DD947" w14:textId="77777777" w:rsidR="00234B8F" w:rsidRPr="00234B8F" w:rsidRDefault="00234B8F" w:rsidP="00234B8F">
      <w:pPr>
        <w:jc w:val="both"/>
      </w:pPr>
    </w:p>
    <w:sectPr w:rsidR="00234B8F" w:rsidRPr="00234B8F">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F1D"/>
    <w:rsid w:val="001967EC"/>
    <w:rsid w:val="00234B8F"/>
    <w:rsid w:val="003423F5"/>
    <w:rsid w:val="004E4A7E"/>
    <w:rsid w:val="00545F1D"/>
    <w:rsid w:val="005C201E"/>
    <w:rsid w:val="006401FE"/>
    <w:rsid w:val="0077265C"/>
    <w:rsid w:val="00AB77F6"/>
    <w:rsid w:val="00D7366F"/>
    <w:rsid w:val="00DC7096"/>
    <w:rsid w:val="00E52FA9"/>
    <w:rsid w:val="00FE323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DF72B"/>
  <w15:docId w15:val="{954A1BD8-AE6B-4B63-8376-43F28BC0D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419" w:eastAsia="es-C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character" w:styleId="Hipervnculo">
    <w:name w:val="Hyperlink"/>
    <w:rsid w:val="006401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82178">
      <w:bodyDiv w:val="1"/>
      <w:marLeft w:val="0"/>
      <w:marRight w:val="0"/>
      <w:marTop w:val="0"/>
      <w:marBottom w:val="0"/>
      <w:divBdr>
        <w:top w:val="none" w:sz="0" w:space="0" w:color="auto"/>
        <w:left w:val="none" w:sz="0" w:space="0" w:color="auto"/>
        <w:bottom w:val="none" w:sz="0" w:space="0" w:color="auto"/>
        <w:right w:val="none" w:sz="0" w:space="0" w:color="auto"/>
      </w:divBdr>
    </w:div>
    <w:div w:id="577634720">
      <w:bodyDiv w:val="1"/>
      <w:marLeft w:val="0"/>
      <w:marRight w:val="0"/>
      <w:marTop w:val="0"/>
      <w:marBottom w:val="0"/>
      <w:divBdr>
        <w:top w:val="none" w:sz="0" w:space="0" w:color="auto"/>
        <w:left w:val="none" w:sz="0" w:space="0" w:color="auto"/>
        <w:bottom w:val="none" w:sz="0" w:space="0" w:color="auto"/>
        <w:right w:val="none" w:sz="0" w:space="0" w:color="auto"/>
      </w:divBdr>
    </w:div>
    <w:div w:id="1465656304">
      <w:bodyDiv w:val="1"/>
      <w:marLeft w:val="0"/>
      <w:marRight w:val="0"/>
      <w:marTop w:val="0"/>
      <w:marBottom w:val="0"/>
      <w:divBdr>
        <w:top w:val="none" w:sz="0" w:space="0" w:color="auto"/>
        <w:left w:val="none" w:sz="0" w:space="0" w:color="auto"/>
        <w:bottom w:val="none" w:sz="0" w:space="0" w:color="auto"/>
        <w:right w:val="none" w:sz="0" w:space="0" w:color="auto"/>
      </w:divBdr>
    </w:div>
    <w:div w:id="2056151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a.me/message/AOP6HUAKLPT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1774</Words>
  <Characters>9761</Characters>
  <Application>Microsoft Office Word</Application>
  <DocSecurity>0</DocSecurity>
  <Lines>81</Lines>
  <Paragraphs>23</Paragraphs>
  <ScaleCrop>false</ScaleCrop>
  <Company/>
  <LinksUpToDate>false</LinksUpToDate>
  <CharactersWithSpaces>11512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ALVARO PELAEZ TOLOZA</cp:lastModifiedBy>
  <cp:revision>9</cp:revision>
  <dcterms:created xsi:type="dcterms:W3CDTF">2025-02-27T19:03:00Z</dcterms:created>
  <dcterms:modified xsi:type="dcterms:W3CDTF">2026-05-16T14:58:00Z</dcterms:modified>
</cp:coreProperties>
</file>