
<file path=[Content_Types].xml><?xml version="1.0" encoding="utf-8"?>
<Types xmlns="http://schemas.openxmlformats.org/package/2006/content-types">
  <Default ContentType="image/png" Extension="png"/>
  <Default ContentType="image/jpeg" Extension="jpeg"/>
  <Default ContentType="image/jpeg" Extension="jpg"/>
  <Default ContentType="image/bmp" Extension="bmp"/>
  <Default ContentType="image/gif" Extension="gif"/>
  <Default ContentType="application/vnd.openxmlformats-package.relationships+xml" Extension="rels"/>
  <Default ContentType="application/xml" Extension="xml"/>
  <Default ContentType="application/vnd.openxmlformats-officedocument.obfuscatedFont" Extension="odttf"/>
  <Override ContentType="application/vnd.openxmlformats-officedocument.wordprocessingml.document.main+xml" PartName="/word/document.xml"/>
  <Override ContentType="application/vnd.openxmlformats-officedocument.wordprocessingml.styles+xml" PartName="/word/styles.xml"/>
  <Override ContentType="application/vnd.openxmlformats-package.core-properties+xml" PartName="/docProps/core.xml"/>
  <Override ContentType="application/vnd.openxmlformats-officedocument.custom-properties+xml" PartName="/docProps/custom.xml"/>
  <Override ContentType="application/vnd.openxmlformats-officedocument.extended-properties+xml" PartName="/docProps/app.xml"/>
  <Override ContentType="application/vnd.openxmlformats-officedocument.wordprocessingml.numbering+xml" PartName="/word/numbering.xml"/>
  <Override ContentType="application/vnd.openxmlformats-officedocument.wordprocessingml.footnotes+xml" PartName="/word/footnotes.xml"/>
  <Override ContentType="application/vnd.openxmlformats-officedocument.wordprocessingml.settings+xml" PartName="/word/settings.xml"/>
  <Override ContentType="application/vnd.openxmlformats-officedocument.wordprocessingml.comments+xml" PartName="/word/comments.xml"/>
  <Override ContentType="application/vnd.openxmlformats-officedocument.wordprocessingml.fontTable+xml" PartName="/word/fontTable.xml"/>
</Types>
</file>

<file path=_rels/.rels><?xml version="1.0" encoding="UTF-8"?><Relationships xmlns="http://schemas.openxmlformats.org/package/2006/relationships"><Relationship Id="rId1" Type="http://schemas.openxmlformats.org/officeDocument/2006/relationships/officeDocument" Target="word/document.xml"/><Relationship Id="rId2" Type="http://schemas.openxmlformats.org/package/2006/relationships/metadata/core-properties" Target="docProps/core.xml"/><Relationship Id="rId3" Type="http://schemas.openxmlformats.org/officeDocument/2006/relationships/extended-properties" Target="docProps/app.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aink="http://schemas.microsoft.com/office/drawing/2016/ink" xmlns:am3d="http://schemas.microsoft.com/office/drawing/2017/model3d"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p14">
  <w:body>
    <w:p>
      <w:pPr>
        <w:pStyle w:val="Heading1"/>
      </w:pPr>
      <w:r>
        <w:rPr>
          <w:b w:val="false"/>
          <w:bCs w:val="false"/>
          <w:i w:val="false"/>
          <w:iCs w:val="false"/>
          <w:u w:val="none"/>
          <w:sz w:val="12pt"/>
          <w:szCs w:val="12pt"/>
          <w:strike w:val="false"/>
          <w:rFonts w:ascii="Arial, sans-serif" w:cs="Arial, sans-serif" w:eastAsia="Arial, sans-serif" w:hAnsi="Arial, sans-serif"/>
        </w:rPr>
        <w:t xml:space="preserve">Neon - Memo voor RvT en/of MR</w:t>
      </w:r>
    </w:p>
    <w:p>
      <w:pPr>
        <w:jc w:val="left"/>
      </w:pPr>
    </w:p>
    <w:tbl>
      <w:tblPr>
        <w:tblW w:type="pct" w:w="100%"/>
        <w:tblBorders>
          <w:top w:val="single" w:color="auto" w:sz="4"/>
          <w:left w:val="single" w:color="auto" w:sz="4"/>
          <w:bottom w:val="single" w:color="auto" w:sz="4"/>
          <w:right w:val="single" w:color="auto" w:sz="4"/>
          <w:insideH w:val="single" w:color="auto" w:sz="4"/>
          <w:insideV w:val="single" w:color="auto" w:sz="4"/>
        </w:tblBorders>
      </w:tblPr>
      <w:tblGrid>
        <w:gridCol w:w="100"/>
        <w:gridCol w:w="100"/>
      </w:tblGrid>
      <w:tr>
        <w:tc>
          <w:p>
            <w:pPr>
              <w:jc w:val="left"/>
            </w:pPr>
            <w:r>
              <w:rPr>
                <w:b w:val="false"/>
                <w:bCs w:val="false"/>
                <w:i w:val="false"/>
                <w:iCs w:val="false"/>
                <w:u w:val="none"/>
                <w:sz w:val="12pt"/>
                <w:szCs w:val="12pt"/>
                <w:strike w:val="false"/>
                <w:rFonts w:ascii="Arial, sans-serif" w:cs="Arial, sans-serif" w:eastAsia="Arial, sans-serif" w:hAnsi="Arial, sans-serif"/>
              </w:rPr>
              <w:t xml:space="preserve">Datum:</w:t>
            </w:r>
          </w:p>
        </w:tc>
        <w:tc>
          <w:p>
            <w:pPr>
              <w:jc w:val="left"/>
            </w:pPr>
            <w:r>
              <w:rPr>
                <w:b w:val="false"/>
                <w:bCs w:val="false"/>
                <w:i w:val="false"/>
                <w:iCs w:val="false"/>
                <w:u w:val="none"/>
                <w:color w:val="ffffff"/>
                <w:sz w:val="12pt"/>
                <w:szCs w:val="12pt"/>
                <w:strike w:val="false"/>
                <w:rFonts w:ascii="Arial, sans-serif" w:cs="Arial, sans-serif" w:eastAsia="Arial, sans-serif" w:hAnsi="Arial, sans-serif"/>
                <w:shd w:fill="1da583" w:val="clear"/>
              </w:rPr>
              <w:t xml:space="preserve">[Datum]</w:t>
            </w:r>
          </w:p>
        </w:tc>
      </w:tr>
      <w:tr>
        <w:tc>
          <w:p>
            <w:pPr>
              <w:jc w:val="left"/>
            </w:pPr>
            <w:r>
              <w:rPr>
                <w:b w:val="false"/>
                <w:bCs w:val="false"/>
                <w:i w:val="false"/>
                <w:iCs w:val="false"/>
                <w:u w:val="none"/>
                <w:sz w:val="12pt"/>
                <w:szCs w:val="12pt"/>
                <w:strike w:val="false"/>
                <w:rFonts w:ascii="Arial, sans-serif" w:cs="Arial, sans-serif" w:eastAsia="Arial, sans-serif" w:hAnsi="Arial, sans-serif"/>
              </w:rPr>
              <w:t xml:space="preserve">Aan:</w:t>
            </w:r>
          </w:p>
        </w:tc>
        <w:tc>
          <w:p>
            <w:pPr>
              <w:jc w:val="left"/>
            </w:pPr>
            <w:r>
              <w:rPr>
                <w:b w:val="false"/>
                <w:bCs w:val="false"/>
                <w:i w:val="false"/>
                <w:iCs w:val="false"/>
                <w:u w:val="none"/>
                <w:sz w:val="12pt"/>
                <w:szCs w:val="12pt"/>
                <w:strike w:val="false"/>
                <w:rFonts w:ascii="Arial, sans-serif" w:cs="Arial, sans-serif" w:eastAsia="Arial, sans-serif" w:hAnsi="Arial, sans-serif"/>
              </w:rPr>
              <w:t xml:space="preserve">Raad van Toezicht / Medezeggenschapsraad</w:t>
            </w:r>
          </w:p>
        </w:tc>
      </w:tr>
      <w:tr>
        <w:tc>
          <w:p>
            <w:pPr>
              <w:jc w:val="left"/>
            </w:pPr>
            <w:r>
              <w:rPr>
                <w:b w:val="false"/>
                <w:bCs w:val="false"/>
                <w:i w:val="false"/>
                <w:iCs w:val="false"/>
                <w:u w:val="none"/>
                <w:sz w:val="12pt"/>
                <w:szCs w:val="12pt"/>
                <w:strike w:val="false"/>
                <w:rFonts w:ascii="Arial, sans-serif" w:cs="Arial, sans-serif" w:eastAsia="Arial, sans-serif" w:hAnsi="Arial, sans-serif"/>
              </w:rPr>
              <w:t xml:space="preserve">Van:</w:t>
            </w:r>
          </w:p>
        </w:tc>
        <w:tc>
          <w:p>
            <w:pPr>
              <w:jc w:val="left"/>
            </w:pPr>
            <w:r>
              <w:rPr>
                <w:b w:val="false"/>
                <w:bCs w:val="false"/>
                <w:i w:val="false"/>
                <w:iCs w:val="false"/>
                <w:u w:val="none"/>
                <w:sz w:val="12pt"/>
                <w:szCs w:val="12pt"/>
                <w:strike w:val="false"/>
                <w:rFonts w:ascii="Arial, sans-serif" w:cs="Arial, sans-serif" w:eastAsia="Arial, sans-serif" w:hAnsi="Arial, sans-serif"/>
              </w:rPr>
              <w:t xml:space="preserve">College van Bestuur</w:t>
            </w:r>
          </w:p>
        </w:tc>
      </w:tr>
      <w:tr>
        <w:tc>
          <w:p>
            <w:pPr>
              <w:jc w:val="left"/>
            </w:pPr>
            <w:r>
              <w:rPr>
                <w:b w:val="false"/>
                <w:bCs w:val="false"/>
                <w:i w:val="false"/>
                <w:iCs w:val="false"/>
                <w:u w:val="none"/>
                <w:sz w:val="12pt"/>
                <w:szCs w:val="12pt"/>
                <w:strike w:val="false"/>
                <w:rFonts w:ascii="Arial, sans-serif" w:cs="Arial, sans-serif" w:eastAsia="Arial, sans-serif" w:hAnsi="Arial, sans-serif"/>
              </w:rPr>
              <w:t xml:space="preserve">Betreft:</w:t>
            </w:r>
          </w:p>
        </w:tc>
        <w:tc>
          <w:p>
            <w:pPr>
              <w:jc w:val="left"/>
            </w:pPr>
            <w:r>
              <w:rPr>
                <w:b w:val="false"/>
                <w:bCs w:val="false"/>
                <w:i w:val="false"/>
                <w:iCs w:val="false"/>
                <w:u w:val="none"/>
                <w:sz w:val="12pt"/>
                <w:szCs w:val="12pt"/>
                <w:strike w:val="false"/>
                <w:rFonts w:ascii="Arial, sans-serif" w:cs="Arial, sans-serif" w:eastAsia="Arial, sans-serif" w:hAnsi="Arial, sans-serif"/>
              </w:rPr>
              <w:t xml:space="preserve">Voornemen om initiatiefnemer te worden van Neon</w:t>
            </w:r>
          </w:p>
        </w:tc>
      </w:tr>
      <w:tr>
        <w:tc>
          <w:p>
            <w:pPr>
              <w:jc w:val="left"/>
            </w:pPr>
            <w:r>
              <w:rPr>
                <w:b w:val="false"/>
                <w:bCs w:val="false"/>
                <w:i w:val="false"/>
                <w:iCs w:val="false"/>
                <w:u w:val="none"/>
                <w:sz w:val="12pt"/>
                <w:szCs w:val="12pt"/>
                <w:strike w:val="false"/>
                <w:rFonts w:ascii="Arial, sans-serif" w:cs="Arial, sans-serif" w:eastAsia="Arial, sans-serif" w:hAnsi="Arial, sans-serif"/>
              </w:rPr>
              <w:t xml:space="preserve">Opgesteld door:</w:t>
            </w:r>
          </w:p>
        </w:tc>
        <w:tc>
          <w:p>
            <w:pPr>
              <w:jc w:val="left"/>
            </w:pPr>
            <w:r>
              <w:rPr>
                <w:b w:val="false"/>
                <w:bCs w:val="false"/>
                <w:i w:val="false"/>
                <w:iCs w:val="false"/>
                <w:u w:val="none"/>
                <w:color w:val="ffffff"/>
                <w:sz w:val="12pt"/>
                <w:szCs w:val="12pt"/>
                <w:strike w:val="false"/>
                <w:rFonts w:ascii="Arial, sans-serif" w:cs="Arial, sans-serif" w:eastAsia="Arial, sans-serif" w:hAnsi="Arial, sans-serif"/>
                <w:shd w:fill="1da583" w:val="clear"/>
              </w:rPr>
              <w:t xml:space="preserve">[Naam]</w:t>
            </w:r>
          </w:p>
        </w:tc>
      </w:tr>
      <w:tr>
        <w:tc>
          <w:p>
            <w:pPr>
              <w:jc w:val="left"/>
            </w:pPr>
            <w:r>
              <w:rPr>
                <w:b w:val="false"/>
                <w:bCs w:val="false"/>
                <w:i w:val="false"/>
                <w:iCs w:val="false"/>
                <w:u w:val="none"/>
                <w:sz w:val="12pt"/>
                <w:szCs w:val="12pt"/>
                <w:strike w:val="false"/>
                <w:rFonts w:ascii="Arial, sans-serif" w:cs="Arial, sans-serif" w:eastAsia="Arial, sans-serif" w:hAnsi="Arial, sans-serif"/>
              </w:rPr>
              <w:t xml:space="preserve">Bijlagen:</w:t>
            </w:r>
          </w:p>
        </w:tc>
        <w:tc>
          <w:p>
            <w:pPr>
              <w:jc w:val="left"/>
            </w:pPr>
            <w:hyperlink w:history="1" r:id="rIdyyug-jnnipq2eoss2xirm">
              <w:r>
                <w:rPr>
                  <w:b w:val="false"/>
                  <w:bCs w:val="false"/>
                  <w:i w:val="false"/>
                  <w:iCs w:val="false"/>
                  <w:u w:val="single"/>
                  <w:sz w:val="12pt"/>
                  <w:szCs w:val="12pt"/>
                  <w:strike w:val="false"/>
                  <w:rStyle w:val="Hyperlink"/>
                  <w:rFonts w:ascii="Arial, sans-serif" w:cs="Arial, sans-serif" w:eastAsia="Arial, sans-serif" w:hAnsi="Arial, sans-serif"/>
                </w:rPr>
                <w:t xml:space="preserve">Filmpje idee Neon</w:t>
              </w:r>
              <w:r>
                <w:rPr>
                  <w:b w:val="false"/>
                  <w:bCs w:val="false"/>
                  <w:i w:val="false"/>
                  <w:iCs w:val="false"/>
                  <w:u w:val="none"/>
                  <w:sz w:val="12pt"/>
                  <w:szCs w:val="12pt"/>
                  <w:strike w:val="false"/>
                  <w:rStyle w:val="Hyperlink"/>
                  <w:rFonts w:ascii="Arial, sans-serif" w:cs="Arial, sans-serif" w:eastAsia="Arial, sans-serif" w:hAnsi="Arial, sans-serif"/>
                </w:rPr>
                <w:t xml:space="preserve"> (36 minuten)</w:t>
              </w:r>
            </w:hyperlink>
          </w:p>
          <w:p>
            <w:pPr>
              <w:jc w:val="left"/>
            </w:pPr>
            <w:hyperlink w:history="1" r:id="rIdoa6xzh4m7w36hb7cbbwy9">
              <w:r>
                <w:rPr>
                  <w:b w:val="false"/>
                  <w:bCs w:val="false"/>
                  <w:i w:val="false"/>
                  <w:iCs w:val="false"/>
                  <w:u w:val="single"/>
                  <w:sz w:val="12pt"/>
                  <w:szCs w:val="12pt"/>
                  <w:strike w:val="false"/>
                  <w:rStyle w:val="Hyperlink"/>
                  <w:rFonts w:ascii="Arial, sans-serif" w:cs="Arial, sans-serif" w:eastAsia="Arial, sans-serif" w:hAnsi="Arial, sans-serif"/>
                </w:rPr>
                <w:t xml:space="preserve">Slides</w:t>
              </w:r>
            </w:hyperlink>
            <w:r>
              <w:rPr>
                <w:b w:val="false"/>
                <w:bCs w:val="false"/>
                <w:i w:val="false"/>
                <w:iCs w:val="false"/>
                <w:u w:val="none"/>
                <w:sz w:val="12pt"/>
                <w:szCs w:val="12pt"/>
                <w:strike w:val="false"/>
                <w:rFonts w:ascii="Arial, sans-serif" w:cs="Arial, sans-serif" w:eastAsia="Arial, sans-serif" w:hAnsi="Arial, sans-serif"/>
              </w:rPr>
              <w:t xml:space="preserve"> coöperatie</w:t>
            </w:r>
          </w:p>
        </w:tc>
      </w:tr>
    </w:tbl>
    <w:p>
      <w:pPr>
        <w:jc w:val="left"/>
      </w:pPr>
      <w:r>
        <w:rPr>
          <w:b/>
          <w:bCs/>
          <w:i w:val="false"/>
          <w:iCs w:val="false"/>
          <w:u w:val="none"/>
          <w:sz w:val="12pt"/>
          <w:szCs w:val="12pt"/>
          <w:strike w:val="false"/>
          <w:rFonts w:ascii="Arial, sans-serif" w:cs="Arial, sans-serif" w:eastAsia="Arial, sans-serif" w:hAnsi="Arial, sans-serif"/>
        </w:rPr>
        <w:t xml:space="preserve">Samenvatting:</w:t>
      </w:r>
    </w:p>
    <w:p>
      <w:pPr>
        <w:pStyle w:val="ListParagraph"/>
        <w:numPr>
          <w:ilvl w:val="0"/>
          <w:numId w:val="1"/>
        </w:numPr>
      </w:pPr>
      <w:r>
        <w:rPr>
          <w:b w:val="false"/>
          <w:bCs w:val="false"/>
          <w:i w:val="false"/>
          <w:iCs w:val="false"/>
          <w:u w:val="none"/>
          <w:sz w:val="12pt"/>
          <w:szCs w:val="12pt"/>
          <w:strike w:val="false"/>
          <w:rFonts w:ascii="Arial, sans-serif" w:cs="Arial, sans-serif" w:eastAsia="Arial, sans-serif" w:hAnsi="Arial, sans-serif"/>
        </w:rPr>
        <w:t xml:space="preserve">Stijgende kosten leermiddelen (€350/leerling) en bijles (€500 mln/jaar)</w:t>
      </w:r>
    </w:p>
    <w:p>
      <w:pPr>
        <w:pStyle w:val="ListParagraph"/>
        <w:numPr>
          <w:ilvl w:val="0"/>
          <w:numId w:val="1"/>
        </w:numPr>
      </w:pPr>
      <w:r>
        <w:rPr>
          <w:b w:val="false"/>
          <w:bCs w:val="false"/>
          <w:i w:val="false"/>
          <w:iCs w:val="false"/>
          <w:u w:val="none"/>
          <w:sz w:val="12pt"/>
          <w:szCs w:val="12pt"/>
          <w:strike w:val="false"/>
          <w:rFonts w:ascii="Arial, sans-serif" w:cs="Arial, sans-serif" w:eastAsia="Arial, sans-serif" w:hAnsi="Arial, sans-serif"/>
        </w:rPr>
        <w:t xml:space="preserve">Vraag sector naar open, betaalbare materialen</w:t>
      </w:r>
    </w:p>
    <w:p>
      <w:pPr>
        <w:pStyle w:val="ListParagraph"/>
        <w:numPr>
          <w:ilvl w:val="0"/>
          <w:numId w:val="1"/>
        </w:numPr>
      </w:pPr>
      <w:r>
        <w:rPr>
          <w:b w:val="false"/>
          <w:bCs w:val="false"/>
          <w:i w:val="false"/>
          <w:iCs w:val="false"/>
          <w:u w:val="none"/>
          <w:sz w:val="12pt"/>
          <w:szCs w:val="12pt"/>
          <w:strike w:val="false"/>
          <w:rFonts w:ascii="Arial, sans-serif" w:cs="Arial, sans-serif" w:eastAsia="Arial, sans-serif" w:hAnsi="Arial, sans-serif"/>
        </w:rPr>
        <w:t xml:space="preserve">Neon als coöperatief antwoord op deze knelpunten</w:t>
      </w:r>
    </w:p>
    <w:p>
      <w:pPr>
        <w:jc w:val="left"/>
      </w:pPr>
      <w:r>
        <w:rPr>
          <w:b w:val="false"/>
          <w:bCs w:val="false"/>
          <w:i w:val="false"/>
          <w:iCs w:val="false"/>
          <w:u w:val="none"/>
          <w:sz w:val="12pt"/>
          <w:szCs w:val="12pt"/>
          <w:strike w:val="false"/>
          <w:rFonts w:ascii="Arial, sans-serif" w:cs="Arial, sans-serif" w:eastAsia="Arial, sans-serif" w:hAnsi="Arial, sans-serif"/>
        </w:rPr>
        <w:t xml:space="preserve">De kosten voor leermiddelen lopen steeds verder uit de hand met circa €350 per VO-leerling per jaar, terwijl daarnaast jaarlijks €500 miljoen wordt uitgegeven aan bijlessen. Tegelijkertijd staan onderwijskwaliteit en keuzevrijheid onder druk. De onderwijssector vraagt steeds luider om open, betaalbare en aanpasbare materialen, zoals duidelijk wordt onderstreept in verschillende manifesten en Kamerbrieven die de afgelopen jaren zijn verschenen.</w:t>
      </w:r>
    </w:p>
    <w:p>
      <w:pPr>
        <w:jc w:val="left"/>
      </w:pPr>
      <w:r>
        <w:rPr>
          <w:b w:val="false"/>
          <w:bCs w:val="false"/>
          <w:i w:val="false"/>
          <w:iCs w:val="false"/>
          <w:u w:val="none"/>
          <w:sz w:val="12pt"/>
          <w:szCs w:val="12pt"/>
          <w:strike w:val="false"/>
          <w:rFonts w:ascii="Arial, sans-serif" w:cs="Arial, sans-serif" w:eastAsia="Arial, sans-serif" w:hAnsi="Arial, sans-serif"/>
        </w:rPr>
        <w:t xml:space="preserve">Neon (Nederlands Onderwijsinstituut) presenteert zich als een coöperatief, non-profit initiatief dat deze knelpunten rechtstreeks wil adresseren door een fundamenteel andere benadering van leermiddelenontwikkeling en -distributie.</w:t>
      </w:r>
    </w:p>
    <w:p>
      <w:pPr>
        <w:pStyle w:val="Heading2"/>
      </w:pPr>
      <w:r>
        <w:rPr>
          <w:b w:val="false"/>
          <w:bCs w:val="false"/>
          <w:i w:val="false"/>
          <w:iCs w:val="false"/>
          <w:u w:val="none"/>
          <w:sz w:val="12pt"/>
          <w:szCs w:val="12pt"/>
          <w:strike w:val="false"/>
          <w:rFonts w:ascii="Arial, sans-serif" w:cs="Arial, sans-serif" w:eastAsia="Arial, sans-serif" w:hAnsi="Arial, sans-serif"/>
        </w:rPr>
        <w:t xml:space="preserve">1. Neon</w:t>
      </w:r>
    </w:p>
    <w:p>
      <w:pPr>
        <w:jc w:val="left"/>
      </w:pPr>
      <w:r>
        <w:rPr>
          <w:b/>
          <w:bCs/>
          <w:i w:val="false"/>
          <w:iCs w:val="false"/>
          <w:u w:val="none"/>
          <w:sz w:val="12pt"/>
          <w:szCs w:val="12pt"/>
          <w:strike w:val="false"/>
          <w:rFonts w:ascii="Arial, sans-serif" w:cs="Arial, sans-serif" w:eastAsia="Arial, sans-serif" w:hAnsi="Arial, sans-serif"/>
        </w:rPr>
        <w:t xml:space="preserve">Samenvatting:</w:t>
      </w:r>
    </w:p>
    <w:p>
      <w:pPr>
        <w:pStyle w:val="ListParagraph"/>
        <w:numPr>
          <w:ilvl w:val="0"/>
          <w:numId w:val="1"/>
        </w:numPr>
      </w:pPr>
      <w:r>
        <w:rPr>
          <w:b w:val="false"/>
          <w:bCs w:val="false"/>
          <w:i w:val="false"/>
          <w:iCs w:val="false"/>
          <w:u w:val="none"/>
          <w:sz w:val="12pt"/>
          <w:szCs w:val="12pt"/>
          <w:strike w:val="false"/>
          <w:rFonts w:ascii="Arial, sans-serif" w:cs="Arial, sans-serif" w:eastAsia="Arial, sans-serif" w:hAnsi="Arial, sans-serif"/>
        </w:rPr>
        <w:t xml:space="preserve">Materiaal voor alle hoofdvakken, kosteloos te gebruiken door alle Nederlanders vanaf 2027</w:t>
      </w:r>
    </w:p>
    <w:p>
      <w:pPr>
        <w:pStyle w:val="ListParagraph"/>
        <w:numPr>
          <w:ilvl w:val="0"/>
          <w:numId w:val="1"/>
        </w:numPr>
      </w:pPr>
      <w:r>
        <w:rPr>
          <w:b w:val="false"/>
          <w:bCs w:val="false"/>
          <w:i w:val="false"/>
          <w:iCs w:val="false"/>
          <w:u w:val="none"/>
          <w:sz w:val="12pt"/>
          <w:szCs w:val="12pt"/>
          <w:strike w:val="false"/>
          <w:rFonts w:ascii="Arial, sans-serif" w:cs="Arial, sans-serif" w:eastAsia="Arial, sans-serif" w:hAnsi="Arial, sans-serif"/>
        </w:rPr>
        <w:t xml:space="preserve">Eigen auteurs (50 FTE) voor continue actualisering</w:t>
      </w:r>
    </w:p>
    <w:p>
      <w:pPr>
        <w:pStyle w:val="ListParagraph"/>
        <w:numPr>
          <w:ilvl w:val="0"/>
          <w:numId w:val="1"/>
        </w:numPr>
      </w:pPr>
      <w:r>
        <w:rPr>
          <w:b w:val="false"/>
          <w:bCs w:val="false"/>
          <w:i w:val="false"/>
          <w:iCs w:val="false"/>
          <w:u w:val="none"/>
          <w:sz w:val="12pt"/>
          <w:szCs w:val="12pt"/>
          <w:strike w:val="false"/>
          <w:rFonts w:ascii="Arial, sans-serif" w:cs="Arial, sans-serif" w:eastAsia="Arial, sans-serif" w:hAnsi="Arial, sans-serif"/>
        </w:rPr>
        <w:t xml:space="preserve">Web-editor voor maatwerk per school</w:t>
      </w:r>
    </w:p>
    <w:p>
      <w:pPr>
        <w:pStyle w:val="ListParagraph"/>
        <w:numPr>
          <w:ilvl w:val="0"/>
          <w:numId w:val="1"/>
        </w:numPr>
      </w:pPr>
      <w:r>
        <w:rPr>
          <w:b w:val="false"/>
          <w:bCs w:val="false"/>
          <w:i w:val="false"/>
          <w:iCs w:val="false"/>
          <w:u w:val="none"/>
          <w:sz w:val="12pt"/>
          <w:szCs w:val="12pt"/>
          <w:strike w:val="false"/>
          <w:rFonts w:ascii="Arial, sans-serif" w:cs="Arial, sans-serif" w:eastAsia="Arial, sans-serif" w:hAnsi="Arial, sans-serif"/>
        </w:rPr>
        <w:t xml:space="preserve">AI-tools voor werkdrukvermindering</w:t>
      </w:r>
    </w:p>
    <w:p>
      <w:pPr>
        <w:pStyle w:val="ListParagraph"/>
        <w:numPr>
          <w:ilvl w:val="0"/>
          <w:numId w:val="1"/>
        </w:numPr>
      </w:pPr>
      <w:r>
        <w:rPr>
          <w:b w:val="false"/>
          <w:bCs w:val="false"/>
          <w:i w:val="false"/>
          <w:iCs w:val="false"/>
          <w:u w:val="none"/>
          <w:sz w:val="12pt"/>
          <w:szCs w:val="12pt"/>
          <w:strike w:val="false"/>
          <w:rFonts w:ascii="Arial, sans-serif" w:cs="Arial, sans-serif" w:eastAsia="Arial, sans-serif" w:hAnsi="Arial, sans-serif"/>
        </w:rPr>
        <w:t xml:space="preserve">Financiering via kostprijsmodel (€5-100/leerling/jaar)</w:t>
      </w:r>
    </w:p>
    <w:p>
      <w:pPr>
        <w:pStyle w:val="ListParagraph"/>
        <w:numPr>
          <w:ilvl w:val="0"/>
          <w:numId w:val="1"/>
        </w:numPr>
      </w:pPr>
      <w:r>
        <w:rPr>
          <w:b w:val="false"/>
          <w:bCs w:val="false"/>
          <w:i w:val="false"/>
          <w:iCs w:val="false"/>
          <w:u w:val="none"/>
          <w:sz w:val="12pt"/>
          <w:szCs w:val="12pt"/>
          <w:strike w:val="false"/>
          <w:rFonts w:ascii="Arial, sans-serif" w:cs="Arial, sans-serif" w:eastAsia="Arial, sans-serif" w:hAnsi="Arial, sans-serif"/>
        </w:rPr>
        <w:t xml:space="preserve">Eén prijs voor alle methodes, in plaats van kosten per methode/vak.</w:t>
      </w:r>
    </w:p>
    <w:p>
      <w:pPr>
        <w:jc w:val="left"/>
      </w:pPr>
      <w:r>
        <w:rPr>
          <w:b w:val="false"/>
          <w:bCs w:val="false"/>
          <w:i w:val="false"/>
          <w:iCs w:val="false"/>
          <w:u w:val="none"/>
          <w:sz w:val="12pt"/>
          <w:szCs w:val="12pt"/>
          <w:strike w:val="false"/>
          <w:rFonts w:ascii="Arial, sans-serif" w:cs="Arial, sans-serif" w:eastAsia="Arial, sans-serif" w:hAnsi="Arial, sans-serif"/>
        </w:rPr>
        <w:t xml:space="preserve">Neon beoogt vanaf 2028 kosteloos methodes te ontwikkelen voor alle hoofdvakken in zowel het primair als voortgezet onderwijs, beschikbaar in papieren en digitale vorm. Deze materialen worden evidence-informed ontwikkeld met doorlopende leerlijnen die de continuïteit tussen onderwijsniveaus waarborgen.</w:t>
      </w:r>
    </w:p>
    <w:p>
      <w:pPr>
        <w:jc w:val="left"/>
      </w:pPr>
      <w:r>
        <w:rPr>
          <w:b w:val="false"/>
          <w:bCs w:val="false"/>
          <w:i w:val="false"/>
          <w:iCs w:val="false"/>
          <w:u w:val="none"/>
          <w:sz w:val="12pt"/>
          <w:szCs w:val="12pt"/>
          <w:strike w:val="false"/>
          <w:rFonts w:ascii="Arial, sans-serif" w:cs="Arial, sans-serif" w:eastAsia="Arial, sans-serif" w:hAnsi="Arial, sans-serif"/>
        </w:rPr>
        <w:t xml:space="preserve">Het vernieuwende karakter zit vooral in de not for profit opzet en de eigen auteurs die Neon in loondienst wil hebben, ongeveer 50 FTE, waardoor materialen continu geactualiseerd kunnen worden en foutcorrecties binnen dagen kunnen worden verwerkt. Scholen krijgen toegang tot een web-editor waarmee zij het basismateriaal naar eigen wens kunnen herschikken, verrijken of inkorten, met als output drukklare PDF's of complete klassensets.</w:t>
      </w:r>
    </w:p>
    <w:p>
      <w:pPr>
        <w:jc w:val="left"/>
      </w:pPr>
      <w:r>
        <w:rPr>
          <w:b w:val="false"/>
          <w:bCs w:val="false"/>
          <w:i w:val="false"/>
          <w:iCs w:val="false"/>
          <w:u w:val="none"/>
          <w:sz w:val="12pt"/>
          <w:szCs w:val="12pt"/>
          <w:strike w:val="false"/>
          <w:rFonts w:ascii="Arial, sans-serif" w:cs="Arial, sans-serif" w:eastAsia="Arial, sans-serif" w:hAnsi="Arial, sans-serif"/>
        </w:rPr>
        <w:t xml:space="preserve">Een belangrijk onderdeel wordt de ontwikkeling van een gedeelde bibliotheek waar docenten hun varianten vrijwillig kunnen delen met collega's uit andere scholen. De kwaliteit wordt geborgd via peer-review en een 'verified'-labelsysteem. Daarnaast voegt Neon optionele AI-tools toe zoals een nakijk-assistent, spraakgestuurde vakbuddy en meertalige uitleg, allemaal gericht op werkdrukvermindering en het aanbieden van gratis bijles voor alle leerlingen.</w:t>
      </w:r>
    </w:p>
    <w:p>
      <w:pPr>
        <w:jc w:val="left"/>
      </w:pPr>
      <w:r>
        <w:rPr>
          <w:b w:val="false"/>
          <w:bCs w:val="false"/>
          <w:i w:val="false"/>
          <w:iCs w:val="false"/>
          <w:u w:val="none"/>
          <w:sz w:val="12pt"/>
          <w:szCs w:val="12pt"/>
          <w:strike w:val="false"/>
          <w:rFonts w:ascii="Arial, sans-serif" w:cs="Arial, sans-serif" w:eastAsia="Arial, sans-serif" w:hAnsi="Arial, sans-serif"/>
        </w:rPr>
        <w:t xml:space="preserve">De financiering gebeurt in de opstartfase door filantropie, maar structureel door lid-scholen op kostprijsbasis. Bij 100% deelname van alle scholen komt dit neer op ongeveer €5 per leerling per jaar exclusief drukwerk. Zelfs bij slechts 5% deelname blijft dit onder de €100 per leerling per jaar. Voor het drukwerk en handling moeten we nog een indicatie maken hoe we dat kunnen organiseren en wat de kosten hiervan zijn. </w:t>
      </w:r>
    </w:p>
    <w:tbl>
      <w:tblPr>
        <w:tblW w:type="pct" w:w="100%"/>
        <w:tblBorders>
          <w:top w:val="single" w:color="auto" w:sz="4"/>
          <w:left w:val="single" w:color="auto" w:sz="4"/>
          <w:bottom w:val="single" w:color="auto" w:sz="4"/>
          <w:right w:val="single" w:color="auto" w:sz="4"/>
          <w:insideH w:val="single" w:color="auto" w:sz="4"/>
          <w:insideV w:val="single" w:color="auto" w:sz="4"/>
        </w:tblBorders>
      </w:tblPr>
      <w:tblGrid>
        <w:gridCol w:w="100"/>
        <w:gridCol w:w="100"/>
        <w:gridCol w:w="100"/>
      </w:tblGrid>
      <w:tr>
        <w:tc>
          <w:p>
            <w:pPr>
              <w:jc w:val="left"/>
            </w:pPr>
            <w:r>
              <w:rPr>
                <w:b/>
                <w:bCs/>
                <w:i w:val="false"/>
                <w:iCs w:val="false"/>
                <w:u w:val="none"/>
                <w:sz w:val="12pt"/>
                <w:szCs w:val="12pt"/>
                <w:strike w:val="false"/>
                <w:rFonts w:ascii="Arial, sans-serif" w:cs="Arial, sans-serif" w:eastAsia="Arial, sans-serif" w:hAnsi="Arial, sans-serif"/>
              </w:rPr>
              <w:t xml:space="preserve">Deelname</w:t>
            </w:r>
          </w:p>
        </w:tc>
        <w:tc>
          <w:p>
            <w:pPr>
              <w:jc w:val="left"/>
            </w:pPr>
            <w:r>
              <w:rPr>
                <w:b/>
                <w:bCs/>
                <w:i w:val="false"/>
                <w:iCs w:val="false"/>
                <w:u w:val="none"/>
                <w:sz w:val="12pt"/>
                <w:szCs w:val="12pt"/>
                <w:strike w:val="false"/>
                <w:rFonts w:ascii="Arial, sans-serif" w:cs="Arial, sans-serif" w:eastAsia="Arial, sans-serif" w:hAnsi="Arial, sans-serif"/>
              </w:rPr>
              <w:t xml:space="preserve">Kosten per leerling/jaar</w:t>
            </w:r>
          </w:p>
        </w:tc>
        <w:tc>
          <w:p>
            <w:pPr>
              <w:jc w:val="left"/>
            </w:pPr>
            <w:r>
              <w:rPr>
                <w:b/>
                <w:bCs/>
                <w:i w:val="false"/>
                <w:iCs w:val="false"/>
                <w:u w:val="none"/>
                <w:sz w:val="12pt"/>
                <w:szCs w:val="12pt"/>
                <w:strike w:val="false"/>
                <w:rFonts w:ascii="Arial, sans-serif" w:cs="Arial, sans-serif" w:eastAsia="Arial, sans-serif" w:hAnsi="Arial, sans-serif"/>
              </w:rPr>
              <w:t xml:space="preserve">Besparing vs. nu (€350)</w:t>
            </w:r>
          </w:p>
        </w:tc>
      </w:tr>
      <w:tr>
        <w:tc>
          <w:p>
            <w:pPr>
              <w:jc w:val="left"/>
            </w:pPr>
            <w:r>
              <w:rPr>
                <w:b/>
                <w:bCs/>
                <w:i w:val="false"/>
                <w:iCs w:val="false"/>
                <w:u w:val="none"/>
                <w:sz w:val="12pt"/>
                <w:szCs w:val="12pt"/>
                <w:strike w:val="false"/>
                <w:rFonts w:ascii="Arial, sans-serif" w:cs="Arial, sans-serif" w:eastAsia="Arial, sans-serif" w:hAnsi="Arial, sans-serif"/>
              </w:rPr>
              <w:t xml:space="preserve">100% van alle scholen</w:t>
            </w:r>
          </w:p>
        </w:tc>
        <w:tc>
          <w:p>
            <w:pPr>
              <w:jc w:val="left"/>
            </w:pPr>
            <w:r>
              <w:rPr>
                <w:b w:val="false"/>
                <w:bCs w:val="false"/>
                <w:i w:val="false"/>
                <w:iCs w:val="false"/>
                <w:u w:val="none"/>
                <w:sz w:val="12pt"/>
                <w:szCs w:val="12pt"/>
                <w:strike w:val="false"/>
                <w:rFonts w:ascii="Arial, sans-serif" w:cs="Arial, sans-serif" w:eastAsia="Arial, sans-serif" w:hAnsi="Arial, sans-serif"/>
              </w:rPr>
              <w:t xml:space="preserve">€5</w:t>
            </w:r>
          </w:p>
        </w:tc>
        <w:tc>
          <w:p>
            <w:pPr>
              <w:jc w:val="left"/>
            </w:pPr>
            <w:r>
              <w:rPr>
                <w:b w:val="false"/>
                <w:bCs w:val="false"/>
                <w:i w:val="false"/>
                <w:iCs w:val="false"/>
                <w:u w:val="none"/>
                <w:sz w:val="12pt"/>
                <w:szCs w:val="12pt"/>
                <w:strike w:val="false"/>
                <w:rFonts w:ascii="Arial, sans-serif" w:cs="Arial, sans-serif" w:eastAsia="Arial, sans-serif" w:hAnsi="Arial, sans-serif"/>
              </w:rPr>
              <w:t xml:space="preserve">€345 besparing</w:t>
            </w:r>
          </w:p>
        </w:tc>
      </w:tr>
      <w:tr>
        <w:tc>
          <w:p>
            <w:pPr>
              <w:jc w:val="left"/>
            </w:pPr>
            <w:r>
              <w:rPr>
                <w:b/>
                <w:bCs/>
                <w:i w:val="false"/>
                <w:iCs w:val="false"/>
                <w:u w:val="none"/>
                <w:sz w:val="12pt"/>
                <w:szCs w:val="12pt"/>
                <w:strike w:val="false"/>
                <w:rFonts w:ascii="Arial, sans-serif" w:cs="Arial, sans-serif" w:eastAsia="Arial, sans-serif" w:hAnsi="Arial, sans-serif"/>
              </w:rPr>
              <w:t xml:space="preserve">50% van alle scholen</w:t>
            </w:r>
          </w:p>
        </w:tc>
        <w:tc>
          <w:p>
            <w:pPr>
              <w:jc w:val="left"/>
            </w:pPr>
            <w:r>
              <w:rPr>
                <w:b w:val="false"/>
                <w:bCs w:val="false"/>
                <w:i w:val="false"/>
                <w:iCs w:val="false"/>
                <w:u w:val="none"/>
                <w:sz w:val="12pt"/>
                <w:szCs w:val="12pt"/>
                <w:strike w:val="false"/>
                <w:rFonts w:ascii="Arial, sans-serif" w:cs="Arial, sans-serif" w:eastAsia="Arial, sans-serif" w:hAnsi="Arial, sans-serif"/>
              </w:rPr>
              <w:t xml:space="preserve">€10</w:t>
            </w:r>
          </w:p>
        </w:tc>
        <w:tc>
          <w:p>
            <w:pPr>
              <w:jc w:val="left"/>
            </w:pPr>
            <w:r>
              <w:rPr>
                <w:b w:val="false"/>
                <w:bCs w:val="false"/>
                <w:i w:val="false"/>
                <w:iCs w:val="false"/>
                <w:u w:val="none"/>
                <w:sz w:val="12pt"/>
                <w:szCs w:val="12pt"/>
                <w:strike w:val="false"/>
                <w:rFonts w:ascii="Arial, sans-serif" w:cs="Arial, sans-serif" w:eastAsia="Arial, sans-serif" w:hAnsi="Arial, sans-serif"/>
              </w:rPr>
              <w:t xml:space="preserve">€340 besparing</w:t>
            </w:r>
          </w:p>
        </w:tc>
      </w:tr>
      <w:tr>
        <w:tc>
          <w:p>
            <w:pPr>
              <w:jc w:val="left"/>
            </w:pPr>
            <w:r>
              <w:rPr>
                <w:b/>
                <w:bCs/>
                <w:i w:val="false"/>
                <w:iCs w:val="false"/>
                <w:u w:val="none"/>
                <w:sz w:val="12pt"/>
                <w:szCs w:val="12pt"/>
                <w:strike w:val="false"/>
                <w:rFonts w:ascii="Arial, sans-serif" w:cs="Arial, sans-serif" w:eastAsia="Arial, sans-serif" w:hAnsi="Arial, sans-serif"/>
              </w:rPr>
              <w:t xml:space="preserve">25% van alle scholen</w:t>
            </w:r>
          </w:p>
        </w:tc>
        <w:tc>
          <w:p>
            <w:pPr>
              <w:jc w:val="left"/>
            </w:pPr>
            <w:r>
              <w:rPr>
                <w:b w:val="false"/>
                <w:bCs w:val="false"/>
                <w:i w:val="false"/>
                <w:iCs w:val="false"/>
                <w:u w:val="none"/>
                <w:sz w:val="12pt"/>
                <w:szCs w:val="12pt"/>
                <w:strike w:val="false"/>
                <w:rFonts w:ascii="Arial, sans-serif" w:cs="Arial, sans-serif" w:eastAsia="Arial, sans-serif" w:hAnsi="Arial, sans-serif"/>
              </w:rPr>
              <w:t xml:space="preserve">€20</w:t>
            </w:r>
          </w:p>
        </w:tc>
        <w:tc>
          <w:p>
            <w:pPr>
              <w:jc w:val="left"/>
            </w:pPr>
            <w:r>
              <w:rPr>
                <w:b w:val="false"/>
                <w:bCs w:val="false"/>
                <w:i w:val="false"/>
                <w:iCs w:val="false"/>
                <w:u w:val="none"/>
                <w:sz w:val="12pt"/>
                <w:szCs w:val="12pt"/>
                <w:strike w:val="false"/>
                <w:rFonts w:ascii="Arial, sans-serif" w:cs="Arial, sans-serif" w:eastAsia="Arial, sans-serif" w:hAnsi="Arial, sans-serif"/>
              </w:rPr>
              <w:t xml:space="preserve">€330 besparing</w:t>
            </w:r>
          </w:p>
        </w:tc>
      </w:tr>
      <w:tr>
        <w:tc>
          <w:p>
            <w:pPr>
              <w:jc w:val="left"/>
            </w:pPr>
            <w:r>
              <w:rPr>
                <w:b/>
                <w:bCs/>
                <w:i w:val="false"/>
                <w:iCs w:val="false"/>
                <w:u w:val="none"/>
                <w:sz w:val="12pt"/>
                <w:szCs w:val="12pt"/>
                <w:strike w:val="false"/>
                <w:rFonts w:ascii="Arial, sans-serif" w:cs="Arial, sans-serif" w:eastAsia="Arial, sans-serif" w:hAnsi="Arial, sans-serif"/>
              </w:rPr>
              <w:t xml:space="preserve">5% van alle scholen</w:t>
            </w:r>
          </w:p>
        </w:tc>
        <w:tc>
          <w:p>
            <w:pPr>
              <w:jc w:val="left"/>
            </w:pPr>
            <w:r>
              <w:rPr>
                <w:b w:val="false"/>
                <w:bCs w:val="false"/>
                <w:i w:val="false"/>
                <w:iCs w:val="false"/>
                <w:u w:val="none"/>
                <w:sz w:val="12pt"/>
                <w:szCs w:val="12pt"/>
                <w:strike w:val="false"/>
                <w:rFonts w:ascii="Arial, sans-serif" w:cs="Arial, sans-serif" w:eastAsia="Arial, sans-serif" w:hAnsi="Arial, sans-serif"/>
              </w:rPr>
              <w:t xml:space="preserve">€100</w:t>
            </w:r>
          </w:p>
        </w:tc>
        <w:tc>
          <w:p>
            <w:pPr>
              <w:jc w:val="left"/>
            </w:pPr>
            <w:r>
              <w:rPr>
                <w:b w:val="false"/>
                <w:bCs w:val="false"/>
                <w:i w:val="false"/>
                <w:iCs w:val="false"/>
                <w:u w:val="none"/>
                <w:sz w:val="12pt"/>
                <w:szCs w:val="12pt"/>
                <w:strike w:val="false"/>
                <w:rFonts w:ascii="Arial, sans-serif" w:cs="Arial, sans-serif" w:eastAsia="Arial, sans-serif" w:hAnsi="Arial, sans-serif"/>
              </w:rPr>
              <w:t xml:space="preserve">€250 besparing</w:t>
            </w:r>
          </w:p>
        </w:tc>
      </w:tr>
    </w:tbl>
    <w:p>
      <w:pPr>
        <w:jc w:val="left"/>
      </w:pPr>
      <w:r>
        <w:rPr>
          <w:b w:val="false"/>
          <w:bCs w:val="false"/>
          <w:i/>
          <w:iCs/>
          <w:u w:val="none"/>
          <w:sz w:val="12pt"/>
          <w:szCs w:val="12pt"/>
          <w:strike w:val="false"/>
          <w:rFonts w:ascii="Arial, sans-serif" w:cs="Arial, sans-serif" w:eastAsia="Arial, sans-serif" w:hAnsi="Arial, sans-serif"/>
        </w:rPr>
        <w:t xml:space="preserve">Plus drukkosten naar keuze van school</w:t>
      </w:r>
    </w:p>
    <w:p>
      <w:pPr>
        <w:pStyle w:val="Heading2"/>
      </w:pPr>
      <w:r>
        <w:rPr>
          <w:b w:val="false"/>
          <w:bCs w:val="false"/>
          <w:i w:val="false"/>
          <w:iCs w:val="false"/>
          <w:u w:val="none"/>
          <w:sz w:val="12pt"/>
          <w:szCs w:val="12pt"/>
          <w:strike w:val="false"/>
          <w:rFonts w:ascii="Arial, sans-serif" w:cs="Arial, sans-serif" w:eastAsia="Arial, sans-serif" w:hAnsi="Arial, sans-serif"/>
        </w:rPr>
        <w:t xml:space="preserve">2. Waarde voor </w:t>
      </w:r>
      <w:r>
        <w:rPr>
          <w:b w:val="false"/>
          <w:bCs w:val="false"/>
          <w:i w:val="false"/>
          <w:iCs w:val="false"/>
          <w:u w:val="none"/>
          <w:color w:val="ffffff"/>
          <w:sz w:val="12pt"/>
          <w:szCs w:val="12pt"/>
          <w:strike w:val="false"/>
          <w:rFonts w:ascii="Arial, sans-serif" w:cs="Arial, sans-serif" w:eastAsia="Arial, sans-serif" w:hAnsi="Arial, sans-serif"/>
          <w:shd w:fill="1da583" w:val="clear"/>
        </w:rPr>
        <w:t xml:space="preserve">[naam bestuur]</w:t>
      </w:r>
    </w:p>
    <w:p>
      <w:pPr>
        <w:jc w:val="left"/>
      </w:pPr>
      <w:r>
        <w:rPr>
          <w:b/>
          <w:bCs/>
          <w:i w:val="false"/>
          <w:iCs w:val="false"/>
          <w:u w:val="none"/>
          <w:sz w:val="12pt"/>
          <w:szCs w:val="12pt"/>
          <w:strike w:val="false"/>
          <w:rFonts w:ascii="Arial, sans-serif" w:cs="Arial, sans-serif" w:eastAsia="Arial, sans-serif" w:hAnsi="Arial, sans-serif"/>
        </w:rPr>
        <w:t xml:space="preserve">Samenvatting:</w:t>
      </w:r>
    </w:p>
    <w:p>
      <w:pPr>
        <w:pStyle w:val="ListParagraph"/>
        <w:numPr>
          <w:ilvl w:val="0"/>
          <w:numId w:val="1"/>
        </w:numPr>
      </w:pPr>
      <w:r>
        <w:rPr>
          <w:b w:val="false"/>
          <w:bCs w:val="false"/>
          <w:i w:val="false"/>
          <w:iCs w:val="false"/>
          <w:u w:val="none"/>
          <w:sz w:val="12pt"/>
          <w:szCs w:val="12pt"/>
          <w:strike w:val="false"/>
          <w:rFonts w:ascii="Arial, sans-serif" w:cs="Arial, sans-serif" w:eastAsia="Arial, sans-serif" w:hAnsi="Arial, sans-serif"/>
        </w:rPr>
        <w:t xml:space="preserve">Directe invloed op materiaalinhoud en -kwaliteit</w:t>
      </w:r>
    </w:p>
    <w:p>
      <w:pPr>
        <w:pStyle w:val="ListParagraph"/>
        <w:numPr>
          <w:ilvl w:val="0"/>
          <w:numId w:val="1"/>
        </w:numPr>
      </w:pPr>
      <w:r>
        <w:rPr>
          <w:b w:val="false"/>
          <w:bCs w:val="false"/>
          <w:i w:val="false"/>
          <w:iCs w:val="false"/>
          <w:u w:val="none"/>
          <w:sz w:val="12pt"/>
          <w:szCs w:val="12pt"/>
          <w:strike w:val="false"/>
          <w:rFonts w:ascii="Arial, sans-serif" w:cs="Arial, sans-serif" w:eastAsia="Arial, sans-serif" w:hAnsi="Arial, sans-serif"/>
        </w:rPr>
        <w:t xml:space="preserve">Werkdrukverlichting door AI en gedeelde bibliotheek</w:t>
      </w:r>
    </w:p>
    <w:p>
      <w:pPr>
        <w:pStyle w:val="ListParagraph"/>
        <w:numPr>
          <w:ilvl w:val="0"/>
          <w:numId w:val="1"/>
        </w:numPr>
      </w:pPr>
      <w:r>
        <w:rPr>
          <w:b w:val="false"/>
          <w:bCs w:val="false"/>
          <w:i w:val="false"/>
          <w:iCs w:val="false"/>
          <w:u w:val="none"/>
          <w:sz w:val="12pt"/>
          <w:szCs w:val="12pt"/>
          <w:strike w:val="false"/>
          <w:rFonts w:ascii="Arial, sans-serif" w:cs="Arial, sans-serif" w:eastAsia="Arial, sans-serif" w:hAnsi="Arial, sans-serif"/>
        </w:rPr>
        <w:t xml:space="preserve">Besparing &gt;€250/leerling op licenties</w:t>
      </w:r>
    </w:p>
    <w:p>
      <w:pPr>
        <w:pStyle w:val="ListParagraph"/>
        <w:numPr>
          <w:ilvl w:val="0"/>
          <w:numId w:val="1"/>
        </w:numPr>
      </w:pPr>
      <w:r>
        <w:rPr>
          <w:b w:val="false"/>
          <w:bCs w:val="false"/>
          <w:i w:val="false"/>
          <w:iCs w:val="false"/>
          <w:u w:val="none"/>
          <w:sz w:val="12pt"/>
          <w:szCs w:val="12pt"/>
          <w:strike w:val="false"/>
          <w:rFonts w:ascii="Arial, sans-serif" w:cs="Arial, sans-serif" w:eastAsia="Arial, sans-serif" w:hAnsi="Arial, sans-serif"/>
        </w:rPr>
        <w:t xml:space="preserve">Gratis bijles voor alle leerlingen</w:t>
      </w:r>
    </w:p>
    <w:p>
      <w:pPr>
        <w:jc w:val="left"/>
      </w:pPr>
      <w:r>
        <w:rPr>
          <w:b w:val="false"/>
          <w:bCs w:val="false"/>
          <w:i w:val="false"/>
          <w:iCs w:val="false"/>
          <w:u w:val="none"/>
          <w:sz w:val="12pt"/>
          <w:szCs w:val="12pt"/>
          <w:strike w:val="false"/>
          <w:rFonts w:ascii="Arial, sans-serif" w:cs="Arial, sans-serif" w:eastAsia="Arial, sans-serif" w:hAnsi="Arial, sans-serif"/>
        </w:rPr>
        <w:t xml:space="preserve">Voor </w:t>
      </w:r>
      <w:r>
        <w:rPr>
          <w:b w:val="false"/>
          <w:bCs w:val="false"/>
          <w:i w:val="false"/>
          <w:iCs w:val="false"/>
          <w:u w:val="none"/>
          <w:color w:val="ffffff"/>
          <w:sz w:val="12pt"/>
          <w:szCs w:val="12pt"/>
          <w:strike w:val="false"/>
          <w:rFonts w:ascii="Arial, sans-serif" w:cs="Arial, sans-serif" w:eastAsia="Arial, sans-serif" w:hAnsi="Arial, sans-serif"/>
          <w:shd w:fill="1da583" w:val="clear"/>
        </w:rPr>
        <w:t xml:space="preserve">[naam bestuur]</w:t>
      </w:r>
      <w:r>
        <w:rPr>
          <w:b w:val="false"/>
          <w:bCs w:val="false"/>
          <w:i w:val="false"/>
          <w:iCs w:val="false"/>
          <w:u w:val="none"/>
          <w:sz w:val="12pt"/>
          <w:szCs w:val="12pt"/>
          <w:strike w:val="false"/>
          <w:rFonts w:ascii="Arial, sans-serif" w:cs="Arial, sans-serif" w:eastAsia="Arial, sans-serif" w:hAnsi="Arial, sans-serif"/>
        </w:rPr>
        <w:t xml:space="preserve"> biedt deelname aan Neon verschillende concrete voordelen. Op het gebied van kwaliteit krijgen onze secties directe invloed op de inhoud en didactiek van het materiaal, wat resulteert in snellere foutcorrecties, meer actuele voorbeelden en betere samenhang tussen vakken.</w:t>
      </w:r>
    </w:p>
    <w:p>
      <w:pPr>
        <w:jc w:val="left"/>
      </w:pPr>
      <w:r>
        <w:rPr>
          <w:b w:val="false"/>
          <w:bCs w:val="false"/>
          <w:i w:val="false"/>
          <w:iCs w:val="false"/>
          <w:u w:val="none"/>
          <w:sz w:val="12pt"/>
          <w:szCs w:val="12pt"/>
          <w:strike w:val="false"/>
          <w:rFonts w:ascii="Arial, sans-serif" w:cs="Arial, sans-serif" w:eastAsia="Arial, sans-serif" w:hAnsi="Arial, sans-serif"/>
        </w:rPr>
        <w:t xml:space="preserve">De werkdruk voor docenten kan verlicht worden door de AI-nakijkhulp, de mogelijkheid om opgavensets te configureren en toegang tot de gedeelde bibliotheek met beproefde materialen. Belangrijk is dat docenten autonomie krijgen om materiaal te personaliseren zonder helemaal vanaf nul te hoeven beginnen.</w:t>
      </w:r>
    </w:p>
    <w:p>
      <w:pPr>
        <w:jc w:val="left"/>
      </w:pPr>
      <w:r>
        <w:rPr>
          <w:b w:val="false"/>
          <w:bCs w:val="false"/>
          <w:i w:val="false"/>
          <w:iCs w:val="false"/>
          <w:u w:val="none"/>
          <w:sz w:val="12pt"/>
          <w:szCs w:val="12pt"/>
          <w:strike w:val="false"/>
          <w:rFonts w:ascii="Arial, sans-serif" w:cs="Arial, sans-serif" w:eastAsia="Arial, sans-serif" w:hAnsi="Arial, sans-serif"/>
        </w:rPr>
        <w:t xml:space="preserve">Financieel gezien biedt Neon een potentiële besparing van meer dan €250 per leerling per jaar op huidige licentiekosten. In de praktijk zullen de methodes gefaseerd worden geïntroduceerd en zal de bezuiniging geleidelijk worden gerealiseerd. Daarnaast draagt het bij aan duurzaamheid door minder papierverbruik, eigen keuzes in drukomvang en hergebruik van materialen gedurende meer dan vijf jaar, waardoor de jaarlijkse weggooistroom van verouderde boeken wegvalt.</w:t>
      </w:r>
    </w:p>
    <w:p>
      <w:pPr>
        <w:jc w:val="left"/>
      </w:pPr>
      <w:r>
        <w:rPr>
          <w:b w:val="false"/>
          <w:bCs w:val="false"/>
          <w:i w:val="false"/>
          <w:iCs w:val="false"/>
          <w:u w:val="none"/>
          <w:sz w:val="12pt"/>
          <w:szCs w:val="12pt"/>
          <w:strike w:val="false"/>
          <w:rFonts w:ascii="Arial, sans-serif" w:cs="Arial, sans-serif" w:eastAsia="Arial, sans-serif" w:hAnsi="Arial, sans-serif"/>
        </w:rPr>
        <w:t xml:space="preserve">Het aspect van gelijke kansen wordt versterkt doordat alle leerlingen gratis toegang krijgen tot digitale bijles, waardoor hun afhankelijkheid van particuliere ondersteuning vermindert.</w:t>
      </w:r>
    </w:p>
    <w:p>
      <w:pPr>
        <w:pStyle w:val="Heading2"/>
      </w:pPr>
      <w:r>
        <w:rPr>
          <w:b w:val="false"/>
          <w:bCs w:val="false"/>
          <w:i w:val="false"/>
          <w:iCs w:val="false"/>
          <w:u w:val="none"/>
          <w:sz w:val="12pt"/>
          <w:szCs w:val="12pt"/>
          <w:strike w:val="false"/>
          <w:rFonts w:ascii="Arial, sans-serif" w:cs="Arial, sans-serif" w:eastAsia="Arial, sans-serif" w:hAnsi="Arial, sans-serif"/>
        </w:rPr>
        <w:t xml:space="preserve">3. Wat vraagt initiatiefnemerschap?</w:t>
      </w:r>
    </w:p>
    <w:p>
      <w:pPr>
        <w:jc w:val="left"/>
      </w:pPr>
      <w:r>
        <w:rPr>
          <w:b/>
          <w:bCs/>
          <w:i w:val="false"/>
          <w:iCs w:val="false"/>
          <w:u w:val="none"/>
          <w:sz w:val="12pt"/>
          <w:szCs w:val="12pt"/>
          <w:strike w:val="false"/>
          <w:rFonts w:ascii="Arial, sans-serif" w:cs="Arial, sans-serif" w:eastAsia="Arial, sans-serif" w:hAnsi="Arial, sans-serif"/>
        </w:rPr>
        <w:t xml:space="preserve">Samenvatting:</w:t>
      </w:r>
    </w:p>
    <w:p>
      <w:pPr>
        <w:pStyle w:val="ListParagraph"/>
        <w:numPr>
          <w:ilvl w:val="0"/>
          <w:numId w:val="1"/>
        </w:numPr>
      </w:pPr>
      <w:r>
        <w:rPr>
          <w:b w:val="false"/>
          <w:bCs w:val="false"/>
          <w:i w:val="false"/>
          <w:iCs w:val="false"/>
          <w:u w:val="none"/>
          <w:sz w:val="12pt"/>
          <w:szCs w:val="12pt"/>
          <w:strike w:val="false"/>
          <w:rFonts w:ascii="Arial, sans-serif" w:cs="Arial, sans-serif" w:eastAsia="Arial, sans-serif" w:hAnsi="Arial, sans-serif"/>
        </w:rPr>
        <w:t xml:space="preserve">Eenmalige startbijdrage van tweemaal €10,- per leerling (verrekenbaar)</w:t>
      </w:r>
    </w:p>
    <w:p>
      <w:pPr>
        <w:pStyle w:val="ListParagraph"/>
        <w:numPr>
          <w:ilvl w:val="0"/>
          <w:numId w:val="1"/>
        </w:numPr>
      </w:pPr>
      <w:r>
        <w:rPr>
          <w:b w:val="false"/>
          <w:bCs w:val="false"/>
          <w:i w:val="false"/>
          <w:iCs w:val="false"/>
          <w:u w:val="none"/>
          <w:sz w:val="12pt"/>
          <w:szCs w:val="12pt"/>
          <w:strike w:val="false"/>
          <w:rFonts w:ascii="Arial, sans-serif" w:cs="Arial, sans-serif" w:eastAsia="Arial, sans-serif" w:hAnsi="Arial, sans-serif"/>
        </w:rPr>
        <w:t xml:space="preserve">Lidmaatschap coöperatie met stemrecht</w:t>
      </w:r>
    </w:p>
    <w:p>
      <w:pPr>
        <w:jc w:val="left"/>
      </w:pPr>
      <w:r>
        <w:rPr>
          <w:b w:val="false"/>
          <w:bCs w:val="false"/>
          <w:i w:val="false"/>
          <w:iCs w:val="false"/>
          <w:u w:val="none"/>
          <w:sz w:val="12pt"/>
          <w:szCs w:val="12pt"/>
          <w:strike w:val="false"/>
          <w:rFonts w:ascii="Arial, sans-serif" w:cs="Arial, sans-serif" w:eastAsia="Arial, sans-serif" w:hAnsi="Arial, sans-serif"/>
        </w:rPr>
        <w:t xml:space="preserve">Het initiatiefnemerschap vraagt een startbijdrage van maximaal €10,- per huidige leerling voor 2026 en 2027. Deze bijdrage dekt de kosten van software- en contentontwikkeling en wordt later verrekend met de toekomstige gebruiksfee.</w:t>
      </w:r>
    </w:p>
    <w:p>
      <w:pPr>
        <w:jc w:val="left"/>
      </w:pPr>
      <w:r>
        <w:rPr>
          <w:b w:val="false"/>
          <w:bCs w:val="false"/>
          <w:i w:val="false"/>
          <w:iCs w:val="false"/>
          <w:u w:val="none"/>
          <w:sz w:val="12pt"/>
          <w:szCs w:val="12pt"/>
          <w:strike w:val="false"/>
          <w:rFonts w:ascii="Arial, sans-serif" w:cs="Arial, sans-serif" w:eastAsia="Arial, sans-serif" w:hAnsi="Arial, sans-serif"/>
        </w:rPr>
        <w:t xml:space="preserve">Op governance-niveau betekent het een lidmaatschap van de coöperatie met stemrecht, waarbij onze bestuurders kunnen meebeslissen over budget en vakaanbod en onze docenten kunnen deelnemen in vakcommissies.</w:t>
      </w:r>
    </w:p>
    <w:tbl>
      <w:tblPr>
        <w:tblW w:type="pct" w:w="100%"/>
        <w:tblBorders>
          <w:top w:val="single" w:color="auto" w:sz="4"/>
          <w:left w:val="single" w:color="auto" w:sz="4"/>
          <w:bottom w:val="single" w:color="auto" w:sz="4"/>
          <w:right w:val="single" w:color="auto" w:sz="4"/>
          <w:insideH w:val="single" w:color="auto" w:sz="4"/>
          <w:insideV w:val="single" w:color="auto" w:sz="4"/>
        </w:tblBorders>
      </w:tblPr>
      <w:tblGrid>
        <w:gridCol w:w="100"/>
      </w:tblGrid>
      <w:tr>
        <w:tc>
          <w:p>
            <w:pPr>
              <w:pStyle w:val="Heading3"/>
            </w:pPr>
            <w:r>
              <w:rPr>
                <w:b w:val="false"/>
                <w:bCs w:val="false"/>
                <w:i w:val="false"/>
                <w:iCs w:val="false"/>
                <w:u w:val="none"/>
                <w:sz w:val="12pt"/>
                <w:szCs w:val="12pt"/>
                <w:strike w:val="false"/>
                <w:rFonts w:ascii="Arial, sans-serif" w:cs="Arial, sans-serif" w:eastAsia="Arial, sans-serif" w:hAnsi="Arial, sans-serif"/>
              </w:rPr>
              <w:t xml:space="preserve">Kosten – baten analyse </w:t>
            </w:r>
          </w:p>
          <w:p>
            <w:pPr>
              <w:pStyle w:val="Heading4"/>
            </w:pPr>
            <w:r>
              <w:rPr>
                <w:b w:val="false"/>
                <w:bCs w:val="false"/>
                <w:i w:val="false"/>
                <w:iCs w:val="false"/>
                <w:u w:val="none"/>
                <w:sz w:val="12pt"/>
                <w:szCs w:val="12pt"/>
                <w:strike w:val="false"/>
                <w:rFonts w:ascii="Arial, sans-serif" w:cs="Arial, sans-serif" w:eastAsia="Arial, sans-serif" w:hAnsi="Arial, sans-serif"/>
              </w:rPr>
              <w:t xml:space="preserve">Initiële inleg (2026-2027) op basis van ca </w:t>
            </w:r>
            <w:r>
              <w:rPr>
                <w:b w:val="false"/>
                <w:bCs w:val="false"/>
                <w:i w:val="false"/>
                <w:iCs w:val="false"/>
                <w:u w:val="none"/>
                <w:color w:val="ffffff"/>
                <w:sz w:val="12pt"/>
                <w:szCs w:val="12pt"/>
                <w:strike w:val="false"/>
                <w:rFonts w:ascii="Arial, sans-serif" w:cs="Arial, sans-serif" w:eastAsia="Arial, sans-serif" w:hAnsi="Arial, sans-serif"/>
                <w:shd w:fill="1da583" w:val="clear"/>
              </w:rPr>
              <w:t xml:space="preserve">[aantal]</w:t>
            </w:r>
            <w:r>
              <w:rPr>
                <w:b w:val="false"/>
                <w:bCs w:val="false"/>
                <w:i w:val="false"/>
                <w:iCs w:val="false"/>
                <w:u w:val="none"/>
                <w:sz w:val="12pt"/>
                <w:szCs w:val="12pt"/>
                <w:strike w:val="false"/>
                <w:rFonts w:ascii="Arial, sans-serif" w:cs="Arial, sans-serif" w:eastAsia="Arial, sans-serif" w:hAnsi="Arial, sans-serif"/>
              </w:rPr>
              <w:t xml:space="preserve"> leerlingen:</w:t>
            </w:r>
          </w:p>
          <w:p>
            <w:pPr>
              <w:pStyle w:val="ListParagraph"/>
              <w:numPr>
                <w:ilvl w:val="0"/>
                <w:numId w:val="1"/>
              </w:numPr>
            </w:pPr>
            <w:r>
              <w:rPr>
                <w:b/>
                <w:bCs/>
                <w:i w:val="false"/>
                <w:iCs w:val="false"/>
                <w:u w:val="none"/>
                <w:sz w:val="12pt"/>
                <w:szCs w:val="12pt"/>
                <w:strike w:val="false"/>
                <w:rFonts w:ascii="Arial, sans-serif" w:cs="Arial, sans-serif" w:eastAsia="Arial, sans-serif" w:hAnsi="Arial, sans-serif"/>
              </w:rPr>
              <w:t xml:space="preserve">2026:</w:t>
            </w:r>
            <w:r>
              <w:rPr>
                <w:b w:val="false"/>
                <w:bCs w:val="false"/>
                <w:i w:val="false"/>
                <w:iCs w:val="false"/>
                <w:u w:val="none"/>
                <w:sz w:val="12pt"/>
                <w:szCs w:val="12pt"/>
                <w:strike w:val="false"/>
                <w:rFonts w:ascii="Arial, sans-serif" w:cs="Arial, sans-serif" w:eastAsia="Arial, sans-serif" w:hAnsi="Arial, sans-serif"/>
              </w:rPr>
              <w:t xml:space="preserve"> [aantal leerlingen] × €10 = </w:t>
            </w:r>
            <w:r>
              <w:rPr>
                <w:b/>
                <w:bCs/>
                <w:i w:val="false"/>
                <w:iCs w:val="false"/>
                <w:u w:val="none"/>
                <w:sz w:val="12pt"/>
                <w:szCs w:val="12pt"/>
                <w:strike w:val="false"/>
                <w:rFonts w:ascii="Arial, sans-serif" w:cs="Arial, sans-serif" w:eastAsia="Arial, sans-serif" w:hAnsi="Arial, sans-serif"/>
              </w:rPr>
              <w:t xml:space="preserve">€</w:t>
            </w:r>
            <w:r>
              <w:rPr>
                <w:b/>
                <w:bCs/>
                <w:i w:val="false"/>
                <w:iCs w:val="false"/>
                <w:u w:val="none"/>
                <w:color w:val="ffffff"/>
                <w:sz w:val="12pt"/>
                <w:szCs w:val="12pt"/>
                <w:strike w:val="false"/>
                <w:rFonts w:ascii="Arial, sans-serif" w:cs="Arial, sans-serif" w:eastAsia="Arial, sans-serif" w:hAnsi="Arial, sans-serif"/>
                <w:shd w:fill="1da583" w:val="clear"/>
              </w:rPr>
              <w:t xml:space="preserve">[bedrag]</w:t>
            </w:r>
          </w:p>
          <w:p>
            <w:pPr>
              <w:pStyle w:val="ListParagraph"/>
              <w:numPr>
                <w:ilvl w:val="0"/>
                <w:numId w:val="1"/>
              </w:numPr>
            </w:pPr>
            <w:r>
              <w:rPr>
                <w:b/>
                <w:bCs/>
                <w:i w:val="false"/>
                <w:iCs w:val="false"/>
                <w:u w:val="none"/>
                <w:sz w:val="12pt"/>
                <w:szCs w:val="12pt"/>
                <w:strike w:val="false"/>
                <w:rFonts w:ascii="Arial, sans-serif" w:cs="Arial, sans-serif" w:eastAsia="Arial, sans-serif" w:hAnsi="Arial, sans-serif"/>
              </w:rPr>
              <w:t xml:space="preserve">2027:</w:t>
            </w:r>
            <w:r>
              <w:rPr>
                <w:b w:val="false"/>
                <w:bCs w:val="false"/>
                <w:i w:val="false"/>
                <w:iCs w:val="false"/>
                <w:u w:val="none"/>
                <w:sz w:val="12pt"/>
                <w:szCs w:val="12pt"/>
                <w:strike w:val="false"/>
                <w:rFonts w:ascii="Arial, sans-serif" w:cs="Arial, sans-serif" w:eastAsia="Arial, sans-serif" w:hAnsi="Arial, sans-serif"/>
              </w:rPr>
              <w:t xml:space="preserve"> [aantal leerlingen] × €10 = </w:t>
            </w:r>
            <w:r>
              <w:rPr>
                <w:b/>
                <w:bCs/>
                <w:i w:val="false"/>
                <w:iCs w:val="false"/>
                <w:u w:val="none"/>
                <w:sz w:val="12pt"/>
                <w:szCs w:val="12pt"/>
                <w:strike w:val="false"/>
                <w:rFonts w:ascii="Arial, sans-serif" w:cs="Arial, sans-serif" w:eastAsia="Arial, sans-serif" w:hAnsi="Arial, sans-serif"/>
              </w:rPr>
              <w:t xml:space="preserve">€</w:t>
            </w:r>
            <w:r>
              <w:rPr>
                <w:b/>
                <w:bCs/>
                <w:i w:val="false"/>
                <w:iCs w:val="false"/>
                <w:u w:val="none"/>
                <w:color w:val="ffffff"/>
                <w:sz w:val="12pt"/>
                <w:szCs w:val="12pt"/>
                <w:strike w:val="false"/>
                <w:rFonts w:ascii="Arial, sans-serif" w:cs="Arial, sans-serif" w:eastAsia="Arial, sans-serif" w:hAnsi="Arial, sans-serif"/>
                <w:shd w:fill="1da583" w:val="clear"/>
              </w:rPr>
              <w:t xml:space="preserve">[bedrag]</w:t>
            </w:r>
          </w:p>
          <w:p>
            <w:pPr>
              <w:pStyle w:val="ListParagraph"/>
              <w:numPr>
                <w:ilvl w:val="0"/>
                <w:numId w:val="1"/>
              </w:numPr>
            </w:pPr>
            <w:r>
              <w:rPr>
                <w:b/>
                <w:bCs/>
                <w:i w:val="false"/>
                <w:iCs w:val="false"/>
                <w:u w:val="none"/>
                <w:sz w:val="12pt"/>
                <w:szCs w:val="12pt"/>
                <w:strike w:val="false"/>
                <w:rFonts w:ascii="Arial, sans-serif" w:cs="Arial, sans-serif" w:eastAsia="Arial, sans-serif" w:hAnsi="Arial, sans-serif"/>
              </w:rPr>
              <w:t xml:space="preserve">Totale inleg:</w:t>
            </w:r>
            <w:r>
              <w:rPr>
                <w:b w:val="false"/>
                <w:bCs w:val="false"/>
                <w:i w:val="false"/>
                <w:iCs w:val="false"/>
                <w:u w:val="none"/>
                <w:sz w:val="12pt"/>
                <w:szCs w:val="12pt"/>
                <w:strike w:val="false"/>
                <w:rFonts w:ascii="Arial, sans-serif" w:cs="Arial, sans-serif" w:eastAsia="Arial, sans-serif" w:hAnsi="Arial, sans-serif"/>
              </w:rPr>
              <w:t xml:space="preserve"> </w:t>
            </w:r>
            <w:r>
              <w:rPr>
                <w:b/>
                <w:bCs/>
                <w:i w:val="false"/>
                <w:iCs w:val="false"/>
                <w:u w:val="none"/>
                <w:sz w:val="12pt"/>
                <w:szCs w:val="12pt"/>
                <w:strike w:val="false"/>
                <w:rFonts w:ascii="Arial, sans-serif" w:cs="Arial, sans-serif" w:eastAsia="Arial, sans-serif" w:hAnsi="Arial, sans-serif"/>
              </w:rPr>
              <w:t xml:space="preserve">€56.000</w:t>
            </w:r>
          </w:p>
          <w:p>
            <w:pPr>
              <w:pStyle w:val="Heading4"/>
            </w:pPr>
            <w:r>
              <w:rPr>
                <w:b w:val="false"/>
                <w:bCs w:val="false"/>
                <w:i w:val="false"/>
                <w:iCs w:val="false"/>
                <w:u w:val="none"/>
                <w:sz w:val="12pt"/>
                <w:szCs w:val="12pt"/>
                <w:strike w:val="false"/>
                <w:rFonts w:ascii="Arial, sans-serif" w:cs="Arial, sans-serif" w:eastAsia="Arial, sans-serif" w:hAnsi="Arial, sans-serif"/>
              </w:rPr>
              <w:t xml:space="preserve">Vanaf 2028 (jaarlijkse kosten):</w:t>
            </w:r>
          </w:p>
          <w:p>
            <w:pPr>
              <w:jc w:val="left"/>
            </w:pPr>
            <w:r>
              <w:rPr>
                <w:b/>
                <w:bCs/>
                <w:i w:val="false"/>
                <w:iCs w:val="false"/>
                <w:u w:val="none"/>
                <w:sz w:val="12pt"/>
                <w:szCs w:val="12pt"/>
                <w:strike w:val="false"/>
                <w:rFonts w:ascii="Arial, sans-serif" w:cs="Arial, sans-serif" w:eastAsia="Arial, sans-serif" w:hAnsi="Arial, sans-serif"/>
              </w:rPr>
              <w:t xml:space="preserve">Tariefberekening 2028 bij 500.000 leerlingen:</w:t>
            </w:r>
          </w:p>
          <w:p>
            <w:pPr>
              <w:pStyle w:val="ListParagraph"/>
              <w:numPr>
                <w:ilvl w:val="0"/>
                <w:numId w:val="1"/>
              </w:numPr>
            </w:pPr>
            <w:r>
              <w:rPr>
                <w:b w:val="false"/>
                <w:bCs w:val="false"/>
                <w:i w:val="false"/>
                <w:iCs w:val="false"/>
                <w:u w:val="none"/>
                <w:sz w:val="12pt"/>
                <w:szCs w:val="12pt"/>
                <w:strike w:val="false"/>
                <w:rFonts w:ascii="Arial, sans-serif" w:cs="Arial, sans-serif" w:eastAsia="Arial, sans-serif" w:hAnsi="Arial, sans-serif"/>
              </w:rPr>
              <w:t xml:space="preserve">Normale prijs: €10.000.000 ÷ 500.000 = €20,00/leerling</w:t>
            </w:r>
          </w:p>
          <w:p>
            <w:pPr>
              <w:pStyle w:val="ListParagraph"/>
              <w:numPr>
                <w:ilvl w:val="0"/>
                <w:numId w:val="1"/>
              </w:numPr>
            </w:pPr>
            <w:r>
              <w:rPr>
                <w:b w:val="false"/>
                <w:bCs w:val="false"/>
                <w:i w:val="false"/>
                <w:iCs w:val="false"/>
                <w:u w:val="none"/>
                <w:sz w:val="12pt"/>
                <w:szCs w:val="12pt"/>
                <w:strike w:val="false"/>
                <w:rFonts w:ascii="Arial, sans-serif" w:cs="Arial, sans-serif" w:eastAsia="Arial, sans-serif" w:hAnsi="Arial, sans-serif"/>
              </w:rPr>
              <w:t xml:space="preserve">Oprichterstoeslag: 20% van €2 miljoen = €400.000 (totaal opgehaald in ’25-’26)</w:t>
            </w:r>
          </w:p>
          <w:p>
            <w:pPr>
              <w:pStyle w:val="ListParagraph"/>
              <w:numPr>
                <w:ilvl w:val="0"/>
                <w:numId w:val="1"/>
              </w:numPr>
            </w:pPr>
            <w:r>
              <w:rPr>
                <w:b w:val="false"/>
                <w:bCs w:val="false"/>
                <w:i w:val="false"/>
                <w:iCs w:val="false"/>
                <w:u w:val="none"/>
                <w:sz w:val="12pt"/>
                <w:szCs w:val="12pt"/>
                <w:strike w:val="false"/>
                <w:rFonts w:ascii="Arial, sans-serif" w:cs="Arial, sans-serif" w:eastAsia="Arial, sans-serif" w:hAnsi="Arial, sans-serif"/>
              </w:rPr>
              <w:t xml:space="preserve">Prijs niet-oprichters: €10.400.000 ÷ 500.000 = </w:t>
            </w:r>
            <w:r>
              <w:rPr>
                <w:b/>
                <w:bCs/>
                <w:i w:val="false"/>
                <w:iCs w:val="false"/>
                <w:u w:val="none"/>
                <w:sz w:val="12pt"/>
                <w:szCs w:val="12pt"/>
                <w:strike w:val="false"/>
                <w:rFonts w:ascii="Arial, sans-serif" w:cs="Arial, sans-serif" w:eastAsia="Arial, sans-serif" w:hAnsi="Arial, sans-serif"/>
              </w:rPr>
              <w:t xml:space="preserve">€20,80/leerling</w:t>
            </w:r>
          </w:p>
          <w:p>
            <w:pPr>
              <w:pStyle w:val="ListParagraph"/>
              <w:numPr>
                <w:ilvl w:val="0"/>
                <w:numId w:val="1"/>
              </w:numPr>
            </w:pPr>
            <w:r>
              <w:rPr>
                <w:b w:val="false"/>
                <w:bCs w:val="false"/>
                <w:i w:val="false"/>
                <w:iCs w:val="false"/>
                <w:u w:val="none"/>
                <w:sz w:val="12pt"/>
                <w:szCs w:val="12pt"/>
                <w:strike w:val="false"/>
                <w:rFonts w:ascii="Arial, sans-serif" w:cs="Arial, sans-serif" w:eastAsia="Arial, sans-serif" w:hAnsi="Arial, sans-serif"/>
              </w:rPr>
              <w:t xml:space="preserve">Prijs oprichters (20% korting): </w:t>
            </w:r>
            <w:r>
              <w:rPr>
                <w:b/>
                <w:bCs/>
                <w:i w:val="false"/>
                <w:iCs w:val="false"/>
                <w:u w:val="none"/>
                <w:sz w:val="12pt"/>
                <w:szCs w:val="12pt"/>
                <w:strike w:val="false"/>
                <w:rFonts w:ascii="Arial, sans-serif" w:cs="Arial, sans-serif" w:eastAsia="Arial, sans-serif" w:hAnsi="Arial, sans-serif"/>
              </w:rPr>
              <w:t xml:space="preserve">€16,64/leerling</w:t>
            </w:r>
          </w:p>
          <w:p>
            <w:pPr>
              <w:pStyle w:val="Heading4"/>
            </w:pPr>
            <w:r>
              <w:rPr>
                <w:b w:val="false"/>
                <w:bCs w:val="false"/>
                <w:i w:val="false"/>
                <w:iCs w:val="false"/>
                <w:u w:val="none"/>
                <w:sz w:val="12pt"/>
                <w:szCs w:val="12pt"/>
                <w:strike w:val="false"/>
                <w:rFonts w:ascii="Arial, sans-serif" w:cs="Arial, sans-serif" w:eastAsia="Arial, sans-serif" w:hAnsi="Arial, sans-serif"/>
              </w:rPr>
              <w:t xml:space="preserve">Onze jaarlijkse kosten vanaf 2028:</w:t>
            </w:r>
          </w:p>
          <w:p>
            <w:pPr>
              <w:pStyle w:val="ListParagraph"/>
              <w:numPr>
                <w:ilvl w:val="0"/>
                <w:numId w:val="1"/>
              </w:numPr>
            </w:pPr>
            <w:r>
              <w:rPr>
                <w:b/>
                <w:bCs/>
                <w:i w:val="false"/>
                <w:iCs w:val="false"/>
                <w:u w:val="none"/>
                <w:sz w:val="12pt"/>
                <w:szCs w:val="12pt"/>
                <w:strike w:val="false"/>
                <w:rFonts w:ascii="Arial, sans-serif" w:cs="Arial, sans-serif" w:eastAsia="Arial, sans-serif" w:hAnsi="Arial, sans-serif"/>
              </w:rPr>
              <w:t xml:space="preserve">Als oprichter:</w:t>
            </w:r>
            <w:r>
              <w:rPr>
                <w:b w:val="false"/>
                <w:bCs w:val="false"/>
                <w:i w:val="false"/>
                <w:iCs w:val="false"/>
                <w:u w:val="none"/>
                <w:sz w:val="12pt"/>
                <w:szCs w:val="12pt"/>
                <w:strike w:val="false"/>
                <w:rFonts w:ascii="Arial, sans-serif" w:cs="Arial, sans-serif" w:eastAsia="Arial, sans-serif" w:hAnsi="Arial, sans-serif"/>
              </w:rPr>
              <w:t xml:space="preserve"> [aantal leerlingen] × €16,64 = </w:t>
            </w:r>
            <w:r>
              <w:rPr>
                <w:b/>
                <w:bCs/>
                <w:i w:val="false"/>
                <w:iCs w:val="false"/>
                <w:u w:val="none"/>
                <w:sz w:val="12pt"/>
                <w:szCs w:val="12pt"/>
                <w:strike w:val="false"/>
                <w:rFonts w:ascii="Arial, sans-serif" w:cs="Arial, sans-serif" w:eastAsia="Arial, sans-serif" w:hAnsi="Arial, sans-serif"/>
              </w:rPr>
              <w:t xml:space="preserve">€</w:t>
            </w:r>
            <w:r>
              <w:rPr>
                <w:b/>
                <w:bCs/>
                <w:i w:val="false"/>
                <w:iCs w:val="false"/>
                <w:u w:val="none"/>
                <w:color w:val="ffffff"/>
                <w:sz w:val="12pt"/>
                <w:szCs w:val="12pt"/>
                <w:strike w:val="false"/>
                <w:rFonts w:ascii="Arial, sans-serif" w:cs="Arial, sans-serif" w:eastAsia="Arial, sans-serif" w:hAnsi="Arial, sans-serif"/>
                <w:shd w:fill="1da583" w:val="clear"/>
              </w:rPr>
              <w:t xml:space="preserve">[bedrag]</w:t>
            </w:r>
          </w:p>
          <w:p>
            <w:pPr>
              <w:pStyle w:val="ListParagraph"/>
              <w:numPr>
                <w:ilvl w:val="0"/>
                <w:numId w:val="1"/>
              </w:numPr>
            </w:pPr>
            <w:r>
              <w:rPr>
                <w:b/>
                <w:bCs/>
                <w:i w:val="false"/>
                <w:iCs w:val="false"/>
                <w:u w:val="none"/>
                <w:sz w:val="12pt"/>
                <w:szCs w:val="12pt"/>
                <w:strike w:val="false"/>
                <w:rFonts w:ascii="Arial, sans-serif" w:cs="Arial, sans-serif" w:eastAsia="Arial, sans-serif" w:hAnsi="Arial, sans-serif"/>
              </w:rPr>
              <w:t xml:space="preserve">Als niet-oprichter:</w:t>
            </w:r>
            <w:r>
              <w:rPr>
                <w:b w:val="false"/>
                <w:bCs w:val="false"/>
                <w:i w:val="false"/>
                <w:iCs w:val="false"/>
                <w:u w:val="none"/>
                <w:sz w:val="12pt"/>
                <w:szCs w:val="12pt"/>
                <w:strike w:val="false"/>
                <w:rFonts w:ascii="Arial, sans-serif" w:cs="Arial, sans-serif" w:eastAsia="Arial, sans-serif" w:hAnsi="Arial, sans-serif"/>
              </w:rPr>
              <w:t xml:space="preserve"> [aantal leerlingen] × €20,80 = </w:t>
            </w:r>
            <w:r>
              <w:rPr>
                <w:b/>
                <w:bCs/>
                <w:i w:val="false"/>
                <w:iCs w:val="false"/>
                <w:u w:val="none"/>
                <w:sz w:val="12pt"/>
                <w:szCs w:val="12pt"/>
                <w:strike w:val="false"/>
                <w:rFonts w:ascii="Arial, sans-serif" w:cs="Arial, sans-serif" w:eastAsia="Arial, sans-serif" w:hAnsi="Arial, sans-serif"/>
              </w:rPr>
              <w:t xml:space="preserve">€</w:t>
            </w:r>
            <w:r>
              <w:rPr>
                <w:b/>
                <w:bCs/>
                <w:i w:val="false"/>
                <w:iCs w:val="false"/>
                <w:u w:val="none"/>
                <w:color w:val="ffffff"/>
                <w:sz w:val="12pt"/>
                <w:szCs w:val="12pt"/>
                <w:strike w:val="false"/>
                <w:rFonts w:ascii="Arial, sans-serif" w:cs="Arial, sans-serif" w:eastAsia="Arial, sans-serif" w:hAnsi="Arial, sans-serif"/>
                <w:shd w:fill="1da583" w:val="clear"/>
              </w:rPr>
              <w:t xml:space="preserve">[bedrag]</w:t>
            </w:r>
          </w:p>
          <w:p>
            <w:pPr>
              <w:pStyle w:val="ListParagraph"/>
              <w:numPr>
                <w:ilvl w:val="0"/>
                <w:numId w:val="1"/>
              </w:numPr>
            </w:pPr>
            <w:r>
              <w:rPr>
                <w:b/>
                <w:bCs/>
                <w:i w:val="false"/>
                <w:iCs w:val="false"/>
                <w:u w:val="none"/>
                <w:sz w:val="12pt"/>
                <w:szCs w:val="12pt"/>
                <w:strike w:val="false"/>
                <w:rFonts w:ascii="Arial, sans-serif" w:cs="Arial, sans-serif" w:eastAsia="Arial, sans-serif" w:hAnsi="Arial, sans-serif"/>
              </w:rPr>
              <w:t xml:space="preserve">Jaarlijkse besparing:</w:t>
            </w:r>
            <w:r>
              <w:rPr>
                <w:b w:val="false"/>
                <w:bCs w:val="false"/>
                <w:i w:val="false"/>
                <w:iCs w:val="false"/>
                <w:u w:val="none"/>
                <w:sz w:val="12pt"/>
                <w:szCs w:val="12pt"/>
                <w:strike w:val="false"/>
                <w:rFonts w:ascii="Arial, sans-serif" w:cs="Arial, sans-serif" w:eastAsia="Arial, sans-serif" w:hAnsi="Arial, sans-serif"/>
              </w:rPr>
              <w:t xml:space="preserve"> </w:t>
            </w:r>
            <w:r>
              <w:rPr>
                <w:b/>
                <w:bCs/>
                <w:i w:val="false"/>
                <w:iCs w:val="false"/>
                <w:u w:val="none"/>
                <w:sz w:val="12pt"/>
                <w:szCs w:val="12pt"/>
                <w:strike w:val="false"/>
                <w:rFonts w:ascii="Arial, sans-serif" w:cs="Arial, sans-serif" w:eastAsia="Arial, sans-serif" w:hAnsi="Arial, sans-serif"/>
              </w:rPr>
              <w:t xml:space="preserve">€</w:t>
            </w:r>
            <w:r>
              <w:rPr>
                <w:b/>
                <w:bCs/>
                <w:i w:val="false"/>
                <w:iCs w:val="false"/>
                <w:u w:val="none"/>
                <w:color w:val="ffffff"/>
                <w:sz w:val="12pt"/>
                <w:szCs w:val="12pt"/>
                <w:strike w:val="false"/>
                <w:rFonts w:ascii="Arial, sans-serif" w:cs="Arial, sans-serif" w:eastAsia="Arial, sans-serif" w:hAnsi="Arial, sans-serif"/>
                <w:shd w:fill="1da583" w:val="clear"/>
              </w:rPr>
              <w:t xml:space="preserve">[bedrag]</w:t>
            </w:r>
          </w:p>
          <w:p>
            <w:pPr>
              <w:pStyle w:val="Heading4"/>
            </w:pPr>
            <w:r>
              <w:rPr>
                <w:b w:val="false"/>
                <w:bCs w:val="false"/>
                <w:i w:val="false"/>
                <w:iCs w:val="false"/>
                <w:u w:val="none"/>
                <w:sz w:val="12pt"/>
                <w:szCs w:val="12pt"/>
                <w:strike w:val="false"/>
                <w:rFonts w:ascii="Arial, sans-serif" w:cs="Arial, sans-serif" w:eastAsia="Arial, sans-serif" w:hAnsi="Arial, sans-serif"/>
              </w:rPr>
              <w:t xml:space="preserve">10-jaars overzicht </w:t>
            </w:r>
            <w:r>
              <w:rPr>
                <w:b w:val="false"/>
                <w:bCs w:val="false"/>
                <w:i w:val="false"/>
                <w:iCs w:val="false"/>
                <w:u w:val="none"/>
                <w:color w:val="ffffff"/>
                <w:sz w:val="12pt"/>
                <w:szCs w:val="12pt"/>
                <w:strike w:val="false"/>
                <w:rFonts w:ascii="Arial, sans-serif" w:cs="Arial, sans-serif" w:eastAsia="Arial, sans-serif" w:hAnsi="Arial, sans-serif"/>
                <w:shd w:fill="1da583" w:val="clear"/>
              </w:rPr>
              <w:t xml:space="preserve">[bestuur]</w:t>
            </w:r>
            <w:r>
              <w:rPr>
                <w:b w:val="false"/>
                <w:bCs w:val="false"/>
                <w:i w:val="false"/>
                <w:iCs w:val="false"/>
                <w:u w:val="none"/>
                <w:sz w:val="12pt"/>
                <w:szCs w:val="12pt"/>
                <w:strike w:val="false"/>
                <w:rFonts w:ascii="Arial, sans-serif" w:cs="Arial, sans-serif" w:eastAsia="Arial, sans-serif" w:hAnsi="Arial, sans-serif"/>
              </w:rPr>
              <w:t xml:space="preserve">:</w:t>
            </w:r>
          </w:p>
          <w:tbl>
            <w:tblPr>
              <w:tblW w:type="pct" w:w="100%"/>
              <w:tblBorders>
                <w:top w:val="single" w:color="auto" w:sz="4"/>
                <w:left w:val="single" w:color="auto" w:sz="4"/>
                <w:bottom w:val="single" w:color="auto" w:sz="4"/>
                <w:right w:val="single" w:color="auto" w:sz="4"/>
                <w:insideH w:val="single" w:color="auto" w:sz="4"/>
                <w:insideV w:val="single" w:color="auto" w:sz="4"/>
              </w:tblBorders>
            </w:tblPr>
            <w:tblGrid>
              <w:gridCol w:w="100"/>
              <w:gridCol w:w="100"/>
              <w:gridCol w:w="100"/>
            </w:tblGrid>
            <w:tr>
              <w:tc>
                <w:p>
                  <w:pPr>
                    <w:jc w:val="left"/>
                  </w:pPr>
                  <w:r>
                    <w:rPr>
                      <w:b/>
                      <w:bCs/>
                      <w:i w:val="false"/>
                      <w:iCs w:val="false"/>
                      <w:u w:val="none"/>
                      <w:sz w:val="12pt"/>
                      <w:szCs w:val="12pt"/>
                      <w:strike w:val="false"/>
                      <w:rFonts w:ascii="Arial, sans-serif" w:cs="Arial, sans-serif" w:eastAsia="Arial, sans-serif" w:hAnsi="Arial, sans-serif"/>
                    </w:rPr>
                    <w:t xml:space="preserve">Periode</w:t>
                  </w:r>
                </w:p>
              </w:tc>
              <w:tc>
                <w:p>
                  <w:pPr>
                    <w:jc w:val="left"/>
                  </w:pPr>
                  <w:r>
                    <w:rPr>
                      <w:b/>
                      <w:bCs/>
                      <w:i w:val="false"/>
                      <w:iCs w:val="false"/>
                      <w:u w:val="none"/>
                      <w:sz w:val="12pt"/>
                      <w:szCs w:val="12pt"/>
                      <w:strike w:val="false"/>
                      <w:rFonts w:ascii="Arial, sans-serif" w:cs="Arial, sans-serif" w:eastAsia="Arial, sans-serif" w:hAnsi="Arial, sans-serif"/>
                    </w:rPr>
                    <w:t xml:space="preserve">Kosten</w:t>
                  </w:r>
                </w:p>
              </w:tc>
              <w:tc>
                <w:p>
                  <w:pPr>
                    <w:jc w:val="left"/>
                  </w:pPr>
                  <w:r>
                    <w:rPr>
                      <w:b/>
                      <w:bCs/>
                      <w:i w:val="false"/>
                      <w:iCs w:val="false"/>
                      <w:u w:val="none"/>
                      <w:sz w:val="12pt"/>
                      <w:szCs w:val="12pt"/>
                      <w:strike w:val="false"/>
                      <w:rFonts w:ascii="Arial, sans-serif" w:cs="Arial, sans-serif" w:eastAsia="Arial, sans-serif" w:hAnsi="Arial, sans-serif"/>
                    </w:rPr>
                    <w:t xml:space="preserve">Besparing vs niet-oprichter</w:t>
                  </w:r>
                </w:p>
              </w:tc>
            </w:tr>
            <w:tr>
              <w:tc>
                <w:p>
                  <w:pPr>
                    <w:jc w:val="left"/>
                  </w:pPr>
                  <w:r>
                    <w:rPr>
                      <w:b w:val="false"/>
                      <w:bCs w:val="false"/>
                      <w:i w:val="false"/>
                      <w:iCs w:val="false"/>
                      <w:u w:val="none"/>
                      <w:sz w:val="12pt"/>
                      <w:szCs w:val="12pt"/>
                      <w:strike w:val="false"/>
                      <w:rFonts w:ascii="Arial, sans-serif" w:cs="Arial, sans-serif" w:eastAsia="Arial, sans-serif" w:hAnsi="Arial, sans-serif"/>
                    </w:rPr>
                    <w:t xml:space="preserve">2026-2027</w:t>
                  </w:r>
                </w:p>
              </w:tc>
              <w:tc>
                <w:p>
                  <w:pPr>
                    <w:jc w:val="left"/>
                  </w:pPr>
                  <w:r>
                    <w:rPr>
                      <w:b w:val="false"/>
                      <w:bCs w:val="false"/>
                      <w:i w:val="false"/>
                      <w:iCs w:val="false"/>
                      <w:u w:val="none"/>
                      <w:sz w:val="12pt"/>
                      <w:szCs w:val="12pt"/>
                      <w:strike w:val="false"/>
                      <w:rFonts w:ascii="Arial, sans-serif" w:cs="Arial, sans-serif" w:eastAsia="Arial, sans-serif" w:hAnsi="Arial, sans-serif"/>
                    </w:rPr>
                    <w:t xml:space="preserve">€</w:t>
                  </w:r>
                  <w:r>
                    <w:rPr>
                      <w:b w:val="false"/>
                      <w:bCs w:val="false"/>
                      <w:i w:val="false"/>
                      <w:iCs w:val="false"/>
                      <w:u w:val="none"/>
                      <w:color w:val="ffffff"/>
                      <w:sz w:val="12pt"/>
                      <w:szCs w:val="12pt"/>
                      <w:strike w:val="false"/>
                      <w:rFonts w:ascii="Arial, sans-serif" w:cs="Arial, sans-serif" w:eastAsia="Arial, sans-serif" w:hAnsi="Arial, sans-serif"/>
                      <w:shd w:fill="1da583" w:val="clear"/>
                    </w:rPr>
                    <w:t xml:space="preserve">[bedrag]</w:t>
                  </w:r>
                  <w:r>
                    <w:rPr>
                      <w:b w:val="false"/>
                      <w:bCs w:val="false"/>
                      <w:i w:val="false"/>
                      <w:iCs w:val="false"/>
                      <w:u w:val="none"/>
                      <w:sz w:val="12pt"/>
                      <w:szCs w:val="12pt"/>
                      <w:strike w:val="false"/>
                      <w:rFonts w:ascii="Arial, sans-serif" w:cs="Arial, sans-serif" w:eastAsia="Arial, sans-serif" w:hAnsi="Arial, sans-serif"/>
                    </w:rPr>
                    <w:t xml:space="preserve"> inleg</w:t>
                  </w:r>
                </w:p>
              </w:tc>
              <w:tc>
                <w:p>
                  <w:pPr>
                    <w:jc w:val="left"/>
                  </w:pPr>
                  <w:r>
                    <w:rPr>
                      <w:b w:val="false"/>
                      <w:bCs w:val="false"/>
                      <w:i w:val="false"/>
                      <w:iCs w:val="false"/>
                      <w:u w:val="none"/>
                      <w:sz w:val="12pt"/>
                      <w:szCs w:val="12pt"/>
                      <w:strike w:val="false"/>
                      <w:rFonts w:ascii="Arial, sans-serif" w:cs="Arial, sans-serif" w:eastAsia="Arial, sans-serif" w:hAnsi="Arial, sans-serif"/>
                    </w:rPr>
                    <w:t xml:space="preserve">-</w:t>
                  </w:r>
                </w:p>
              </w:tc>
            </w:tr>
            <w:tr>
              <w:tc>
                <w:p>
                  <w:pPr>
                    <w:jc w:val="left"/>
                  </w:pPr>
                  <w:r>
                    <w:rPr>
                      <w:b w:val="false"/>
                      <w:bCs w:val="false"/>
                      <w:i w:val="false"/>
                      <w:iCs w:val="false"/>
                      <w:u w:val="none"/>
                      <w:sz w:val="12pt"/>
                      <w:szCs w:val="12pt"/>
                      <w:strike w:val="false"/>
                      <w:rFonts w:ascii="Arial, sans-serif" w:cs="Arial, sans-serif" w:eastAsia="Arial, sans-serif" w:hAnsi="Arial, sans-serif"/>
                    </w:rPr>
                    <w:t xml:space="preserve">2028-2037</w:t>
                  </w:r>
                </w:p>
              </w:tc>
              <w:tc>
                <w:p>
                  <w:pPr>
                    <w:jc w:val="left"/>
                  </w:pPr>
                  <w:r>
                    <w:rPr>
                      <w:b w:val="false"/>
                      <w:bCs w:val="false"/>
                      <w:i w:val="false"/>
                      <w:iCs w:val="false"/>
                      <w:u w:val="none"/>
                      <w:sz w:val="12pt"/>
                      <w:szCs w:val="12pt"/>
                      <w:strike w:val="false"/>
                      <w:rFonts w:ascii="Arial, sans-serif" w:cs="Arial, sans-serif" w:eastAsia="Arial, sans-serif" w:hAnsi="Arial, sans-serif"/>
                    </w:rPr>
                    <w:t xml:space="preserve">€</w:t>
                  </w:r>
                  <w:r>
                    <w:rPr>
                      <w:b w:val="false"/>
                      <w:bCs w:val="false"/>
                      <w:i w:val="false"/>
                      <w:iCs w:val="false"/>
                      <w:u w:val="none"/>
                      <w:color w:val="ffffff"/>
                      <w:sz w:val="12pt"/>
                      <w:szCs w:val="12pt"/>
                      <w:strike w:val="false"/>
                      <w:rFonts w:ascii="Arial, sans-serif" w:cs="Arial, sans-serif" w:eastAsia="Arial, sans-serif" w:hAnsi="Arial, sans-serif"/>
                      <w:shd w:fill="1da583" w:val="clear"/>
                    </w:rPr>
                    <w:t xml:space="preserve">[bedrag]</w:t>
                  </w:r>
                  <w:r>
                    <w:rPr>
                      <w:b w:val="false"/>
                      <w:bCs w:val="false"/>
                      <w:i w:val="false"/>
                      <w:iCs w:val="false"/>
                      <w:u w:val="none"/>
                      <w:sz w:val="12pt"/>
                      <w:szCs w:val="12pt"/>
                      <w:strike w:val="false"/>
                      <w:rFonts w:ascii="Arial, sans-serif" w:cs="Arial, sans-serif" w:eastAsia="Arial, sans-serif" w:hAnsi="Arial, sans-serif"/>
                    </w:rPr>
                    <w:t xml:space="preserve"> (10×€</w:t>
                  </w:r>
                  <w:r>
                    <w:rPr>
                      <w:b w:val="false"/>
                      <w:bCs w:val="false"/>
                      <w:i w:val="false"/>
                      <w:iCs w:val="false"/>
                      <w:u w:val="none"/>
                      <w:color w:val="ffffff"/>
                      <w:sz w:val="12pt"/>
                      <w:szCs w:val="12pt"/>
                      <w:strike w:val="false"/>
                      <w:rFonts w:ascii="Arial, sans-serif" w:cs="Arial, sans-serif" w:eastAsia="Arial, sans-serif" w:hAnsi="Arial, sans-serif"/>
                      <w:shd w:fill="1da583" w:val="clear"/>
                    </w:rPr>
                    <w:t xml:space="preserve">[bedrag]</w:t>
                  </w:r>
                  <w:r>
                    <w:rPr>
                      <w:b w:val="false"/>
                      <w:bCs w:val="false"/>
                      <w:i w:val="false"/>
                      <w:iCs w:val="false"/>
                      <w:u w:val="none"/>
                      <w:sz w:val="12pt"/>
                      <w:szCs w:val="12pt"/>
                      <w:strike w:val="false"/>
                      <w:rFonts w:ascii="Arial, sans-serif" w:cs="Arial, sans-serif" w:eastAsia="Arial, sans-serif" w:hAnsi="Arial, sans-serif"/>
                    </w:rPr>
                    <w:t xml:space="preserve">)</w:t>
                  </w:r>
                </w:p>
              </w:tc>
              <w:tc>
                <w:p>
                  <w:pPr>
                    <w:jc w:val="left"/>
                  </w:pPr>
                  <w:r>
                    <w:rPr>
                      <w:b w:val="false"/>
                      <w:bCs w:val="false"/>
                      <w:i w:val="false"/>
                      <w:iCs w:val="false"/>
                      <w:u w:val="none"/>
                      <w:sz w:val="12pt"/>
                      <w:szCs w:val="12pt"/>
                      <w:strike w:val="false"/>
                      <w:rFonts w:ascii="Arial, sans-serif" w:cs="Arial, sans-serif" w:eastAsia="Arial, sans-serif" w:hAnsi="Arial, sans-serif"/>
                    </w:rPr>
                    <w:t xml:space="preserve">€</w:t>
                  </w:r>
                  <w:r>
                    <w:rPr>
                      <w:b w:val="false"/>
                      <w:bCs w:val="false"/>
                      <w:i w:val="false"/>
                      <w:iCs w:val="false"/>
                      <w:u w:val="none"/>
                      <w:color w:val="ffffff"/>
                      <w:sz w:val="12pt"/>
                      <w:szCs w:val="12pt"/>
                      <w:strike w:val="false"/>
                      <w:rFonts w:ascii="Arial, sans-serif" w:cs="Arial, sans-serif" w:eastAsia="Arial, sans-serif" w:hAnsi="Arial, sans-serif"/>
                      <w:shd w:fill="1da583" w:val="clear"/>
                    </w:rPr>
                    <w:t xml:space="preserve">[bedrag]</w:t>
                  </w:r>
                  <w:r>
                    <w:rPr>
                      <w:b w:val="false"/>
                      <w:bCs w:val="false"/>
                      <w:i w:val="false"/>
                      <w:iCs w:val="false"/>
                      <w:u w:val="none"/>
                      <w:sz w:val="12pt"/>
                      <w:szCs w:val="12pt"/>
                      <w:strike w:val="false"/>
                      <w:rFonts w:ascii="Arial, sans-serif" w:cs="Arial, sans-serif" w:eastAsia="Arial, sans-serif" w:hAnsi="Arial, sans-serif"/>
                    </w:rPr>
                    <w:t xml:space="preserve"> (10×€</w:t>
                  </w:r>
                  <w:r>
                    <w:rPr>
                      <w:b w:val="false"/>
                      <w:bCs w:val="false"/>
                      <w:i w:val="false"/>
                      <w:iCs w:val="false"/>
                      <w:u w:val="none"/>
                      <w:color w:val="ffffff"/>
                      <w:sz w:val="12pt"/>
                      <w:szCs w:val="12pt"/>
                      <w:strike w:val="false"/>
                      <w:rFonts w:ascii="Arial, sans-serif" w:cs="Arial, sans-serif" w:eastAsia="Arial, sans-serif" w:hAnsi="Arial, sans-serif"/>
                      <w:shd w:fill="1da583" w:val="clear"/>
                    </w:rPr>
                    <w:t xml:space="preserve">[bedrag]</w:t>
                  </w:r>
                  <w:r>
                    <w:rPr>
                      <w:b w:val="false"/>
                      <w:bCs w:val="false"/>
                      <w:i w:val="false"/>
                      <w:iCs w:val="false"/>
                      <w:u w:val="none"/>
                      <w:sz w:val="12pt"/>
                      <w:szCs w:val="12pt"/>
                      <w:strike w:val="false"/>
                      <w:rFonts w:ascii="Arial, sans-serif" w:cs="Arial, sans-serif" w:eastAsia="Arial, sans-serif" w:hAnsi="Arial, sans-serif"/>
                    </w:rPr>
                    <w:t xml:space="preserve">)</w:t>
                  </w:r>
                </w:p>
              </w:tc>
            </w:tr>
            <w:tr>
              <w:tc>
                <w:p>
                  <w:pPr>
                    <w:jc w:val="left"/>
                  </w:pPr>
                  <w:r>
                    <w:rPr>
                      <w:b/>
                      <w:bCs/>
                      <w:i w:val="false"/>
                      <w:iCs w:val="false"/>
                      <w:u w:val="none"/>
                      <w:sz w:val="12pt"/>
                      <w:szCs w:val="12pt"/>
                      <w:strike w:val="false"/>
                      <w:rFonts w:ascii="Arial, sans-serif" w:cs="Arial, sans-serif" w:eastAsia="Arial, sans-serif" w:hAnsi="Arial, sans-serif"/>
                    </w:rPr>
                    <w:t xml:space="preserve">Totaal</w:t>
                  </w:r>
                </w:p>
              </w:tc>
              <w:tc>
                <w:p>
                  <w:pPr>
                    <w:jc w:val="left"/>
                  </w:pPr>
                  <w:r>
                    <w:rPr>
                      <w:b/>
                      <w:bCs/>
                      <w:i w:val="false"/>
                      <w:iCs w:val="false"/>
                      <w:u w:val="none"/>
                      <w:sz w:val="12pt"/>
                      <w:szCs w:val="12pt"/>
                      <w:strike w:val="false"/>
                      <w:rFonts w:ascii="Arial, sans-serif" w:cs="Arial, sans-serif" w:eastAsia="Arial, sans-serif" w:hAnsi="Arial, sans-serif"/>
                    </w:rPr>
                    <w:t xml:space="preserve">€</w:t>
                  </w:r>
                  <w:r>
                    <w:rPr>
                      <w:b/>
                      <w:bCs/>
                      <w:i w:val="false"/>
                      <w:iCs w:val="false"/>
                      <w:u w:val="none"/>
                      <w:color w:val="ffffff"/>
                      <w:sz w:val="12pt"/>
                      <w:szCs w:val="12pt"/>
                      <w:strike w:val="false"/>
                      <w:rFonts w:ascii="Arial, sans-serif" w:cs="Arial, sans-serif" w:eastAsia="Arial, sans-serif" w:hAnsi="Arial, sans-serif"/>
                      <w:shd w:fill="1da583" w:val="clear"/>
                    </w:rPr>
                    <w:t xml:space="preserve">[bedrag]</w:t>
                  </w:r>
                </w:p>
              </w:tc>
              <w:tc>
                <w:p>
                  <w:pPr>
                    <w:jc w:val="left"/>
                  </w:pPr>
                  <w:r>
                    <w:rPr>
                      <w:b/>
                      <w:bCs/>
                      <w:i w:val="false"/>
                      <w:iCs w:val="false"/>
                      <w:u w:val="none"/>
                      <w:sz w:val="12pt"/>
                      <w:szCs w:val="12pt"/>
                      <w:strike w:val="false"/>
                      <w:rFonts w:ascii="Arial, sans-serif" w:cs="Arial, sans-serif" w:eastAsia="Arial, sans-serif" w:hAnsi="Arial, sans-serif"/>
                    </w:rPr>
                    <w:t xml:space="preserve">€</w:t>
                  </w:r>
                  <w:r>
                    <w:rPr>
                      <w:b/>
                      <w:bCs/>
                      <w:i w:val="false"/>
                      <w:iCs w:val="false"/>
                      <w:u w:val="none"/>
                      <w:color w:val="ffffff"/>
                      <w:sz w:val="12pt"/>
                      <w:szCs w:val="12pt"/>
                      <w:strike w:val="false"/>
                      <w:rFonts w:ascii="Arial, sans-serif" w:cs="Arial, sans-serif" w:eastAsia="Arial, sans-serif" w:hAnsi="Arial, sans-serif"/>
                      <w:shd w:fill="1da583" w:val="clear"/>
                    </w:rPr>
                    <w:t xml:space="preserve">[bedrag]</w:t>
                  </w:r>
                  <w:r>
                    <w:rPr>
                      <w:b/>
                      <w:bCs/>
                      <w:i w:val="false"/>
                      <w:iCs w:val="false"/>
                      <w:u w:val="none"/>
                      <w:sz w:val="12pt"/>
                      <w:szCs w:val="12pt"/>
                      <w:strike w:val="false"/>
                      <w:rFonts w:ascii="Arial, sans-serif" w:cs="Arial, sans-serif" w:eastAsia="Arial, sans-serif" w:hAnsi="Arial, sans-serif"/>
                    </w:rPr>
                    <w:t xml:space="preserve"> netto voordeel</w:t>
                  </w:r>
                </w:p>
              </w:tc>
            </w:tr>
          </w:tbl>
          <w:p>
            <w:pPr>
              <w:pStyle w:val="Heading4"/>
            </w:pPr>
            <w:r>
              <w:rPr>
                <w:b w:val="false"/>
                <w:bCs w:val="false"/>
                <w:i w:val="false"/>
                <w:iCs w:val="false"/>
                <w:u w:val="none"/>
                <w:sz w:val="12pt"/>
                <w:szCs w:val="12pt"/>
                <w:strike w:val="false"/>
                <w:rFonts w:ascii="Arial, sans-serif" w:cs="Arial, sans-serif" w:eastAsia="Arial, sans-serif" w:hAnsi="Arial, sans-serif"/>
              </w:rPr>
              <w:t xml:space="preserve">Vergelijking met huidige situatie:</w:t>
            </w:r>
          </w:p>
          <w:p>
            <w:pPr>
              <w:pStyle w:val="ListParagraph"/>
              <w:numPr>
                <w:ilvl w:val="0"/>
                <w:numId w:val="1"/>
              </w:numPr>
            </w:pPr>
            <w:r>
              <w:rPr>
                <w:b/>
                <w:bCs/>
                <w:i w:val="false"/>
                <w:iCs w:val="false"/>
                <w:u w:val="none"/>
                <w:sz w:val="12pt"/>
                <w:szCs w:val="12pt"/>
                <w:strike w:val="false"/>
                <w:rFonts w:ascii="Arial, sans-serif" w:cs="Arial, sans-serif" w:eastAsia="Arial, sans-serif" w:hAnsi="Arial, sans-serif"/>
              </w:rPr>
              <w:t xml:space="preserve">Nu:</w:t>
            </w:r>
            <w:r>
              <w:rPr>
                <w:b w:val="false"/>
                <w:bCs w:val="false"/>
                <w:i w:val="false"/>
                <w:iCs w:val="false"/>
                <w:u w:val="none"/>
                <w:sz w:val="12pt"/>
                <w:szCs w:val="12pt"/>
                <w:strike w:val="false"/>
                <w:rFonts w:ascii="Arial, sans-serif" w:cs="Arial, sans-serif" w:eastAsia="Arial, sans-serif" w:hAnsi="Arial, sans-serif"/>
              </w:rPr>
              <w:t xml:space="preserve"> </w:t>
            </w:r>
            <w:r>
              <w:rPr>
                <w:b w:val="false"/>
                <w:bCs w:val="false"/>
                <w:i w:val="false"/>
                <w:iCs w:val="false"/>
                <w:u w:val="none"/>
                <w:color w:val="ffffff"/>
                <w:sz w:val="12pt"/>
                <w:szCs w:val="12pt"/>
                <w:strike w:val="false"/>
                <w:rFonts w:ascii="Arial, sans-serif" w:cs="Arial, sans-serif" w:eastAsia="Arial, sans-serif" w:hAnsi="Arial, sans-serif"/>
                <w:shd w:fill="1da583" w:val="clear"/>
              </w:rPr>
              <w:t xml:space="preserve">[aantal leerlingen]</w:t>
            </w:r>
            <w:r>
              <w:rPr>
                <w:b w:val="false"/>
                <w:bCs w:val="false"/>
                <w:i w:val="false"/>
                <w:iCs w:val="false"/>
                <w:u w:val="none"/>
                <w:sz w:val="12pt"/>
                <w:szCs w:val="12pt"/>
                <w:strike w:val="false"/>
                <w:rFonts w:ascii="Arial, sans-serif" w:cs="Arial, sans-serif" w:eastAsia="Arial, sans-serif" w:hAnsi="Arial, sans-serif"/>
              </w:rPr>
              <w:t xml:space="preserve"> × €350 = </w:t>
            </w:r>
            <w:r>
              <w:rPr>
                <w:b/>
                <w:bCs/>
                <w:i w:val="false"/>
                <w:iCs w:val="false"/>
                <w:u w:val="none"/>
                <w:sz w:val="12pt"/>
                <w:szCs w:val="12pt"/>
                <w:strike w:val="false"/>
                <w:rFonts w:ascii="Arial, sans-serif" w:cs="Arial, sans-serif" w:eastAsia="Arial, sans-serif" w:hAnsi="Arial, sans-serif"/>
              </w:rPr>
              <w:t xml:space="preserve">€</w:t>
            </w:r>
            <w:r>
              <w:rPr>
                <w:b w:val="false"/>
                <w:bCs w:val="false"/>
                <w:i w:val="false"/>
                <w:iCs w:val="false"/>
                <w:u w:val="none"/>
                <w:color w:val="ffffff"/>
                <w:sz w:val="12pt"/>
                <w:szCs w:val="12pt"/>
                <w:strike w:val="false"/>
                <w:rFonts w:ascii="Arial, sans-serif" w:cs="Arial, sans-serif" w:eastAsia="Arial, sans-serif" w:hAnsi="Arial, sans-serif"/>
                <w:shd w:fill="1da583" w:val="clear"/>
              </w:rPr>
              <w:t xml:space="preserve">[bedrag]</w:t>
            </w:r>
          </w:p>
          <w:p>
            <w:pPr>
              <w:pStyle w:val="ListParagraph"/>
              <w:numPr>
                <w:ilvl w:val="0"/>
                <w:numId w:val="1"/>
              </w:numPr>
            </w:pPr>
            <w:r>
              <w:rPr>
                <w:b/>
                <w:bCs/>
                <w:i w:val="false"/>
                <w:iCs w:val="false"/>
                <w:u w:val="none"/>
                <w:sz w:val="12pt"/>
                <w:szCs w:val="12pt"/>
                <w:strike w:val="false"/>
                <w:rFonts w:ascii="Arial, sans-serif" w:cs="Arial, sans-serif" w:eastAsia="Arial, sans-serif" w:hAnsi="Arial, sans-serif"/>
              </w:rPr>
              <w:t xml:space="preserve">Als Neon-oprichter:</w:t>
            </w:r>
            <w:r>
              <w:rPr>
                <w:b w:val="false"/>
                <w:bCs w:val="false"/>
                <w:i w:val="false"/>
                <w:iCs w:val="false"/>
                <w:u w:val="none"/>
                <w:sz w:val="12pt"/>
                <w:szCs w:val="12pt"/>
                <w:strike w:val="false"/>
                <w:rFonts w:ascii="Arial, sans-serif" w:cs="Arial, sans-serif" w:eastAsia="Arial, sans-serif" w:hAnsi="Arial, sans-serif"/>
              </w:rPr>
              <w:t xml:space="preserve"> </w:t>
            </w:r>
            <w:r>
              <w:rPr>
                <w:b/>
                <w:bCs/>
                <w:i w:val="false"/>
                <w:iCs w:val="false"/>
                <w:u w:val="none"/>
                <w:sz w:val="12pt"/>
                <w:szCs w:val="12pt"/>
                <w:strike w:val="false"/>
                <w:rFonts w:ascii="Arial, sans-serif" w:cs="Arial, sans-serif" w:eastAsia="Arial, sans-serif" w:hAnsi="Arial, sans-serif"/>
              </w:rPr>
              <w:t xml:space="preserve">€</w:t>
            </w:r>
            <w:r>
              <w:rPr>
                <w:b w:val="false"/>
                <w:bCs w:val="false"/>
                <w:i w:val="false"/>
                <w:iCs w:val="false"/>
                <w:u w:val="none"/>
                <w:color w:val="ffffff"/>
                <w:sz w:val="12pt"/>
                <w:szCs w:val="12pt"/>
                <w:strike w:val="false"/>
                <w:rFonts w:ascii="Arial, sans-serif" w:cs="Arial, sans-serif" w:eastAsia="Arial, sans-serif" w:hAnsi="Arial, sans-serif"/>
                <w:shd w:fill="1da583" w:val="clear"/>
              </w:rPr>
              <w:t xml:space="preserve">[bedrag]</w:t>
            </w:r>
            <w:r>
              <w:rPr>
                <w:b w:val="false"/>
                <w:bCs w:val="false"/>
                <w:i w:val="false"/>
                <w:iCs w:val="false"/>
                <w:u w:val="none"/>
                <w:sz w:val="12pt"/>
                <w:szCs w:val="12pt"/>
                <w:strike w:val="false"/>
                <w:rFonts w:ascii="Arial, sans-serif" w:cs="Arial, sans-serif" w:eastAsia="Arial, sans-serif" w:hAnsi="Arial, sans-serif"/>
              </w:rPr>
              <w:t xml:space="preserve">/jaar</w:t>
            </w:r>
          </w:p>
          <w:p>
            <w:pPr>
              <w:pStyle w:val="ListParagraph"/>
              <w:numPr>
                <w:ilvl w:val="0"/>
                <w:numId w:val="1"/>
              </w:numPr>
            </w:pPr>
            <w:r>
              <w:rPr>
                <w:b/>
                <w:bCs/>
                <w:i w:val="false"/>
                <w:iCs w:val="false"/>
                <w:u w:val="none"/>
                <w:sz w:val="12pt"/>
                <w:szCs w:val="12pt"/>
                <w:strike w:val="false"/>
                <w:rFonts w:ascii="Arial, sans-serif" w:cs="Arial, sans-serif" w:eastAsia="Arial, sans-serif" w:hAnsi="Arial, sans-serif"/>
              </w:rPr>
              <w:t xml:space="preserve">Maximale jaarlijkse besparing vs. nu:</w:t>
            </w:r>
            <w:r>
              <w:rPr>
                <w:b w:val="false"/>
                <w:bCs w:val="false"/>
                <w:i w:val="false"/>
                <w:iCs w:val="false"/>
                <w:u w:val="none"/>
                <w:sz w:val="12pt"/>
                <w:szCs w:val="12pt"/>
                <w:strike w:val="false"/>
                <w:rFonts w:ascii="Arial, sans-serif" w:cs="Arial, sans-serif" w:eastAsia="Arial, sans-serif" w:hAnsi="Arial, sans-serif"/>
              </w:rPr>
              <w:t xml:space="preserve"> </w:t>
            </w:r>
            <w:r>
              <w:rPr>
                <w:b/>
                <w:bCs/>
                <w:i w:val="false"/>
                <w:iCs w:val="false"/>
                <w:u w:val="none"/>
                <w:sz w:val="12pt"/>
                <w:szCs w:val="12pt"/>
                <w:strike w:val="false"/>
                <w:rFonts w:ascii="Arial, sans-serif" w:cs="Arial, sans-serif" w:eastAsia="Arial, sans-serif" w:hAnsi="Arial, sans-serif"/>
              </w:rPr>
              <w:t xml:space="preserve">€</w:t>
            </w:r>
            <w:r>
              <w:rPr>
                <w:b/>
                <w:bCs/>
                <w:i w:val="false"/>
                <w:iCs w:val="false"/>
                <w:u w:val="none"/>
                <w:color w:val="ffffff"/>
                <w:sz w:val="12pt"/>
                <w:szCs w:val="12pt"/>
                <w:strike w:val="false"/>
                <w:rFonts w:ascii="Arial, sans-serif" w:cs="Arial, sans-serif" w:eastAsia="Arial, sans-serif" w:hAnsi="Arial, sans-serif"/>
                <w:shd w:fill="1da583" w:val="clear"/>
              </w:rPr>
              <w:t xml:space="preserve">[bedrag]</w:t>
            </w:r>
            <w:r>
              <w:rPr>
                <w:b/>
                <w:bCs/>
                <w:i w:val="false"/>
                <w:iCs w:val="false"/>
                <w:u w:val="none"/>
                <w:sz w:val="12pt"/>
                <w:szCs w:val="12pt"/>
                <w:strike w:val="false"/>
                <w:rFonts w:ascii="Arial, sans-serif" w:cs="Arial, sans-serif" w:eastAsia="Arial, sans-serif" w:hAnsi="Arial, sans-serif"/>
              </w:rPr>
              <w:t xml:space="preserve"> op de methode. De geleidelijke invoering en drukkosten zijn hierin niet meegenomen. </w:t>
            </w:r>
          </w:p>
          <w:p>
            <w:pPr>
              <w:jc w:val="left"/>
            </w:pPr>
            <w:r>
              <w:rPr>
                <w:b/>
                <w:bCs/>
                <w:i w:val="false"/>
                <w:iCs w:val="false"/>
                <w:u w:val="none"/>
                <w:sz w:val="12pt"/>
                <w:szCs w:val="12pt"/>
                <w:strike w:val="false"/>
                <w:rFonts w:ascii="Arial, sans-serif" w:cs="Arial, sans-serif" w:eastAsia="Arial, sans-serif" w:hAnsi="Arial, sans-serif"/>
              </w:rPr>
              <w:t xml:space="preserve">Conclusie:</w:t>
            </w:r>
            <w:r>
              <w:rPr>
                <w:b w:val="false"/>
                <w:bCs w:val="false"/>
                <w:i w:val="false"/>
                <w:iCs w:val="false"/>
                <w:u w:val="none"/>
                <w:sz w:val="12pt"/>
                <w:szCs w:val="12pt"/>
                <w:strike w:val="false"/>
                <w:rFonts w:ascii="Arial, sans-serif" w:cs="Arial, sans-serif" w:eastAsia="Arial, sans-serif" w:hAnsi="Arial, sans-serif"/>
              </w:rPr>
              <w:t xml:space="preserve"> Ondanks de oprichtersinleg heeft </w:t>
            </w:r>
            <w:r>
              <w:rPr>
                <w:b w:val="false"/>
                <w:bCs w:val="false"/>
                <w:i w:val="false"/>
                <w:iCs w:val="false"/>
                <w:u w:val="none"/>
                <w:color w:val="ffffff"/>
                <w:sz w:val="12pt"/>
                <w:szCs w:val="12pt"/>
                <w:strike w:val="false"/>
                <w:rFonts w:ascii="Arial, sans-serif" w:cs="Arial, sans-serif" w:eastAsia="Arial, sans-serif" w:hAnsi="Arial, sans-serif"/>
                <w:shd w:fill="1da583" w:val="clear"/>
              </w:rPr>
              <w:t xml:space="preserve">[bestuur]</w:t>
            </w:r>
            <w:r>
              <w:rPr>
                <w:b w:val="false"/>
                <w:bCs w:val="false"/>
                <w:i w:val="false"/>
                <w:iCs w:val="false"/>
                <w:u w:val="none"/>
                <w:sz w:val="12pt"/>
                <w:szCs w:val="12pt"/>
                <w:strike w:val="false"/>
                <w:rFonts w:ascii="Arial, sans-serif" w:cs="Arial, sans-serif" w:eastAsia="Arial, sans-serif" w:hAnsi="Arial, sans-serif"/>
              </w:rPr>
              <w:t xml:space="preserve"> na 10 jaar €</w:t>
            </w:r>
            <w:r>
              <w:rPr>
                <w:b w:val="false"/>
                <w:bCs w:val="false"/>
                <w:i w:val="false"/>
                <w:iCs w:val="false"/>
                <w:u w:val="none"/>
                <w:color w:val="ffffff"/>
                <w:sz w:val="12pt"/>
                <w:szCs w:val="12pt"/>
                <w:strike w:val="false"/>
                <w:rFonts w:ascii="Arial, sans-serif" w:cs="Arial, sans-serif" w:eastAsia="Arial, sans-serif" w:hAnsi="Arial, sans-serif"/>
                <w:shd w:fill="1da583" w:val="clear"/>
              </w:rPr>
              <w:t xml:space="preserve">[bedrag]</w:t>
            </w:r>
            <w:r>
              <w:rPr>
                <w:b w:val="false"/>
                <w:bCs w:val="false"/>
                <w:i w:val="false"/>
                <w:iCs w:val="false"/>
                <w:u w:val="none"/>
                <w:sz w:val="12pt"/>
                <w:szCs w:val="12pt"/>
                <w:strike w:val="false"/>
                <w:rFonts w:ascii="Arial, sans-serif" w:cs="Arial, sans-serif" w:eastAsia="Arial, sans-serif" w:hAnsi="Arial, sans-serif"/>
              </w:rPr>
              <w:t xml:space="preserve"> extra bespaard ten opzichte van gewone Neon</w:t>
            </w:r>
          </w:p>
          <w:p>
            <w:pPr>
              <w:jc w:val="left"/>
            </w:pPr>
            <w:r>
              <w:rPr>
                <w:b w:val="false"/>
                <w:bCs w:val="false"/>
                <w:i w:val="false"/>
                <w:iCs w:val="false"/>
                <w:u w:val="none"/>
                <w:sz w:val="12pt"/>
                <w:szCs w:val="12pt"/>
                <w:strike w:val="false"/>
                <w:rFonts w:ascii="Arial, sans-serif" w:cs="Arial, sans-serif" w:eastAsia="Arial, sans-serif" w:hAnsi="Arial, sans-serif"/>
              </w:rPr>
              <w:t xml:space="preserve">-deelname, en kan de maximale besparing van de commerciële leermiddelen €</w:t>
            </w:r>
            <w:r>
              <w:rPr>
                <w:b w:val="false"/>
                <w:bCs w:val="false"/>
                <w:i w:val="false"/>
                <w:iCs w:val="false"/>
                <w:u w:val="none"/>
                <w:color w:val="ffffff"/>
                <w:sz w:val="12pt"/>
                <w:szCs w:val="12pt"/>
                <w:strike w:val="false"/>
                <w:rFonts w:ascii="Arial, sans-serif" w:cs="Arial, sans-serif" w:eastAsia="Arial, sans-serif" w:hAnsi="Arial, sans-serif"/>
                <w:shd w:fill="1da583" w:val="clear"/>
              </w:rPr>
              <w:t xml:space="preserve">[X]</w:t>
            </w:r>
            <w:r>
              <w:rPr>
                <w:b w:val="false"/>
                <w:bCs w:val="false"/>
                <w:i w:val="false"/>
                <w:iCs w:val="false"/>
                <w:u w:val="none"/>
                <w:sz w:val="12pt"/>
                <w:szCs w:val="12pt"/>
                <w:strike w:val="false"/>
                <w:rFonts w:ascii="Arial, sans-serif" w:cs="Arial, sans-serif" w:eastAsia="Arial, sans-serif" w:hAnsi="Arial, sans-serif"/>
              </w:rPr>
              <w:t xml:space="preserve"> miljoen zijn ten opzichte van de huidige situatie. De verwachting is dat er sprake zal zijn van een daling van afname van commerciële leermiddelen, maar dat dit nooit helemaal 0 zal zijn. </w:t>
            </w:r>
          </w:p>
          <w:p>
            <w:pPr>
              <w:jc w:val="left"/>
            </w:pPr>
            <w:r>
              <w:rPr>
                <w:b w:val="false"/>
                <w:bCs w:val="false"/>
                <w:i w:val="false"/>
                <w:iCs w:val="false"/>
                <w:u w:val="none"/>
                <w:sz w:val="12pt"/>
                <w:szCs w:val="12pt"/>
                <w:strike w:val="false"/>
                <w:rFonts w:ascii="Arial, sans-serif" w:cs="Arial, sans-serif" w:eastAsia="Arial, sans-serif" w:hAnsi="Arial, sans-serif"/>
              </w:rPr>
              <w:t xml:space="preserve">Aannames in dit kader: het aantal oprichters (en dus hun inleg) en het aantal leerlingen dat in 2028 via hun bestuur Neon-klant is. Die getallen kunnen fluctueren wat impact kan hebben op de terugverdientijd voor oprichters. Naast bovenstaand percentuele model kan ook worden gewerkt met een absolute korting van bijv. 5 euro per jaar per leerling, in dat geval heb je de inleg in ca 4 jaar terug plus enig rendement. </w:t>
            </w:r>
          </w:p>
        </w:tc>
      </w:tr>
    </w:tbl>
    <w:p>
      <w:pPr>
        <w:pStyle w:val="Heading2"/>
      </w:pPr>
      <w:r>
        <w:rPr>
          <w:b w:val="false"/>
          <w:bCs w:val="false"/>
          <w:i w:val="false"/>
          <w:iCs w:val="false"/>
          <w:u w:val="none"/>
          <w:sz w:val="12pt"/>
          <w:szCs w:val="12pt"/>
          <w:strike w:val="false"/>
          <w:rFonts w:ascii="Arial, sans-serif" w:cs="Arial, sans-serif" w:eastAsia="Arial, sans-serif" w:hAnsi="Arial, sans-serif"/>
        </w:rPr>
        <w:t xml:space="preserve">4. Risicoanalyse</w:t>
      </w:r>
    </w:p>
    <w:p>
      <w:pPr>
        <w:jc w:val="left"/>
      </w:pPr>
      <w:r>
        <w:rPr>
          <w:b/>
          <w:bCs/>
          <w:i w:val="false"/>
          <w:iCs w:val="false"/>
          <w:u w:val="none"/>
          <w:sz w:val="12pt"/>
          <w:szCs w:val="12pt"/>
          <w:strike w:val="false"/>
          <w:rFonts w:ascii="Arial, sans-serif" w:cs="Arial, sans-serif" w:eastAsia="Arial, sans-serif" w:hAnsi="Arial, sans-serif"/>
        </w:rPr>
        <w:t xml:space="preserve">Samenvatting:</w:t>
      </w:r>
    </w:p>
    <w:p>
      <w:pPr>
        <w:pStyle w:val="ListParagraph"/>
        <w:numPr>
          <w:ilvl w:val="0"/>
          <w:numId w:val="1"/>
        </w:numPr>
      </w:pPr>
      <w:r>
        <w:rPr>
          <w:b w:val="false"/>
          <w:bCs w:val="false"/>
          <w:i w:val="false"/>
          <w:iCs w:val="false"/>
          <w:u w:val="none"/>
          <w:sz w:val="12pt"/>
          <w:szCs w:val="12pt"/>
          <w:strike w:val="false"/>
          <w:rFonts w:ascii="Arial, sans-serif" w:cs="Arial, sans-serif" w:eastAsia="Arial, sans-serif" w:hAnsi="Arial, sans-serif"/>
        </w:rPr>
        <w:t xml:space="preserve">Planningsrisico's afgedekt door gefaseerde invoering</w:t>
      </w:r>
    </w:p>
    <w:p>
      <w:pPr>
        <w:pStyle w:val="ListParagraph"/>
        <w:numPr>
          <w:ilvl w:val="0"/>
          <w:numId w:val="1"/>
        </w:numPr>
      </w:pPr>
      <w:r>
        <w:rPr>
          <w:b w:val="false"/>
          <w:bCs w:val="false"/>
          <w:i w:val="false"/>
          <w:iCs w:val="false"/>
          <w:u w:val="none"/>
          <w:sz w:val="12pt"/>
          <w:szCs w:val="12pt"/>
          <w:strike w:val="false"/>
          <w:rFonts w:ascii="Arial, sans-serif" w:cs="Arial, sans-serif" w:eastAsia="Arial, sans-serif" w:hAnsi="Arial, sans-serif"/>
        </w:rPr>
        <w:t xml:space="preserve">Kwaliteitsrisico's gemitigeerd door participatie en exit-clausule</w:t>
      </w:r>
    </w:p>
    <w:p>
      <w:pPr>
        <w:pStyle w:val="ListParagraph"/>
        <w:numPr>
          <w:ilvl w:val="0"/>
          <w:numId w:val="1"/>
        </w:numPr>
      </w:pPr>
      <w:r>
        <w:rPr>
          <w:b w:val="false"/>
          <w:bCs w:val="false"/>
          <w:i w:val="false"/>
          <w:iCs w:val="false"/>
          <w:u w:val="none"/>
          <w:sz w:val="12pt"/>
          <w:szCs w:val="12pt"/>
          <w:strike w:val="false"/>
          <w:rFonts w:ascii="Arial, sans-serif" w:cs="Arial, sans-serif" w:eastAsia="Arial, sans-serif" w:hAnsi="Arial, sans-serif"/>
        </w:rPr>
        <w:t xml:space="preserve">Financiële risico's laag door business case en commitment</w:t>
      </w:r>
    </w:p>
    <w:p>
      <w:pPr>
        <w:pStyle w:val="ListParagraph"/>
        <w:numPr>
          <w:ilvl w:val="0"/>
          <w:numId w:val="1"/>
        </w:numPr>
      </w:pPr>
      <w:r>
        <w:rPr>
          <w:b w:val="false"/>
          <w:bCs w:val="false"/>
          <w:i w:val="false"/>
          <w:iCs w:val="false"/>
          <w:u w:val="none"/>
          <w:sz w:val="12pt"/>
          <w:szCs w:val="12pt"/>
          <w:strike w:val="false"/>
          <w:rFonts w:ascii="Arial, sans-serif" w:cs="Arial, sans-serif" w:eastAsia="Arial, sans-serif" w:hAnsi="Arial, sans-serif"/>
        </w:rPr>
        <w:t xml:space="preserve">Adoptiebereidheid van leraren</w:t>
      </w:r>
    </w:p>
    <w:p>
      <w:pPr>
        <w:jc w:val="left"/>
      </w:pPr>
      <w:r>
        <w:rPr>
          <w:b w:val="false"/>
          <w:bCs w:val="false"/>
          <w:i w:val="false"/>
          <w:iCs w:val="false"/>
          <w:u w:val="none"/>
          <w:sz w:val="12pt"/>
          <w:szCs w:val="12pt"/>
          <w:strike w:val="false"/>
          <w:rFonts w:ascii="Arial, sans-serif" w:cs="Arial, sans-serif" w:eastAsia="Arial, sans-serif" w:hAnsi="Arial, sans-serif"/>
        </w:rPr>
        <w:t xml:space="preserve">Het belangrijkste risico betreft een niet-haalbare planning, met een middelhoge impact. Neon mitigeert dit door een stapsgewijze vakintroductie te hanteren, waardoor wij desgewenst parallel onze huidige commerciële methode kunnen blijven gebruiken.</w:t>
      </w:r>
    </w:p>
    <w:p>
      <w:pPr>
        <w:jc w:val="left"/>
      </w:pPr>
      <w:r>
        <w:rPr>
          <w:b w:val="false"/>
          <w:bCs w:val="false"/>
          <w:i w:val="false"/>
          <w:iCs w:val="false"/>
          <w:u w:val="none"/>
          <w:sz w:val="12pt"/>
          <w:szCs w:val="12pt"/>
          <w:strike w:val="false"/>
          <w:rFonts w:ascii="Arial, sans-serif" w:cs="Arial, sans-serif" w:eastAsia="Arial, sans-serif" w:hAnsi="Arial, sans-serif"/>
        </w:rPr>
        <w:t xml:space="preserve">Een tweede risico is onvoldoende kwaliteit bij de lancering, eveneens met middelhoge impact. Dit wordt aangepakt door onze actieve participatie in vakcommissies en testrondes, aangevuld met een contractuele exit-clausule die ons beschermt.</w:t>
      </w:r>
    </w:p>
    <w:p>
      <w:pPr>
        <w:jc w:val="left"/>
      </w:pPr>
      <w:r>
        <w:rPr>
          <w:b w:val="false"/>
          <w:bCs w:val="false"/>
          <w:i w:val="false"/>
          <w:iCs w:val="false"/>
          <w:u w:val="none"/>
          <w:sz w:val="12pt"/>
          <w:szCs w:val="12pt"/>
          <w:strike w:val="false"/>
          <w:rFonts w:ascii="Arial, sans-serif" w:cs="Arial, sans-serif" w:eastAsia="Arial, sans-serif" w:hAnsi="Arial, sans-serif"/>
        </w:rPr>
        <w:t xml:space="preserve">Het risico van afhankelijkheid van externe donoren schatten wij als laag in. De business case toont aan dat Neon break-even kan draaien bij geringe deelname, en er is reeds commitment van grote schoolbesturen om deel te nemen.</w:t>
      </w:r>
    </w:p>
    <w:p>
      <w:pPr>
        <w:jc w:val="left"/>
      </w:pPr>
      <w:r>
        <w:rPr>
          <w:b w:val="false"/>
          <w:bCs w:val="false"/>
          <w:i w:val="false"/>
          <w:iCs w:val="false"/>
          <w:u w:val="none"/>
          <w:sz w:val="12pt"/>
          <w:szCs w:val="12pt"/>
          <w:strike w:val="false"/>
          <w:rFonts w:ascii="Arial, sans-serif" w:cs="Arial, sans-serif" w:eastAsia="Arial, sans-serif" w:hAnsi="Arial, sans-serif"/>
        </w:rPr>
        <w:t xml:space="preserve">Een verandering van leermiddelen kan een arbeidsintensieve stap zijn voor secties of vakgroepen. Door vanuit een deel van de kostenbesparing vakgroepen of secties in uren of budget te faciliteren en dit meerjarig vol te houden kan de mogelijke adoptiebereidheid van secties of vakgroepen worden vergroot. </w:t>
      </w:r>
    </w:p>
    <w:p>
      <w:pPr>
        <w:pStyle w:val="Heading2"/>
      </w:pPr>
      <w:r>
        <w:rPr>
          <w:b w:val="false"/>
          <w:bCs w:val="false"/>
          <w:i w:val="false"/>
          <w:iCs w:val="false"/>
          <w:u w:val="none"/>
          <w:sz w:val="12pt"/>
          <w:szCs w:val="12pt"/>
          <w:strike w:val="false"/>
          <w:rFonts w:ascii="Arial, sans-serif" w:cs="Arial, sans-serif" w:eastAsia="Arial, sans-serif" w:hAnsi="Arial, sans-serif"/>
        </w:rPr>
        <w:t xml:space="preserve">5. Voorstel</w:t>
      </w:r>
    </w:p>
    <w:p>
      <w:pPr>
        <w:jc w:val="left"/>
      </w:pPr>
      <w:r>
        <w:rPr>
          <w:b/>
          <w:bCs/>
          <w:i w:val="false"/>
          <w:iCs w:val="false"/>
          <w:u w:val="none"/>
          <w:sz w:val="12pt"/>
          <w:szCs w:val="12pt"/>
          <w:strike w:val="false"/>
          <w:rFonts w:ascii="Arial, sans-serif" w:cs="Arial, sans-serif" w:eastAsia="Arial, sans-serif" w:hAnsi="Arial, sans-serif"/>
        </w:rPr>
        <w:t xml:space="preserve">Samenvatting:</w:t>
      </w:r>
    </w:p>
    <w:p>
      <w:pPr>
        <w:pStyle w:val="ListParagraph"/>
        <w:numPr>
          <w:ilvl w:val="0"/>
          <w:numId w:val="1"/>
        </w:numPr>
      </w:pPr>
      <w:r>
        <w:rPr>
          <w:b w:val="false"/>
          <w:bCs w:val="false"/>
          <w:i w:val="false"/>
          <w:iCs w:val="false"/>
          <w:u w:val="none"/>
          <w:sz w:val="12pt"/>
          <w:szCs w:val="12pt"/>
          <w:strike w:val="false"/>
          <w:rFonts w:ascii="Arial, sans-serif" w:cs="Arial, sans-serif" w:eastAsia="Arial, sans-serif" w:hAnsi="Arial, sans-serif"/>
        </w:rPr>
        <w:t xml:space="preserve">Intentieverklaring ondertekenen september 2025</w:t>
      </w:r>
    </w:p>
    <w:p>
      <w:pPr>
        <w:pStyle w:val="ListParagraph"/>
        <w:numPr>
          <w:ilvl w:val="0"/>
          <w:numId w:val="1"/>
        </w:numPr>
      </w:pPr>
      <w:r>
        <w:rPr>
          <w:b w:val="false"/>
          <w:bCs w:val="false"/>
          <w:i w:val="false"/>
          <w:iCs w:val="false"/>
          <w:u w:val="none"/>
          <w:sz w:val="12pt"/>
          <w:szCs w:val="12pt"/>
          <w:strike w:val="false"/>
          <w:rFonts w:ascii="Arial, sans-serif" w:cs="Arial, sans-serif" w:eastAsia="Arial, sans-serif" w:hAnsi="Arial, sans-serif"/>
        </w:rPr>
        <w:t xml:space="preserve">Ca €</w:t>
      </w:r>
      <w:r>
        <w:rPr>
          <w:b w:val="false"/>
          <w:bCs w:val="false"/>
          <w:i w:val="false"/>
          <w:iCs w:val="false"/>
          <w:u w:val="none"/>
          <w:color w:val="ffffff"/>
          <w:sz w:val="12pt"/>
          <w:szCs w:val="12pt"/>
          <w:strike w:val="false"/>
          <w:rFonts w:ascii="Arial, sans-serif" w:cs="Arial, sans-serif" w:eastAsia="Arial, sans-serif" w:hAnsi="Arial, sans-serif"/>
          <w:shd w:fill="1da583" w:val="clear"/>
        </w:rPr>
        <w:t xml:space="preserve">[bedrag]</w:t>
      </w:r>
      <w:r>
        <w:rPr>
          <w:b w:val="false"/>
          <w:bCs w:val="false"/>
          <w:i w:val="false"/>
          <w:iCs w:val="false"/>
          <w:u w:val="none"/>
          <w:sz w:val="12pt"/>
          <w:szCs w:val="12pt"/>
          <w:strike w:val="false"/>
          <w:rFonts w:ascii="Arial, sans-serif" w:cs="Arial, sans-serif" w:eastAsia="Arial, sans-serif" w:hAnsi="Arial, sans-serif"/>
        </w:rPr>
        <w:t xml:space="preserve"> reserveren uit leermiddelenbegroting 2026 en 2027 of algemene reserve</w:t>
      </w:r>
    </w:p>
    <w:p>
      <w:pPr>
        <w:jc w:val="left"/>
      </w:pPr>
      <w:r>
        <w:rPr>
          <w:b w:val="false"/>
          <w:bCs w:val="false"/>
          <w:i w:val="false"/>
          <w:iCs w:val="false"/>
          <w:u w:val="none"/>
          <w:sz w:val="12pt"/>
          <w:szCs w:val="12pt"/>
          <w:strike w:val="false"/>
          <w:rFonts w:ascii="Arial, sans-serif" w:cs="Arial, sans-serif" w:eastAsia="Arial, sans-serif" w:hAnsi="Arial, sans-serif"/>
        </w:rPr>
        <w:t xml:space="preserve">Wij stellen voor dat het College van Bestuur een intentieverklaring met Neon ondertekent per september 2025. Daarnaast reserveren wij maximaal €</w:t>
      </w:r>
      <w:r>
        <w:rPr>
          <w:b w:val="false"/>
          <w:bCs w:val="false"/>
          <w:i w:val="false"/>
          <w:iCs w:val="false"/>
          <w:u w:val="none"/>
          <w:color w:val="ffffff"/>
          <w:sz w:val="12pt"/>
          <w:szCs w:val="12pt"/>
          <w:strike w:val="false"/>
          <w:rFonts w:ascii="Arial, sans-serif" w:cs="Arial, sans-serif" w:eastAsia="Arial, sans-serif" w:hAnsi="Arial, sans-serif"/>
          <w:shd w:fill="1da583" w:val="clear"/>
        </w:rPr>
        <w:t xml:space="preserve">[bedrag]</w:t>
      </w:r>
      <w:r>
        <w:rPr>
          <w:b w:val="false"/>
          <w:bCs w:val="false"/>
          <w:i w:val="false"/>
          <w:iCs w:val="false"/>
          <w:u w:val="none"/>
          <w:sz w:val="12pt"/>
          <w:szCs w:val="12pt"/>
          <w:strike w:val="false"/>
          <w:rFonts w:ascii="Arial, sans-serif" w:cs="Arial, sans-serif" w:eastAsia="Arial, sans-serif" w:hAnsi="Arial, sans-serif"/>
        </w:rPr>
        <w:t xml:space="preserve"> uit de leermiddelenbegroting of algemene reserve 2026 en 2027 voor de startbijdrage.</w:t>
      </w:r>
    </w:p>
    <w:p>
      <w:pPr>
        <w:jc w:val="left"/>
      </w:pPr>
      <w:r>
        <w:rPr>
          <w:b w:val="false"/>
          <w:bCs w:val="false"/>
          <w:i w:val="false"/>
          <w:iCs w:val="false"/>
          <w:u w:val="none"/>
          <w:sz w:val="12pt"/>
          <w:szCs w:val="12pt"/>
          <w:strike w:val="false"/>
          <w:rFonts w:ascii="Arial, sans-serif" w:cs="Arial, sans-serif" w:eastAsia="Arial, sans-serif" w:hAnsi="Arial, sans-serif"/>
        </w:rPr>
        <w:t xml:space="preserve">Wanneer de leermiddelen per schooljaar 2027-2028 gereed zijn moeten wij tijdig verkennen welke secties en vakgroepen met de dan beschikbare methodes aan de slag willen, we hanteren hierbij vooralsnog een strategie van vrijwilligheid. Wij gaan ervanuit dat de methode dezelfde of betere kwaliteit heeft dan de huidige commerciële methodiek en achten de potentiële bezuiniging dusdanig groot dat wij modellen kunnen ontwikkelen om onze collega’s te overtuigen op de inhoud van de methode of het sectiebudget te vergroten aan de hand van een deel van de bezuiniging. </w:t>
      </w:r>
    </w:p>
    <w:p>
      <w:pPr>
        <w:pStyle w:val="Heading2"/>
      </w:pPr>
      <w:r>
        <w:rPr>
          <w:b w:val="false"/>
          <w:bCs w:val="false"/>
          <w:i w:val="false"/>
          <w:iCs w:val="false"/>
          <w:u w:val="none"/>
          <w:sz w:val="12pt"/>
          <w:szCs w:val="12pt"/>
          <w:strike w:val="false"/>
          <w:rFonts w:ascii="Arial, sans-serif" w:cs="Arial, sans-serif" w:eastAsia="Arial, sans-serif" w:hAnsi="Arial, sans-serif"/>
        </w:rPr>
        <w:t xml:space="preserve">6. Besluitpunten</w:t>
      </w:r>
    </w:p>
    <w:p>
      <w:pPr>
        <w:jc w:val="left"/>
      </w:pPr>
      <w:r>
        <w:rPr>
          <w:b/>
          <w:bCs/>
          <w:i w:val="false"/>
          <w:iCs w:val="false"/>
          <w:u w:val="none"/>
          <w:sz w:val="12pt"/>
          <w:szCs w:val="12pt"/>
          <w:strike w:val="false"/>
          <w:rFonts w:ascii="Arial, sans-serif" w:cs="Arial, sans-serif" w:eastAsia="Arial, sans-serif" w:hAnsi="Arial, sans-serif"/>
        </w:rPr>
        <w:t xml:space="preserve">Raad van Toezicht</w:t>
      </w:r>
    </w:p>
    <w:p>
      <w:pPr>
        <w:pStyle w:val="ListParagraph"/>
        <w:numPr>
          <w:ilvl w:val="0"/>
          <w:numId w:val="2"/>
        </w:numPr>
      </w:pPr>
      <w:r>
        <w:rPr>
          <w:b w:val="false"/>
          <w:bCs w:val="false"/>
          <w:i w:val="false"/>
          <w:iCs w:val="false"/>
          <w:u w:val="none"/>
          <w:sz w:val="12pt"/>
          <w:szCs w:val="12pt"/>
          <w:strike w:val="false"/>
          <w:rFonts w:ascii="Arial, sans-serif" w:cs="Arial, sans-serif" w:eastAsia="Arial, sans-serif" w:hAnsi="Arial, sans-serif"/>
        </w:rPr>
        <w:t xml:space="preserve">Goedkeuren van  toetreding tot Coöperatie Neon als initiatiefnemend lid</w:t>
      </w:r>
    </w:p>
    <w:p>
      <w:pPr>
        <w:pStyle w:val="ListParagraph"/>
        <w:numPr>
          <w:ilvl w:val="0"/>
          <w:numId w:val="2"/>
        </w:numPr>
      </w:pPr>
      <w:r>
        <w:rPr>
          <w:b w:val="false"/>
          <w:bCs w:val="false"/>
          <w:i w:val="false"/>
          <w:iCs w:val="false"/>
          <w:u w:val="none"/>
          <w:sz w:val="12pt"/>
          <w:szCs w:val="12pt"/>
          <w:strike w:val="false"/>
          <w:rFonts w:ascii="Arial, sans-serif" w:cs="Arial, sans-serif" w:eastAsia="Arial, sans-serif" w:hAnsi="Arial, sans-serif"/>
        </w:rPr>
        <w:t xml:space="preserve">Goedkeuren van de gereserveerde middelen en mandateren CvB om intentieverklaring te ondertekenen</w:t>
      </w:r>
    </w:p>
    <w:p>
      <w:pPr>
        <w:jc w:val="left"/>
      </w:pPr>
      <w:r>
        <w:rPr>
          <w:b/>
          <w:bCs/>
          <w:i w:val="false"/>
          <w:iCs w:val="false"/>
          <w:u w:val="none"/>
          <w:sz w:val="12pt"/>
          <w:szCs w:val="12pt"/>
          <w:strike w:val="false"/>
          <w:rFonts w:ascii="Arial, sans-serif" w:cs="Arial, sans-serif" w:eastAsia="Arial, sans-serif" w:hAnsi="Arial, sans-serif"/>
        </w:rPr>
        <w:t xml:space="preserve">Medezeggenschapsraad (adviesvraag)</w:t>
      </w:r>
    </w:p>
    <w:p>
      <w:pPr>
        <w:pStyle w:val="ListParagraph"/>
        <w:numPr>
          <w:ilvl w:val="0"/>
          <w:numId w:val="2"/>
        </w:numPr>
      </w:pPr>
      <w:r>
        <w:rPr>
          <w:b w:val="false"/>
          <w:bCs w:val="false"/>
          <w:i w:val="false"/>
          <w:iCs w:val="false"/>
          <w:u w:val="none"/>
          <w:sz w:val="12pt"/>
          <w:szCs w:val="12pt"/>
          <w:strike w:val="false"/>
          <w:rFonts w:ascii="Arial, sans-serif" w:cs="Arial, sans-serif" w:eastAsia="Arial, sans-serif" w:hAnsi="Arial, sans-serif"/>
        </w:rPr>
        <w:t xml:space="preserve">Positief te adviseren tot toetreding van de Coöperatie Neon als initiatiefnemend lid op basis van artikel 11 lid 1 sub d WMS</w:t>
      </w:r>
    </w:p>
    <w:p>
      <w:pPr>
        <w:jc w:val="left"/>
      </w:pPr>
    </w:p>
    <w:sectPr>
      <w:type w:val="continuous"/>
      <w:pgSz w:w="11906" w:h="16838" w:orient="portrait"/>
      <w:pgMar w:top="1440" w:right="1440" w:bottom="1440" w:left="1440" w:header="708" w:footer="708" w:gutter="0"/>
      <w:pgNumType/>
      <w:docGrid w:linePitch="360"/>
    </w:sectPr>
  </w:body>
</w:document>
</file>

<file path=word/comments.xml><?xml version="1.0" encoding="utf-8"?>
<w:comment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pPr>
        <w:spacing w:after="0" w:line="240" w:lineRule="auto"/>
      </w:pPr>
      <w:r>
        <w:rPr>
          <w:rStyle w:val="FootnoteReference"/>
        </w:rPr>
        <w:footnoteRef/>
      </w:r>
      <w:r>
        <w:separator/>
      </w:r>
    </w:p>
  </w:footnote>
  <w:footnote w:type="continuationSeparator" w:id="0">
    <w:p>
      <w:pPr>
        <w:spacing w:after="0" w:line="240" w:lineRule="auto"/>
      </w:pPr>
      <w:r>
        <w:rPr>
          <w:rStyle w:val="FootnoteReference"/>
        </w:rPr>
        <w:footnoteRef/>
      </w: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1" w15:restartNumberingAfterBreak="0">
    <w:multiLevelType w:val="hybridMultilevel"/>
    <w:lvl w:ilvl="0" w15:tentative="1">
      <w:start w:val="1"/>
      <w:numFmt w:val="bullet"/>
      <w:lvlText w:val="●"/>
      <w:lvlJc w:val="left"/>
      <w:pPr>
        <w:ind w:left="720" w:hanging="360"/>
      </w:pPr>
    </w:lvl>
    <w:lvl w:ilvl="1" w15:tentative="1">
      <w:start w:val="1"/>
      <w:numFmt w:val="bullet"/>
      <w:lvlText w:val="○"/>
      <w:lvlJc w:val="left"/>
      <w:pPr>
        <w:ind w:left="1440" w:hanging="360"/>
      </w:pPr>
    </w:lvl>
    <w:lvl w:ilvl="2" w15:tentative="1">
      <w:start w:val="1"/>
      <w:numFmt w:val="bullet"/>
      <w:lvlText w:val="■"/>
      <w:lvlJc w:val="left"/>
      <w:pPr>
        <w:ind w:left="2160" w:hanging="360"/>
      </w:pPr>
    </w:lvl>
    <w:lvl w:ilvl="3" w15:tentative="1">
      <w:start w:val="1"/>
      <w:numFmt w:val="bullet"/>
      <w:lvlText w:val="●"/>
      <w:lvlJc w:val="left"/>
      <w:pPr>
        <w:ind w:left="2880" w:hanging="360"/>
      </w:pPr>
    </w:lvl>
    <w:lvl w:ilvl="4" w15:tentative="1">
      <w:start w:val="1"/>
      <w:numFmt w:val="bullet"/>
      <w:lvlText w:val="○"/>
      <w:lvlJc w:val="left"/>
      <w:pPr>
        <w:ind w:left="3600" w:hanging="360"/>
      </w:pPr>
    </w:lvl>
    <w:lvl w:ilvl="5" w15:tentative="1">
      <w:start w:val="1"/>
      <w:numFmt w:val="bullet"/>
      <w:lvlText w:val="■"/>
      <w:lvlJc w:val="left"/>
      <w:pPr>
        <w:ind w:left="4320" w:hanging="360"/>
      </w:pPr>
    </w:lvl>
    <w:lvl w:ilvl="6" w15:tentative="1">
      <w:start w:val="1"/>
      <w:numFmt w:val="bullet"/>
      <w:lvlText w:val="●"/>
      <w:lvlJc w:val="left"/>
      <w:pPr>
        <w:ind w:left="5040" w:hanging="360"/>
      </w:pPr>
    </w:lvl>
    <w:lvl w:ilvl="7" w15:tentative="1">
      <w:start w:val="1"/>
      <w:numFmt w:val="bullet"/>
      <w:lvlText w:val="●"/>
      <w:lvlJc w:val="left"/>
      <w:pPr>
        <w:ind w:left="5760" w:hanging="360"/>
      </w:pPr>
    </w:lvl>
    <w:lvl w:ilvl="8" w15:tentative="1">
      <w:start w:val="1"/>
      <w:numFmt w:val="bullet"/>
      <w:lvlText w:val="●"/>
      <w:lvlJc w:val="left"/>
      <w:pPr>
        <w:ind w:left="6480" w:hanging="360"/>
      </w:pPr>
    </w:lvl>
  </w:abstractNum>
  <w:abstractNum w:abstractNumId="2" w15:restartNumberingAfterBreak="0">
    <w:multiLevelType w:val="hybridMultilevel"/>
    <w:lvl w:ilvl="0" w15:tentative="1">
      <w:start w:val="1"/>
      <w:numFmt w:val="decimal"/>
      <w:lvlText w:val="%1."/>
      <w:lvlJc w:val="start"/>
      <w:pPr>
        <w:ind w:left="0" w:hanging="259"/>
      </w:pPr>
    </w:lvl>
    <w:lvl w:ilvl="1" w15:tentative="1">
      <w:start w:val="1"/>
      <w:numFmt w:val="upperLetter"/>
      <w:lvlText w:val="%2."/>
      <w:lvlJc w:val="start"/>
      <w:pPr>
        <w:ind w:left="720" w:hanging="259"/>
      </w:pPr>
    </w:lvl>
    <w:lvl w:ilvl="2" w15:tentative="1">
      <w:start w:val="1"/>
      <w:numFmt w:val="lowerLetter"/>
      <w:lvlText w:val="%3."/>
      <w:lvlJc w:val="start"/>
      <w:pPr>
        <w:ind w:left="1440" w:hanging="259"/>
      </w:pPr>
    </w:lvl>
    <w:lvl w:ilvl="3" w15:tentative="1">
      <w:start w:val="1"/>
      <w:numFmt w:val="upperRoman"/>
      <w:lvlText w:val="%4."/>
      <w:lvlJc w:val="start"/>
      <w:pPr>
        <w:ind w:left="2160" w:hanging="259"/>
      </w:pPr>
    </w:lvl>
    <w:lvl w:ilvl="4" w15:tentative="1">
      <w:start w:val="1"/>
      <w:numFmt w:val="lowerRoman"/>
      <w:lvlText w:val="%5."/>
      <w:lvlJc w:val="start"/>
      <w:pPr>
        <w:ind w:left="2880" w:hanging="259"/>
      </w:pPr>
    </w:lvl>
  </w:abstractNum>
  <w:num w:numId="1">
    <w:abstractNumId w:val="1"/>
    <w:lvlOverride w:ilvl="0">
      <w:startOverride w:val="1"/>
    </w:lvlOverride>
  </w:num>
  <w:num w:numId="2">
    <w:abstractNumId w:val="2"/>
    <w:lvlOverride w:ilvl="0">
      <w:startOverride w:val="1"/>
    </w:lvlOverride>
  </w:num>
</w:numbering>
</file>

<file path=word/settings.xml><?xml version="1.0" encoding="utf-8"?>
<w:setting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displayBackgroundShape/>
  <w:evenAndOddHeaders w:val="false"/>
  <w:compat>
    <w:compatSetting w:val="15" w:uri="http://schemas.microsoft.com/office/word" w:name="compatibilityMode"/>
  </w:compat>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pPrDefault/>
  </w:docDefaults>
  <w:style w:type="paragraph" w:styleId="Title">
    <w:name w:val="Title"/>
    <w:basedOn w:val="Normal"/>
    <w:next w:val="Normal"/>
    <w:qFormat/>
    <w:rPr>
      <w:sz w:val="56"/>
      <w:szCs w:val="56"/>
    </w:rPr>
  </w:style>
  <w:style w:type="paragraph" w:styleId="Heading1">
    <w:name w:val="Heading 1"/>
    <w:basedOn w:val="Normal"/>
    <w:next w:val="Normal"/>
    <w:qFormat/>
    <w:rPr>
      <w:color w:val="2E74B5"/>
      <w:sz w:val="32"/>
      <w:szCs w:val="32"/>
    </w:rPr>
  </w:style>
  <w:style w:type="paragraph" w:styleId="Heading2">
    <w:name w:val="Heading 2"/>
    <w:basedOn w:val="Normal"/>
    <w:next w:val="Normal"/>
    <w:qFormat/>
    <w:rPr>
      <w:color w:val="2E74B5"/>
      <w:sz w:val="26"/>
      <w:szCs w:val="26"/>
    </w:rPr>
  </w:style>
  <w:style w:type="paragraph" w:styleId="Heading3">
    <w:name w:val="Heading 3"/>
    <w:basedOn w:val="Normal"/>
    <w:next w:val="Normal"/>
    <w:qFormat/>
    <w:rPr>
      <w:color w:val="1F4D78"/>
      <w:sz w:val="24"/>
      <w:szCs w:val="24"/>
    </w:rPr>
  </w:style>
  <w:style w:type="paragraph" w:styleId="Heading4">
    <w:name w:val="Heading 4"/>
    <w:basedOn w:val="Normal"/>
    <w:next w:val="Normal"/>
    <w:qFormat/>
    <w:rPr>
      <w:i/>
      <w:iCs/>
      <w:color w:val="2E74B5"/>
    </w:rPr>
  </w:style>
  <w:style w:type="paragraph" w:styleId="Heading5">
    <w:name w:val="Heading 5"/>
    <w:basedOn w:val="Normal"/>
    <w:next w:val="Normal"/>
    <w:qFormat/>
    <w:rPr>
      <w:color w:val="2E74B5"/>
    </w:rPr>
  </w:style>
  <w:style w:type="paragraph" w:styleId="Heading6">
    <w:name w:val="Heading 6"/>
    <w:basedOn w:val="Normal"/>
    <w:next w:val="Normal"/>
    <w:qFormat/>
    <w:rPr>
      <w:color w:val="1F4D78"/>
    </w:rPr>
  </w:style>
  <w:style w:type="paragraph" w:styleId="Strong">
    <w:name w:val="Strong"/>
    <w:basedOn w:val="Normal"/>
    <w:next w:val="Normal"/>
    <w:qFormat/>
    <w:rPr>
      <w:b/>
      <w:bCs/>
    </w:rPr>
  </w:style>
  <w:style w:type="paragraph" w:styleId="ListParagraph">
    <w:name w:val="List Paragraph"/>
    <w:basedOn w:val="Normal"/>
    <w:qFormat/>
  </w:style>
  <w:style w:type="character" w:styleId="Hyperlink">
    <w:name w:val="Hyperlink"/>
    <w:basedOn w:val="DefaultParagraphFont"/>
    <w:uiPriority w:val="99"/>
    <w:unhideWhenUsed/>
    <w:rPr>
      <w:u w:val="single"/>
      <w:color w:val="0563C1"/>
    </w:rPr>
  </w:style>
  <w:style w:type="character" w:styleId="FootnoteReference">
    <w:name w:val="footnote reference"/>
    <w:basedOn w:val="DefaultParagraphFont"/>
    <w:uiPriority w:val="99"/>
    <w:semiHidden/>
    <w:unhideWhenUsed/>
    <w:rPr>
      <w:vertAlign w:val="superscript"/>
    </w:rPr>
  </w:style>
  <w:style w:type="paragraph" w:styleId="FootnoteText">
    <w:name w:val="footnote text"/>
    <w:basedOn w:val="Normal"/>
    <w:link w:val="FootnoteTextChar"/>
    <w:uiPriority w:val="99"/>
    <w:semiHidden/>
    <w:unhideWhenUsed/>
    <w:pPr>
      <w:spacing w:after="0" w:line="240" w:lineRule="auto"/>
    </w:pPr>
    <w:rPr>
      <w:sz w:val="20"/>
      <w:szCs w:val="20"/>
    </w:rPr>
  </w:style>
  <w:style w:type="character" w:styleId="FootnoteTextChar">
    <w:name w:val="Footnote Text Char"/>
    <w:basedOn w:val="DefaultParagraphFont"/>
    <w:link w:val="FootnoteText"/>
    <w:uiPriority w:val="99"/>
    <w:semiHidden/>
    <w:unhideWhenUsed/>
    <w:rPr>
      <w:sz w:val="20"/>
      <w:szCs w:val="20"/>
    </w:rPr>
  </w:style>
</w:styles>
</file>

<file path=word/_rels/document.xml.rels><?xml version="1.0" encoding="UTF-8"?><Relationships xmlns="http://schemas.openxmlformats.org/package/2006/relationships"><Relationship Id="rId1" Type="http://schemas.openxmlformats.org/officeDocument/2006/relationships/styles" Target="styles.xml"/><Relationship Id="rId2" Type="http://schemas.openxmlformats.org/officeDocument/2006/relationships/numbering" Target="numbering.xml"/><Relationship Id="rId3" Type="http://schemas.openxmlformats.org/officeDocument/2006/relationships/footnotes" Target="footnotes.xml"/><Relationship Id="rId4" Type="http://schemas.openxmlformats.org/officeDocument/2006/relationships/settings" Target="settings.xml"/><Relationship Id="rId5" Type="http://schemas.openxmlformats.org/officeDocument/2006/relationships/comments" Target="comments.xml"/><Relationship Id="rIdyyug-jnnipq2eoss2xirm" Type="http://schemas.openxmlformats.org/officeDocument/2006/relationships/hyperlink" Target="https://drive.proton.me/urls/0QZ0TAVE9W#OrNe24MpO1Fg" TargetMode="External"/><Relationship Id="rIdoa6xzh4m7w36hb7cbbwy9" Type="http://schemas.openxmlformats.org/officeDocument/2006/relationships/hyperlink" Target="https://docs.google.com/presentation/d/19dvwJfKhqKjjTJi7hkDn4SG2BiRjSYZTNyU5wjqzxRI/edit?slide=id.g36811264d8b9667_193#slide=id.g36811264d8b9667_193" TargetMode="External"/></Relationships>
</file>

<file path=word/_rels/fontTable.xml.rels><?xml version="1.0" encoding="UTF-8"?><Relationships xmlns="http://schemas.openxmlformats.org/package/2006/relationships"/>
</file>

<file path=word/_rels/footnotes.xml.rels><?xml version="1.0" encoding="UTF-8"?><Relationships xmlns="http://schemas.openxmlformats.org/package/2006/relationships"/>
</file>

<file path=docProps/app.xml><?xml version="1.0" encoding="utf-8"?>
<Properties xmlns="http://schemas.openxmlformats.org/officeDocument/2006/extended-properties" xmlns:vt="http://schemas.openxmlformats.org/officeDocument/2006/docPropsVTyp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Un-named</dc:creator>
  <cp:lastModifiedBy>Un-named</cp:lastModifiedBy>
  <cp:revision>1</cp:revision>
  <dcterms:created xsi:type="dcterms:W3CDTF">2025-11-10T08:26:42.875Z</dcterms:created>
  <dcterms:modified xsi:type="dcterms:W3CDTF">2025-11-10T08:26:42.875Z</dcterms:modified>
</cp:coreProperties>
</file>

<file path=docProps/custom.xml><?xml version="1.0" encoding="utf-8"?>
<Properties xmlns="http://schemas.openxmlformats.org/officeDocument/2006/custom-properties" xmlns:vt="http://schemas.openxmlformats.org/officeDocument/2006/docPropsVTypes"/>
</file>