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62B45" w:rsidRPr="00A145F3" w:rsidRDefault="00362B45" w:rsidP="00A145F3">
      <w:pPr>
        <w:spacing w:after="0" w:line="240" w:lineRule="auto"/>
        <w:rPr>
          <w:rFonts w:ascii="Arial" w:eastAsia="Times New Roman" w:hAnsi="Arial" w:cs="Arial"/>
          <w:b/>
          <w:lang w:val="es-ES" w:eastAsia="es-ES"/>
        </w:rPr>
      </w:pPr>
      <w:r w:rsidRPr="00A145F3">
        <w:rPr>
          <w:rFonts w:ascii="Arial" w:eastAsia="Times New Roman" w:hAnsi="Arial" w:cs="Arial"/>
          <w:b/>
          <w:lang w:val="es-ES" w:eastAsia="es-ES"/>
        </w:rPr>
        <w:t xml:space="preserve">            </w:t>
      </w:r>
      <w:r w:rsidRPr="00A145F3">
        <w:rPr>
          <w:rFonts w:ascii="Arial" w:eastAsia="Times New Roman" w:hAnsi="Arial" w:cs="Arial"/>
          <w:b/>
          <w:noProof/>
          <w:lang w:eastAsia="es-CO"/>
        </w:rPr>
        <w:drawing>
          <wp:anchor distT="0" distB="0" distL="114300" distR="114300" simplePos="0" relativeHeight="251661312" behindDoc="0" locked="0" layoutInCell="1" allowOverlap="1" wp14:anchorId="74AEDBFE" wp14:editId="733A9F19">
            <wp:simplePos x="0" y="0"/>
            <wp:positionH relativeFrom="margin">
              <wp:posOffset>4663440</wp:posOffset>
            </wp:positionH>
            <wp:positionV relativeFrom="paragraph">
              <wp:posOffset>13335</wp:posOffset>
            </wp:positionV>
            <wp:extent cx="1447800" cy="772795"/>
            <wp:effectExtent l="0" t="0" r="0" b="8255"/>
            <wp:wrapNone/>
            <wp:docPr id="160" name="Imagen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736961" name="Imagen 1612736961"/>
                    <pic:cNvPicPr/>
                  </pic:nvPicPr>
                  <pic:blipFill rotWithShape="1">
                    <a:blip r:embed="rId5">
                      <a:extLst>
                        <a:ext uri="{28A0092B-C50C-407E-A947-70E740481C1C}">
                          <a14:useLocalDpi xmlns:a14="http://schemas.microsoft.com/office/drawing/2010/main" val="0"/>
                        </a:ext>
                      </a:extLst>
                    </a:blip>
                    <a:srcRect l="19627" t="21019" r="35450" b="30280"/>
                    <a:stretch/>
                  </pic:blipFill>
                  <pic:spPr bwMode="auto">
                    <a:xfrm>
                      <a:off x="0" y="0"/>
                      <a:ext cx="1448371" cy="773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145F3">
        <w:rPr>
          <w:rFonts w:ascii="Arial" w:eastAsia="Times New Roman" w:hAnsi="Arial" w:cs="Arial"/>
          <w:b/>
          <w:noProof/>
          <w:lang w:eastAsia="es-CO"/>
        </w:rPr>
        <w:drawing>
          <wp:anchor distT="0" distB="0" distL="114300" distR="114300" simplePos="0" relativeHeight="251660288" behindDoc="1" locked="0" layoutInCell="1" allowOverlap="1" wp14:anchorId="2AF67DCA" wp14:editId="4D448406">
            <wp:simplePos x="0" y="0"/>
            <wp:positionH relativeFrom="margin">
              <wp:align>left</wp:align>
            </wp:positionH>
            <wp:positionV relativeFrom="paragraph">
              <wp:posOffset>79375</wp:posOffset>
            </wp:positionV>
            <wp:extent cx="723900" cy="723900"/>
            <wp:effectExtent l="0" t="0" r="0" b="0"/>
            <wp:wrapTight wrapText="bothSides">
              <wp:wrapPolygon edited="0">
                <wp:start x="0" y="0"/>
                <wp:lineTo x="0" y="21032"/>
                <wp:lineTo x="21032" y="21032"/>
                <wp:lineTo x="21032" y="0"/>
                <wp:lineTo x="0" y="0"/>
              </wp:wrapPolygon>
            </wp:wrapTight>
            <wp:docPr id="161" name="Imagen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A145F3">
        <w:rPr>
          <w:rFonts w:ascii="Arial" w:eastAsia="Times New Roman" w:hAnsi="Arial" w:cs="Arial"/>
          <w:b/>
          <w:lang w:val="es-ES" w:eastAsia="es-ES"/>
        </w:rPr>
        <w:t xml:space="preserve">                            </w:t>
      </w:r>
    </w:p>
    <w:p w:rsidR="00362B45" w:rsidRPr="00A145F3" w:rsidRDefault="00362B45" w:rsidP="00A145F3">
      <w:pPr>
        <w:spacing w:after="0" w:line="240" w:lineRule="auto"/>
        <w:rPr>
          <w:rFonts w:ascii="Arial" w:eastAsia="Times New Roman" w:hAnsi="Arial" w:cs="Arial"/>
          <w:b/>
          <w:lang w:val="es-ES_tradnl" w:eastAsia="es-ES"/>
        </w:rPr>
      </w:pPr>
      <w:r w:rsidRPr="00A145F3">
        <w:rPr>
          <w:rFonts w:ascii="Arial" w:eastAsia="Times New Roman" w:hAnsi="Arial" w:cs="Arial"/>
          <w:noProof/>
          <w:color w:val="262626"/>
          <w:lang w:eastAsia="es-CO"/>
        </w:rPr>
        <w:drawing>
          <wp:anchor distT="0" distB="0" distL="114300" distR="114300" simplePos="0" relativeHeight="251659264" behindDoc="1" locked="0" layoutInCell="1" allowOverlap="1" wp14:anchorId="5889CB9F" wp14:editId="39556CC0">
            <wp:simplePos x="0" y="0"/>
            <wp:positionH relativeFrom="margin">
              <wp:posOffset>733425</wp:posOffset>
            </wp:positionH>
            <wp:positionV relativeFrom="paragraph">
              <wp:posOffset>11430</wp:posOffset>
            </wp:positionV>
            <wp:extent cx="800100" cy="514350"/>
            <wp:effectExtent l="0" t="0" r="0" b="0"/>
            <wp:wrapNone/>
            <wp:docPr id="16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3C7FA5.tmp"/>
                    <pic:cNvPicPr/>
                  </pic:nvPicPr>
                  <pic:blipFill rotWithShape="1">
                    <a:blip r:embed="rId7">
                      <a:extLst>
                        <a:ext uri="{28A0092B-C50C-407E-A947-70E740481C1C}">
                          <a14:useLocalDpi xmlns:a14="http://schemas.microsoft.com/office/drawing/2010/main" val="0"/>
                        </a:ext>
                      </a:extLst>
                    </a:blip>
                    <a:srcRect l="14698" t="15243" r="16711" b="16104"/>
                    <a:stretch/>
                  </pic:blipFill>
                  <pic:spPr bwMode="auto">
                    <a:xfrm>
                      <a:off x="0" y="0"/>
                      <a:ext cx="800100" cy="514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145F3">
        <w:rPr>
          <w:rFonts w:ascii="Arial" w:eastAsia="Times New Roman" w:hAnsi="Arial" w:cs="Arial"/>
          <w:b/>
          <w:lang w:val="es-ES" w:eastAsia="es-ES"/>
        </w:rPr>
        <w:t xml:space="preserve">                      MINISTERIO DE DEFENSA NACIONAL</w:t>
      </w:r>
      <w:r w:rsidRPr="00A145F3">
        <w:rPr>
          <w:rFonts w:ascii="Arial" w:eastAsia="Times New Roman" w:hAnsi="Arial" w:cs="Arial"/>
          <w:b/>
          <w:lang w:val="es-ES" w:eastAsia="es-ES"/>
        </w:rPr>
        <w:tab/>
      </w:r>
    </w:p>
    <w:p w:rsidR="00362B45" w:rsidRPr="00A145F3" w:rsidRDefault="00362B45" w:rsidP="00A145F3">
      <w:pPr>
        <w:spacing w:after="0" w:line="240" w:lineRule="auto"/>
        <w:rPr>
          <w:rFonts w:ascii="Arial" w:eastAsia="Times New Roman" w:hAnsi="Arial" w:cs="Arial"/>
          <w:lang w:val="es-ES" w:eastAsia="es-ES"/>
        </w:rPr>
      </w:pPr>
      <w:r w:rsidRPr="00A145F3">
        <w:rPr>
          <w:rFonts w:ascii="Arial" w:eastAsia="Times New Roman" w:hAnsi="Arial" w:cs="Arial"/>
          <w:lang w:val="es-ES" w:eastAsia="es-ES"/>
        </w:rPr>
        <w:t xml:space="preserve">                      </w:t>
      </w:r>
      <w:proofErr w:type="spellStart"/>
      <w:r w:rsidRPr="00A145F3">
        <w:rPr>
          <w:rFonts w:ascii="Arial" w:eastAsia="Times New Roman" w:hAnsi="Arial" w:cs="Arial"/>
          <w:lang w:val="es-ES" w:eastAsia="es-ES"/>
        </w:rPr>
        <w:t>POLICIA</w:t>
      </w:r>
      <w:proofErr w:type="spellEnd"/>
      <w:r w:rsidRPr="00A145F3">
        <w:rPr>
          <w:rFonts w:ascii="Arial" w:eastAsia="Times New Roman" w:hAnsi="Arial" w:cs="Arial"/>
          <w:lang w:val="es-ES" w:eastAsia="es-ES"/>
        </w:rPr>
        <w:t xml:space="preserve"> NACIONAL</w:t>
      </w:r>
    </w:p>
    <w:p w:rsidR="00362B45" w:rsidRPr="00A145F3" w:rsidRDefault="00362B45" w:rsidP="00A145F3">
      <w:pPr>
        <w:spacing w:after="0" w:line="240" w:lineRule="auto"/>
        <w:rPr>
          <w:rFonts w:ascii="Arial" w:eastAsia="Times New Roman" w:hAnsi="Arial" w:cs="Arial"/>
          <w:lang w:val="es-ES" w:eastAsia="es-ES"/>
        </w:rPr>
      </w:pPr>
      <w:r w:rsidRPr="00A145F3">
        <w:rPr>
          <w:rFonts w:ascii="Arial" w:eastAsia="Times New Roman" w:hAnsi="Arial" w:cs="Arial"/>
          <w:lang w:val="es-ES" w:eastAsia="es-ES"/>
        </w:rPr>
        <w:t xml:space="preserve">                      METROPOLITANA DE </w:t>
      </w:r>
      <w:proofErr w:type="spellStart"/>
      <w:r w:rsidRPr="00A145F3">
        <w:rPr>
          <w:rFonts w:ascii="Arial" w:eastAsia="Times New Roman" w:hAnsi="Arial" w:cs="Arial"/>
          <w:lang w:val="es-ES" w:eastAsia="es-ES"/>
        </w:rPr>
        <w:t>POLICIA</w:t>
      </w:r>
      <w:proofErr w:type="spellEnd"/>
      <w:r w:rsidRPr="00A145F3">
        <w:rPr>
          <w:rFonts w:ascii="Arial" w:eastAsia="Times New Roman" w:hAnsi="Arial" w:cs="Arial"/>
          <w:lang w:val="es-ES" w:eastAsia="es-ES"/>
        </w:rPr>
        <w:t xml:space="preserve"> </w:t>
      </w:r>
      <w:r w:rsidR="00D359C4" w:rsidRPr="00A145F3">
        <w:rPr>
          <w:rFonts w:ascii="Arial" w:eastAsia="Times New Roman" w:hAnsi="Arial" w:cs="Arial"/>
          <w:lang w:val="es-ES" w:eastAsia="es-ES"/>
        </w:rPr>
        <w:t>XXX</w:t>
      </w:r>
    </w:p>
    <w:p w:rsidR="00362B45" w:rsidRPr="00A145F3" w:rsidRDefault="00362B45" w:rsidP="00A145F3">
      <w:pPr>
        <w:spacing w:line="240" w:lineRule="auto"/>
        <w:rPr>
          <w:rFonts w:ascii="Arial" w:hAnsi="Arial" w:cs="Arial"/>
        </w:rPr>
      </w:pPr>
    </w:p>
    <w:p w:rsidR="00362B45" w:rsidRPr="00A145F3" w:rsidRDefault="00362B45" w:rsidP="00A145F3">
      <w:pPr>
        <w:spacing w:after="0" w:line="240" w:lineRule="auto"/>
        <w:rPr>
          <w:rFonts w:ascii="Arial" w:eastAsia="Times New Roman" w:hAnsi="Arial" w:cs="Arial"/>
          <w:b/>
          <w:lang w:eastAsia="es-ES"/>
        </w:rPr>
      </w:pPr>
      <w:r w:rsidRPr="00A145F3">
        <w:rPr>
          <w:rFonts w:ascii="Arial" w:eastAsia="Times New Roman" w:hAnsi="Arial" w:cs="Arial"/>
          <w:b/>
          <w:lang w:eastAsia="es-ES"/>
        </w:rPr>
        <w:t>No.  GS-2024-                    -</w:t>
      </w:r>
      <w:proofErr w:type="spellStart"/>
      <w:r w:rsidRPr="00A145F3">
        <w:rPr>
          <w:rFonts w:ascii="Arial" w:eastAsia="Times New Roman" w:hAnsi="Arial" w:cs="Arial"/>
          <w:b/>
          <w:color w:val="FF0000"/>
          <w:lang w:eastAsia="es-ES"/>
        </w:rPr>
        <w:t>SUBCO</w:t>
      </w:r>
      <w:proofErr w:type="spellEnd"/>
      <w:r w:rsidRPr="00A145F3">
        <w:rPr>
          <w:rFonts w:ascii="Arial" w:eastAsia="Times New Roman" w:hAnsi="Arial" w:cs="Arial"/>
          <w:b/>
          <w:color w:val="FF0000"/>
          <w:lang w:eastAsia="es-ES"/>
        </w:rPr>
        <w:t xml:space="preserve"> – </w:t>
      </w:r>
      <w:proofErr w:type="spellStart"/>
      <w:r w:rsidRPr="00A145F3">
        <w:rPr>
          <w:rFonts w:ascii="Arial" w:eastAsia="Times New Roman" w:hAnsi="Arial" w:cs="Arial"/>
          <w:b/>
          <w:color w:val="FF0000"/>
          <w:lang w:eastAsia="es-ES"/>
        </w:rPr>
        <w:t>GUTAH</w:t>
      </w:r>
      <w:proofErr w:type="spellEnd"/>
      <w:r w:rsidRPr="00A145F3">
        <w:rPr>
          <w:rFonts w:ascii="Arial" w:eastAsia="Times New Roman" w:hAnsi="Arial" w:cs="Arial"/>
          <w:b/>
          <w:color w:val="FF0000"/>
          <w:lang w:eastAsia="es-ES"/>
        </w:rPr>
        <w:t xml:space="preserve"> </w:t>
      </w:r>
      <w:r w:rsidRPr="00A145F3">
        <w:rPr>
          <w:rFonts w:ascii="Arial" w:eastAsia="Times New Roman" w:hAnsi="Arial" w:cs="Arial"/>
          <w:b/>
          <w:lang w:eastAsia="es-ES"/>
        </w:rPr>
        <w:t>– 3.1</w:t>
      </w:r>
    </w:p>
    <w:p w:rsidR="00362B45" w:rsidRPr="00A145F3" w:rsidRDefault="00362B45" w:rsidP="00A145F3">
      <w:pPr>
        <w:spacing w:line="240" w:lineRule="auto"/>
        <w:rPr>
          <w:rFonts w:ascii="Arial" w:hAnsi="Arial" w:cs="Arial"/>
        </w:rPr>
      </w:pPr>
    </w:p>
    <w:p w:rsidR="00362B45" w:rsidRPr="00A145F3" w:rsidRDefault="00362B45" w:rsidP="00A145F3">
      <w:pPr>
        <w:spacing w:after="0" w:line="240" w:lineRule="auto"/>
        <w:rPr>
          <w:rFonts w:ascii="Arial" w:eastAsia="Times New Roman" w:hAnsi="Arial" w:cs="Arial"/>
          <w:b/>
          <w:lang w:eastAsia="es-MX"/>
        </w:rPr>
      </w:pPr>
    </w:p>
    <w:p w:rsidR="00611A43" w:rsidRPr="00611A43" w:rsidRDefault="00611A43" w:rsidP="00A145F3">
      <w:pPr>
        <w:spacing w:after="0" w:line="240" w:lineRule="auto"/>
        <w:rPr>
          <w:rFonts w:ascii="Arial" w:eastAsia="Times New Roman" w:hAnsi="Arial" w:cs="Arial"/>
          <w:color w:val="000000" w:themeColor="text1"/>
          <w:lang w:eastAsia="es-ES"/>
        </w:rPr>
      </w:pPr>
      <w:r w:rsidRPr="00611A43">
        <w:rPr>
          <w:rFonts w:ascii="Arial" w:eastAsia="Times New Roman" w:hAnsi="Arial" w:cs="Arial"/>
          <w:b/>
          <w:bCs/>
          <w:color w:val="000000" w:themeColor="text1"/>
          <w:lang w:eastAsia="es-ES"/>
        </w:rPr>
        <w:t>Quibdó, Chocó 05 de Octubre de 2022</w:t>
      </w:r>
    </w:p>
    <w:p w:rsidR="00611A43" w:rsidRPr="00A145F3" w:rsidRDefault="00611A43" w:rsidP="00A145F3">
      <w:pPr>
        <w:spacing w:after="0" w:line="240" w:lineRule="auto"/>
        <w:rPr>
          <w:rFonts w:ascii="Arial" w:eastAsia="Times New Roman" w:hAnsi="Arial" w:cs="Arial"/>
          <w:b/>
          <w:bCs/>
          <w:color w:val="000000" w:themeColor="text1"/>
          <w:lang w:eastAsia="es-ES"/>
        </w:rPr>
      </w:pPr>
    </w:p>
    <w:p w:rsidR="00611A43" w:rsidRPr="00A145F3" w:rsidRDefault="00611A43" w:rsidP="00A145F3">
      <w:pPr>
        <w:spacing w:after="0" w:line="240" w:lineRule="auto"/>
        <w:rPr>
          <w:rFonts w:ascii="Arial" w:eastAsia="Times New Roman" w:hAnsi="Arial" w:cs="Arial"/>
          <w:color w:val="000000" w:themeColor="text1"/>
          <w:lang w:eastAsia="es-ES"/>
        </w:rPr>
      </w:pPr>
      <w:r w:rsidRPr="00611A43">
        <w:rPr>
          <w:rFonts w:ascii="Arial" w:eastAsia="Times New Roman" w:hAnsi="Arial" w:cs="Arial"/>
          <w:b/>
          <w:bCs/>
          <w:color w:val="000000" w:themeColor="text1"/>
          <w:lang w:eastAsia="es-ES"/>
        </w:rPr>
        <w:t>Capitán</w:t>
      </w:r>
      <w:r w:rsidRPr="00611A43">
        <w:rPr>
          <w:rFonts w:ascii="Arial" w:eastAsia="Times New Roman" w:hAnsi="Arial" w:cs="Arial"/>
          <w:color w:val="000000" w:themeColor="text1"/>
          <w:lang w:eastAsia="es-ES"/>
        </w:rPr>
        <w:br/>
        <w:t>CARLOS ANDRÉS MORENO RIVERA</w:t>
      </w:r>
      <w:r w:rsidRPr="00611A43">
        <w:rPr>
          <w:rFonts w:ascii="Arial" w:eastAsia="Times New Roman" w:hAnsi="Arial" w:cs="Arial"/>
          <w:color w:val="000000" w:themeColor="text1"/>
          <w:lang w:eastAsia="es-ES"/>
        </w:rPr>
        <w:br/>
        <w:t>Comandante Estación de Policía Quibdó</w:t>
      </w:r>
      <w:r w:rsidRPr="00611A43">
        <w:rPr>
          <w:rFonts w:ascii="Arial" w:eastAsia="Times New Roman" w:hAnsi="Arial" w:cs="Arial"/>
          <w:color w:val="000000" w:themeColor="text1"/>
          <w:lang w:eastAsia="es-ES"/>
        </w:rPr>
        <w:br/>
      </w:r>
      <w:proofErr w:type="spellStart"/>
      <w:r w:rsidRPr="00611A43">
        <w:rPr>
          <w:rFonts w:ascii="Arial" w:eastAsia="Times New Roman" w:hAnsi="Arial" w:cs="Arial"/>
          <w:color w:val="000000" w:themeColor="text1"/>
          <w:lang w:eastAsia="es-ES"/>
        </w:rPr>
        <w:t>Cra</w:t>
      </w:r>
      <w:proofErr w:type="spellEnd"/>
      <w:r w:rsidRPr="00611A43">
        <w:rPr>
          <w:rFonts w:ascii="Arial" w:eastAsia="Times New Roman" w:hAnsi="Arial" w:cs="Arial"/>
          <w:color w:val="000000" w:themeColor="text1"/>
          <w:lang w:eastAsia="es-ES"/>
        </w:rPr>
        <w:t xml:space="preserve"> 5 No 31-51 Barrio María Eugenia</w:t>
      </w:r>
      <w:r w:rsidRPr="00611A43">
        <w:rPr>
          <w:rFonts w:ascii="Arial" w:eastAsia="Times New Roman" w:hAnsi="Arial" w:cs="Arial"/>
          <w:color w:val="000000" w:themeColor="text1"/>
          <w:lang w:eastAsia="es-ES"/>
        </w:rPr>
        <w:br/>
        <w:t>Quibdó Chocó</w:t>
      </w:r>
    </w:p>
    <w:p w:rsidR="00611A43" w:rsidRPr="00611A43" w:rsidRDefault="00611A43" w:rsidP="00A145F3">
      <w:pPr>
        <w:spacing w:after="0" w:line="240" w:lineRule="auto"/>
        <w:rPr>
          <w:rFonts w:ascii="Arial" w:eastAsia="Times New Roman" w:hAnsi="Arial" w:cs="Arial"/>
          <w:color w:val="000000" w:themeColor="text1"/>
          <w:lang w:eastAsia="es-ES"/>
        </w:rPr>
      </w:pPr>
    </w:p>
    <w:p w:rsidR="00611A43" w:rsidRPr="00A145F3" w:rsidRDefault="00611A43" w:rsidP="00A145F3">
      <w:pPr>
        <w:spacing w:after="0" w:line="240" w:lineRule="auto"/>
        <w:rPr>
          <w:rFonts w:ascii="Arial" w:eastAsia="Times New Roman" w:hAnsi="Arial" w:cs="Arial"/>
          <w:b/>
          <w:bCs/>
          <w:color w:val="000000" w:themeColor="text1"/>
          <w:lang w:eastAsia="es-ES"/>
        </w:rPr>
      </w:pPr>
      <w:r w:rsidRPr="00611A43">
        <w:rPr>
          <w:rFonts w:ascii="Arial" w:eastAsia="Times New Roman" w:hAnsi="Arial" w:cs="Arial"/>
          <w:b/>
          <w:bCs/>
          <w:color w:val="000000" w:themeColor="text1"/>
          <w:lang w:eastAsia="es-ES"/>
        </w:rPr>
        <w:t xml:space="preserve">Asunto: Informando situación con </w:t>
      </w:r>
      <w:proofErr w:type="spellStart"/>
      <w:r w:rsidRPr="00611A43">
        <w:rPr>
          <w:rFonts w:ascii="Arial" w:eastAsia="Times New Roman" w:hAnsi="Arial" w:cs="Arial"/>
          <w:b/>
          <w:bCs/>
          <w:color w:val="000000" w:themeColor="text1"/>
          <w:lang w:eastAsia="es-ES"/>
        </w:rPr>
        <w:t>PPL</w:t>
      </w:r>
      <w:proofErr w:type="spellEnd"/>
      <w:r w:rsidRPr="00611A43">
        <w:rPr>
          <w:rFonts w:ascii="Arial" w:eastAsia="Times New Roman" w:hAnsi="Arial" w:cs="Arial"/>
          <w:b/>
          <w:bCs/>
          <w:color w:val="000000" w:themeColor="text1"/>
          <w:lang w:eastAsia="es-ES"/>
        </w:rPr>
        <w:t xml:space="preserve"> Estación de Policía Quibdó</w:t>
      </w:r>
    </w:p>
    <w:p w:rsidR="00611A43" w:rsidRPr="00611A43" w:rsidRDefault="00611A43" w:rsidP="00A145F3">
      <w:pPr>
        <w:spacing w:after="0" w:line="240" w:lineRule="auto"/>
        <w:rPr>
          <w:rFonts w:ascii="Arial" w:eastAsia="Times New Roman" w:hAnsi="Arial" w:cs="Arial"/>
          <w:color w:val="000000" w:themeColor="text1"/>
          <w:lang w:eastAsia="es-ES"/>
        </w:rPr>
      </w:pPr>
    </w:p>
    <w:p w:rsidR="00611A43" w:rsidRDefault="00611A43" w:rsidP="00A145F3">
      <w:pPr>
        <w:spacing w:after="0" w:line="240" w:lineRule="auto"/>
        <w:jc w:val="both"/>
        <w:rPr>
          <w:rFonts w:ascii="Arial" w:eastAsia="Times New Roman" w:hAnsi="Arial" w:cs="Arial"/>
          <w:color w:val="000000" w:themeColor="text1"/>
          <w:lang w:eastAsia="es-ES"/>
        </w:rPr>
      </w:pPr>
      <w:r w:rsidRPr="00611A43">
        <w:rPr>
          <w:rFonts w:ascii="Arial" w:eastAsia="Times New Roman" w:hAnsi="Arial" w:cs="Arial"/>
          <w:color w:val="000000" w:themeColor="text1"/>
          <w:lang w:eastAsia="es-ES"/>
        </w:rPr>
        <w:t>De manera atenta y respetuosa me permito informar a mi Capitán, en atención a los últimos eventos que se han presentado en la Estación de Policía Quibdó, la situación crítica que afronta la unidad por la permanencia de personas privadas de la libertad (</w:t>
      </w:r>
      <w:proofErr w:type="spellStart"/>
      <w:r w:rsidRPr="00611A43">
        <w:rPr>
          <w:rFonts w:ascii="Arial" w:eastAsia="Times New Roman" w:hAnsi="Arial" w:cs="Arial"/>
          <w:color w:val="000000" w:themeColor="text1"/>
          <w:lang w:eastAsia="es-ES"/>
        </w:rPr>
        <w:t>PPL</w:t>
      </w:r>
      <w:proofErr w:type="spellEnd"/>
      <w:r w:rsidRPr="00611A43">
        <w:rPr>
          <w:rFonts w:ascii="Arial" w:eastAsia="Times New Roman" w:hAnsi="Arial" w:cs="Arial"/>
          <w:color w:val="000000" w:themeColor="text1"/>
          <w:lang w:eastAsia="es-ES"/>
        </w:rPr>
        <w:t>) en la sala de detención preventiva o celda principal, con más de ciento cincuenta (150) personas allí alojadas por diferentes delitos, situación que vulnera derechos fundamentales y genera riesgos operativos, jurídicos y disciplinarios para la institución y sus servidores.</w:t>
      </w:r>
    </w:p>
    <w:p w:rsidR="00A50C8D" w:rsidRPr="00611A43" w:rsidRDefault="00A50C8D" w:rsidP="00A145F3">
      <w:pPr>
        <w:spacing w:after="0" w:line="240" w:lineRule="auto"/>
        <w:jc w:val="both"/>
        <w:rPr>
          <w:rFonts w:ascii="Arial" w:eastAsia="Times New Roman" w:hAnsi="Arial" w:cs="Arial"/>
          <w:color w:val="000000" w:themeColor="text1"/>
          <w:lang w:eastAsia="es-ES"/>
        </w:rPr>
      </w:pPr>
    </w:p>
    <w:p w:rsidR="00611A43" w:rsidRDefault="00611A43" w:rsidP="00A145F3">
      <w:pPr>
        <w:spacing w:after="0" w:line="240" w:lineRule="auto"/>
        <w:jc w:val="both"/>
        <w:rPr>
          <w:rFonts w:ascii="Arial" w:eastAsia="Times New Roman" w:hAnsi="Arial" w:cs="Arial"/>
          <w:color w:val="000000" w:themeColor="text1"/>
          <w:lang w:eastAsia="es-ES"/>
        </w:rPr>
      </w:pPr>
      <w:r w:rsidRPr="00611A43">
        <w:rPr>
          <w:rFonts w:ascii="Arial" w:eastAsia="Times New Roman" w:hAnsi="Arial" w:cs="Arial"/>
          <w:color w:val="000000" w:themeColor="text1"/>
          <w:lang w:eastAsia="es-ES"/>
        </w:rPr>
        <w:t>En la unidad policial se han constatado carencias de condiciones dignas y básicas para las personas privadas de la libertad: falta de condiciones sanitarias adecuadas, atención médica oportuna, separación por sexo, acceso efectivo a visitas íntimas y otras garantías que deben caracterizar a los centros de reclusión formalmente habilitados. Esta realidad contraviene el estándar constitucional y convencional de trato digno y condiciones mínimas de subsistencia de las personas privadas de la libertad (artículo 12 C.P. dignidad humana).</w:t>
      </w:r>
    </w:p>
    <w:p w:rsidR="000E6F5E" w:rsidRPr="00611A43" w:rsidRDefault="000E6F5E" w:rsidP="00A145F3">
      <w:pPr>
        <w:spacing w:after="0" w:line="240" w:lineRule="auto"/>
        <w:jc w:val="both"/>
        <w:rPr>
          <w:rFonts w:ascii="Arial" w:eastAsia="Times New Roman" w:hAnsi="Arial" w:cs="Arial"/>
          <w:color w:val="000000" w:themeColor="text1"/>
          <w:lang w:eastAsia="es-ES"/>
        </w:rPr>
      </w:pPr>
    </w:p>
    <w:p w:rsidR="00611A43" w:rsidRDefault="00611A43" w:rsidP="00A145F3">
      <w:pPr>
        <w:spacing w:after="0" w:line="240" w:lineRule="auto"/>
        <w:jc w:val="both"/>
        <w:rPr>
          <w:rFonts w:ascii="Arial" w:eastAsia="Times New Roman" w:hAnsi="Arial" w:cs="Arial"/>
          <w:color w:val="000000" w:themeColor="text1"/>
          <w:lang w:eastAsia="es-ES"/>
        </w:rPr>
      </w:pPr>
      <w:r w:rsidRPr="00611A43">
        <w:rPr>
          <w:rFonts w:ascii="Arial" w:eastAsia="Times New Roman" w:hAnsi="Arial" w:cs="Arial"/>
          <w:color w:val="000000" w:themeColor="text1"/>
          <w:lang w:eastAsia="es-ES"/>
        </w:rPr>
        <w:t>Es preciso señalar que, conforme a las órdenes que regulan la función pública en nuestro Estado social de derecho, ninguna autoridad puede ejercer funciones distintas a las que le atribuyen la Constitución y la Ley; así lo dispone el artículo 121 de la Constitución Política de Colombia, y el régimen de la privación de la libertad contempla plazos y garantías, entre ellas la presentación del detenido ante autoridad judicial competente dentro de las treinta y seis (36) horas, cuyo incumplimiento configura la afectación de derechos fundamentales.</w:t>
      </w:r>
    </w:p>
    <w:p w:rsidR="000E6F5E" w:rsidRPr="00611A43" w:rsidRDefault="000E6F5E" w:rsidP="00A145F3">
      <w:pPr>
        <w:spacing w:after="0" w:line="240" w:lineRule="auto"/>
        <w:jc w:val="both"/>
        <w:rPr>
          <w:rFonts w:ascii="Arial" w:eastAsia="Times New Roman" w:hAnsi="Arial" w:cs="Arial"/>
          <w:color w:val="000000" w:themeColor="text1"/>
          <w:lang w:eastAsia="es-ES"/>
        </w:rPr>
      </w:pPr>
    </w:p>
    <w:p w:rsidR="00611A43" w:rsidRPr="00611A43" w:rsidRDefault="00611A43" w:rsidP="00A145F3">
      <w:pPr>
        <w:spacing w:after="0" w:line="240" w:lineRule="auto"/>
        <w:jc w:val="both"/>
        <w:rPr>
          <w:rFonts w:ascii="Arial" w:eastAsia="Times New Roman" w:hAnsi="Arial" w:cs="Arial"/>
          <w:color w:val="000000" w:themeColor="text1"/>
          <w:lang w:eastAsia="es-ES"/>
        </w:rPr>
      </w:pPr>
      <w:r w:rsidRPr="00611A43">
        <w:rPr>
          <w:rFonts w:ascii="Arial" w:eastAsia="Times New Roman" w:hAnsi="Arial" w:cs="Arial"/>
          <w:color w:val="000000" w:themeColor="text1"/>
          <w:lang w:eastAsia="es-ES"/>
        </w:rPr>
        <w:t>En el caso concreto de la custodia y reclusión, el Código Penitenciario y Carcelario (Ley 65 de 1993), con sus modificaciones posteriores, regula el cumplimiento de las medidas de aseguramiento, la ejecución de penas privativas de la libertad y las medidas de seguridad, y atribuye de manera clara al Instituto Nacional Penitenciario y Carcelario INPEC la ejecución de dichas funciones. En particular, el artículo 14 (modificado por Decreto 2636 de 2004) y el artículo 35 del Código establecen que corresponde al INPEC la ejecución de la detención y de la pena y que los funcionarios de ese instituto son los competentes para hacer efectivas las providencias judiciales sobre privación de la libertad en los centros de reclusión. En consecuencia, las estaciones de policía no fueron concebidas ni dotadas para ejercer la función de reclusión permanente que corresponde al INPEC.</w:t>
      </w:r>
    </w:p>
    <w:p w:rsidR="00611A43" w:rsidRDefault="00611A43" w:rsidP="00A145F3">
      <w:pPr>
        <w:spacing w:after="0" w:line="240" w:lineRule="auto"/>
        <w:jc w:val="both"/>
        <w:rPr>
          <w:rFonts w:ascii="Arial" w:eastAsia="Times New Roman" w:hAnsi="Arial" w:cs="Arial"/>
          <w:color w:val="000000" w:themeColor="text1"/>
          <w:lang w:eastAsia="es-ES"/>
        </w:rPr>
      </w:pPr>
      <w:r w:rsidRPr="00611A43">
        <w:rPr>
          <w:rFonts w:ascii="Arial" w:eastAsia="Times New Roman" w:hAnsi="Arial" w:cs="Arial"/>
          <w:color w:val="000000" w:themeColor="text1"/>
          <w:lang w:eastAsia="es-ES"/>
        </w:rPr>
        <w:lastRenderedPageBreak/>
        <w:t xml:space="preserve">No </w:t>
      </w:r>
      <w:r w:rsidR="000E6F5E" w:rsidRPr="00611A43">
        <w:rPr>
          <w:rFonts w:ascii="Arial" w:eastAsia="Times New Roman" w:hAnsi="Arial" w:cs="Arial"/>
          <w:color w:val="000000" w:themeColor="text1"/>
          <w:lang w:eastAsia="es-ES"/>
        </w:rPr>
        <w:t>obstante,</w:t>
      </w:r>
      <w:r w:rsidRPr="00611A43">
        <w:rPr>
          <w:rFonts w:ascii="Arial" w:eastAsia="Times New Roman" w:hAnsi="Arial" w:cs="Arial"/>
          <w:color w:val="000000" w:themeColor="text1"/>
          <w:lang w:eastAsia="es-ES"/>
        </w:rPr>
        <w:t xml:space="preserve"> lo anterior, en la Estación de Policía Quibdó se ha documentado la asignación por parte del coordinador de vigilancia o supervisor de servicios en turno, Intendente JOSÉ MANUEL RIVERA CASTAÑO, de un (01) efectivo policial integrante de patrulla de vigilancia para cumplir funciones de custodio en la sala de detención del </w:t>
      </w:r>
      <w:proofErr w:type="spellStart"/>
      <w:r w:rsidRPr="00611A43">
        <w:rPr>
          <w:rFonts w:ascii="Arial" w:eastAsia="Times New Roman" w:hAnsi="Arial" w:cs="Arial"/>
          <w:color w:val="000000" w:themeColor="text1"/>
          <w:lang w:eastAsia="es-ES"/>
        </w:rPr>
        <w:t>MNVCC</w:t>
      </w:r>
      <w:proofErr w:type="spellEnd"/>
      <w:r w:rsidRPr="00611A43">
        <w:rPr>
          <w:rFonts w:ascii="Arial" w:eastAsia="Times New Roman" w:hAnsi="Arial" w:cs="Arial"/>
          <w:color w:val="000000" w:themeColor="text1"/>
          <w:lang w:eastAsia="es-ES"/>
        </w:rPr>
        <w:t>. Dicho efectivo debería cumplir funciones propias de seguridad y convivencia ciudadana en cuadrantes y espacios públicos, no funciones de custodia penitenciaria. Esta desviación operativa implica que los miembros de la Institución asuman responsabilidades que no les competen ni para las cuales han sido formados, exponiéndolos a procesos disciplinarios y a consecuencias jurídicas en caso de fuga, lesiones o cualquier evento adverso dentro de la sala de detención.</w:t>
      </w:r>
    </w:p>
    <w:p w:rsidR="000E6F5E" w:rsidRPr="00611A43" w:rsidRDefault="000E6F5E" w:rsidP="00A145F3">
      <w:pPr>
        <w:spacing w:after="0" w:line="240" w:lineRule="auto"/>
        <w:jc w:val="both"/>
        <w:rPr>
          <w:rFonts w:ascii="Arial" w:eastAsia="Times New Roman" w:hAnsi="Arial" w:cs="Arial"/>
          <w:color w:val="000000" w:themeColor="text1"/>
          <w:lang w:eastAsia="es-ES"/>
        </w:rPr>
      </w:pPr>
    </w:p>
    <w:p w:rsidR="00611A43" w:rsidRDefault="00611A43" w:rsidP="00A145F3">
      <w:pPr>
        <w:spacing w:after="0" w:line="240" w:lineRule="auto"/>
        <w:jc w:val="both"/>
        <w:rPr>
          <w:rFonts w:ascii="Arial" w:eastAsia="Times New Roman" w:hAnsi="Arial" w:cs="Arial"/>
          <w:color w:val="000000" w:themeColor="text1"/>
          <w:lang w:eastAsia="es-ES"/>
        </w:rPr>
      </w:pPr>
      <w:r w:rsidRPr="00611A43">
        <w:rPr>
          <w:rFonts w:ascii="Arial" w:eastAsia="Times New Roman" w:hAnsi="Arial" w:cs="Arial"/>
          <w:color w:val="000000" w:themeColor="text1"/>
          <w:lang w:eastAsia="es-ES"/>
        </w:rPr>
        <w:t xml:space="preserve">La jurisprudencia constitucional ha sido enfática en delimitar el uso de espacios no aptos como lugares de reclusión permanente. La Sala Plena de la Corte Constitucional, mediante la Sentencia SU-122/22, declaró la extensión del “estado de cosas inconstitucional” a los centros de detención transitoria (CDT) entre ellos estaciones y subestaciones de Policía y </w:t>
      </w:r>
      <w:proofErr w:type="spellStart"/>
      <w:r w:rsidRPr="00611A43">
        <w:rPr>
          <w:rFonts w:ascii="Arial" w:eastAsia="Times New Roman" w:hAnsi="Arial" w:cs="Arial"/>
          <w:color w:val="000000" w:themeColor="text1"/>
          <w:lang w:eastAsia="es-ES"/>
        </w:rPr>
        <w:t>URIs</w:t>
      </w:r>
      <w:proofErr w:type="spellEnd"/>
      <w:r w:rsidRPr="00611A43">
        <w:rPr>
          <w:rFonts w:ascii="Arial" w:eastAsia="Times New Roman" w:hAnsi="Arial" w:cs="Arial"/>
          <w:color w:val="000000" w:themeColor="text1"/>
          <w:lang w:eastAsia="es-ES"/>
        </w:rPr>
        <w:t xml:space="preserve"> y ordenó medidas de corto, mediano y largo plazo para el </w:t>
      </w:r>
      <w:proofErr w:type="spellStart"/>
      <w:r w:rsidRPr="00611A43">
        <w:rPr>
          <w:rFonts w:ascii="Arial" w:eastAsia="Times New Roman" w:hAnsi="Arial" w:cs="Arial"/>
          <w:color w:val="000000" w:themeColor="text1"/>
          <w:lang w:eastAsia="es-ES"/>
        </w:rPr>
        <w:t>deshacinamiento</w:t>
      </w:r>
      <w:proofErr w:type="spellEnd"/>
      <w:r w:rsidRPr="00611A43">
        <w:rPr>
          <w:rFonts w:ascii="Arial" w:eastAsia="Times New Roman" w:hAnsi="Arial" w:cs="Arial"/>
          <w:color w:val="000000" w:themeColor="text1"/>
          <w:lang w:eastAsia="es-ES"/>
        </w:rPr>
        <w:t xml:space="preserve"> y la intervención estructural, priorización de traslados y coordinación institucional entre INPEC, </w:t>
      </w:r>
      <w:proofErr w:type="spellStart"/>
      <w:r w:rsidRPr="00611A43">
        <w:rPr>
          <w:rFonts w:ascii="Arial" w:eastAsia="Times New Roman" w:hAnsi="Arial" w:cs="Arial"/>
          <w:color w:val="000000" w:themeColor="text1"/>
          <w:lang w:eastAsia="es-ES"/>
        </w:rPr>
        <w:t>USPEC</w:t>
      </w:r>
      <w:proofErr w:type="spellEnd"/>
      <w:r w:rsidRPr="00611A43">
        <w:rPr>
          <w:rFonts w:ascii="Arial" w:eastAsia="Times New Roman" w:hAnsi="Arial" w:cs="Arial"/>
          <w:color w:val="000000" w:themeColor="text1"/>
          <w:lang w:eastAsia="es-ES"/>
        </w:rPr>
        <w:t xml:space="preserve">, Ministerio de Justicia y entes territoriales. Asimismo, la Sentencia T-151/16 ordenó suspender el uso de remolques, autobuses, carpas, plazas u otros lugares improvisados como sitio de reclusión y fijó plazos para garantizar condiciones mínimas; la Corte ha reiterado en múltiples providencias la protección de los derechos de </w:t>
      </w:r>
      <w:proofErr w:type="spellStart"/>
      <w:r w:rsidRPr="00611A43">
        <w:rPr>
          <w:rFonts w:ascii="Arial" w:eastAsia="Times New Roman" w:hAnsi="Arial" w:cs="Arial"/>
          <w:color w:val="000000" w:themeColor="text1"/>
          <w:lang w:eastAsia="es-ES"/>
        </w:rPr>
        <w:t>PPL</w:t>
      </w:r>
      <w:proofErr w:type="spellEnd"/>
      <w:r w:rsidRPr="00611A43">
        <w:rPr>
          <w:rFonts w:ascii="Arial" w:eastAsia="Times New Roman" w:hAnsi="Arial" w:cs="Arial"/>
          <w:color w:val="000000" w:themeColor="text1"/>
          <w:lang w:eastAsia="es-ES"/>
        </w:rPr>
        <w:t xml:space="preserve"> frente al hacinamiento y la permanencia prolongada. Mantener a más de ciento cincuenta (150) </w:t>
      </w:r>
      <w:proofErr w:type="spellStart"/>
      <w:r w:rsidRPr="00611A43">
        <w:rPr>
          <w:rFonts w:ascii="Arial" w:eastAsia="Times New Roman" w:hAnsi="Arial" w:cs="Arial"/>
          <w:color w:val="000000" w:themeColor="text1"/>
          <w:lang w:eastAsia="es-ES"/>
        </w:rPr>
        <w:t>PPL</w:t>
      </w:r>
      <w:proofErr w:type="spellEnd"/>
      <w:r w:rsidRPr="00611A43">
        <w:rPr>
          <w:rFonts w:ascii="Arial" w:eastAsia="Times New Roman" w:hAnsi="Arial" w:cs="Arial"/>
          <w:color w:val="000000" w:themeColor="text1"/>
          <w:lang w:eastAsia="es-ES"/>
        </w:rPr>
        <w:t xml:space="preserve"> en la Estación de Policía Quibdó por tiempos superiores a lo razonable o sin las condiciones básicas coloca a la Institución frente a órdenes judiciales incumplidas y riesgo de actuaciones por desacato.</w:t>
      </w:r>
    </w:p>
    <w:p w:rsidR="000E6F5E" w:rsidRPr="00611A43" w:rsidRDefault="000E6F5E" w:rsidP="00A145F3">
      <w:pPr>
        <w:spacing w:after="0" w:line="240" w:lineRule="auto"/>
        <w:jc w:val="both"/>
        <w:rPr>
          <w:rFonts w:ascii="Arial" w:eastAsia="Times New Roman" w:hAnsi="Arial" w:cs="Arial"/>
          <w:color w:val="000000" w:themeColor="text1"/>
          <w:lang w:eastAsia="es-ES"/>
        </w:rPr>
      </w:pPr>
    </w:p>
    <w:p w:rsidR="00611A43" w:rsidRPr="00611A43" w:rsidRDefault="00611A43" w:rsidP="00A145F3">
      <w:pPr>
        <w:spacing w:after="0" w:line="240" w:lineRule="auto"/>
        <w:jc w:val="both"/>
        <w:rPr>
          <w:rFonts w:ascii="Arial" w:eastAsia="Times New Roman" w:hAnsi="Arial" w:cs="Arial"/>
          <w:color w:val="000000" w:themeColor="text1"/>
          <w:lang w:eastAsia="es-ES"/>
        </w:rPr>
      </w:pPr>
      <w:r w:rsidRPr="00611A43">
        <w:rPr>
          <w:rFonts w:ascii="Arial" w:eastAsia="Times New Roman" w:hAnsi="Arial" w:cs="Arial"/>
          <w:color w:val="000000" w:themeColor="text1"/>
          <w:lang w:eastAsia="es-ES"/>
        </w:rPr>
        <w:t>La práctica que hoy se observa llegada diaria de detenidos que el INPEC no admite en sus establecimientos y la supuesta decisión de jueces y fiscales de dejar en manos de los policiales la solución locativa ha convertido a la Estación en un lugar de retención que no cumple los requisitos legales ni materiales exigidos para la reclusión. Ello vulnera la finalidad del sistema penitenciario y la asignación de competencias públicas establecidas por el legislador, pues el INPEC ha sido dotado por el Estado con infraestructura, personal y protocolos especializados para la reclusión y tratamiento de la población carcelaria, elementos que no son replicables en dependencias policiales.</w:t>
      </w:r>
    </w:p>
    <w:p w:rsidR="00611A43" w:rsidRDefault="00611A43" w:rsidP="00A145F3">
      <w:pPr>
        <w:spacing w:after="0" w:line="240" w:lineRule="auto"/>
        <w:jc w:val="both"/>
        <w:rPr>
          <w:rFonts w:ascii="Arial" w:eastAsia="Times New Roman" w:hAnsi="Arial" w:cs="Arial"/>
          <w:color w:val="000000" w:themeColor="text1"/>
          <w:lang w:eastAsia="es-ES"/>
        </w:rPr>
      </w:pPr>
      <w:r w:rsidRPr="00611A43">
        <w:rPr>
          <w:rFonts w:ascii="Arial" w:eastAsia="Times New Roman" w:hAnsi="Arial" w:cs="Arial"/>
          <w:color w:val="000000" w:themeColor="text1"/>
          <w:lang w:eastAsia="es-ES"/>
        </w:rPr>
        <w:t>Los efectos operativos de esta situación son evidentes: la asignación de uniformados a funciones de custodia reduce ostensiblemente la presencia policial en cuadrantes, deteriora la capacidad preventiva y de disuasión en la jurisdicción y fuerza la doble carga operativa sobre el personal, lo que ha conllevado casos donde uniformados han resultado víctimas de lesiones, sometidos a investigaciones disciplinarias y penales, o expuestos a reclamaciones por vulneraciones de derechos humanos por falta de dotación y condiciones adecuadas. Además, la obligación institucional de cumplir el Instructivo No. 001 de 2016 no se satisface en las condiciones actuales de hacinamiento y carencia de recursos.</w:t>
      </w:r>
    </w:p>
    <w:p w:rsidR="000E6F5E" w:rsidRPr="00611A43" w:rsidRDefault="000E6F5E" w:rsidP="00A145F3">
      <w:pPr>
        <w:spacing w:after="0" w:line="240" w:lineRule="auto"/>
        <w:jc w:val="both"/>
        <w:rPr>
          <w:rFonts w:ascii="Arial" w:eastAsia="Times New Roman" w:hAnsi="Arial" w:cs="Arial"/>
          <w:color w:val="000000" w:themeColor="text1"/>
          <w:lang w:eastAsia="es-ES"/>
        </w:rPr>
      </w:pPr>
    </w:p>
    <w:p w:rsidR="00611A43" w:rsidRDefault="00611A43" w:rsidP="00A145F3">
      <w:pPr>
        <w:spacing w:after="0" w:line="240" w:lineRule="auto"/>
        <w:jc w:val="both"/>
        <w:rPr>
          <w:rFonts w:ascii="Arial" w:eastAsia="Times New Roman" w:hAnsi="Arial" w:cs="Arial"/>
          <w:color w:val="000000" w:themeColor="text1"/>
          <w:lang w:eastAsia="es-ES"/>
        </w:rPr>
      </w:pPr>
      <w:r w:rsidRPr="00611A43">
        <w:rPr>
          <w:rFonts w:ascii="Arial" w:eastAsia="Times New Roman" w:hAnsi="Arial" w:cs="Arial"/>
          <w:color w:val="000000" w:themeColor="text1"/>
          <w:lang w:eastAsia="es-ES"/>
        </w:rPr>
        <w:t>Desde el punto de vista del régimen interno de la Policía Nacional, el Reglamento del Servicio de Policía (Resolución 3207 del 13 de septiembre de 2024) establece, entre otros instrumentos, el Informe de Policía Especial (art. 84) como el mecanismo técnico que debe emplearse para identificar factores de riesgo, anomalías en el espacio público y deficiencias en la prestación de servicios que afectan la convivencia.</w:t>
      </w:r>
    </w:p>
    <w:p w:rsidR="000E6F5E" w:rsidRPr="00611A43" w:rsidRDefault="000E6F5E" w:rsidP="00A145F3">
      <w:pPr>
        <w:spacing w:after="0" w:line="240" w:lineRule="auto"/>
        <w:jc w:val="both"/>
        <w:rPr>
          <w:rFonts w:ascii="Arial" w:eastAsia="Times New Roman" w:hAnsi="Arial" w:cs="Arial"/>
          <w:color w:val="000000" w:themeColor="text1"/>
          <w:lang w:eastAsia="es-ES"/>
        </w:rPr>
      </w:pPr>
    </w:p>
    <w:p w:rsidR="00611A43" w:rsidRPr="00611A43" w:rsidRDefault="00611A43" w:rsidP="00A145F3">
      <w:pPr>
        <w:spacing w:after="0" w:line="240" w:lineRule="auto"/>
        <w:jc w:val="both"/>
        <w:rPr>
          <w:rFonts w:ascii="Arial" w:eastAsia="Times New Roman" w:hAnsi="Arial" w:cs="Arial"/>
          <w:color w:val="000000" w:themeColor="text1"/>
          <w:lang w:eastAsia="es-ES"/>
        </w:rPr>
      </w:pPr>
      <w:r w:rsidRPr="00611A43">
        <w:rPr>
          <w:rFonts w:ascii="Arial" w:eastAsia="Times New Roman" w:hAnsi="Arial" w:cs="Arial"/>
          <w:color w:val="000000" w:themeColor="text1"/>
          <w:lang w:eastAsia="es-ES"/>
        </w:rPr>
        <w:t xml:space="preserve">El marco constitucional, legal e institucional antes descrito determina responsabilidades y riesgos específicos para la Estación y sus mandos: la custodia y reclusión permanente son competencia del INPEC y la </w:t>
      </w:r>
      <w:proofErr w:type="spellStart"/>
      <w:r w:rsidRPr="00611A43">
        <w:rPr>
          <w:rFonts w:ascii="Arial" w:eastAsia="Times New Roman" w:hAnsi="Arial" w:cs="Arial"/>
          <w:color w:val="000000" w:themeColor="text1"/>
          <w:lang w:eastAsia="es-ES"/>
        </w:rPr>
        <w:t>USPEC</w:t>
      </w:r>
      <w:proofErr w:type="spellEnd"/>
      <w:r w:rsidRPr="00611A43">
        <w:rPr>
          <w:rFonts w:ascii="Arial" w:eastAsia="Times New Roman" w:hAnsi="Arial" w:cs="Arial"/>
          <w:color w:val="000000" w:themeColor="text1"/>
          <w:lang w:eastAsia="es-ES"/>
        </w:rPr>
        <w:t xml:space="preserve">; la asignación impropia de funciones de custodio a personal operativo de patrulla puede configurar faltas disciplinarias o extralimitaciones al régimen de funciones; la permanencia prolongada en condiciones indignas supone vulneración de derechos fundamentales de las </w:t>
      </w:r>
      <w:proofErr w:type="spellStart"/>
      <w:r w:rsidRPr="00611A43">
        <w:rPr>
          <w:rFonts w:ascii="Arial" w:eastAsia="Times New Roman" w:hAnsi="Arial" w:cs="Arial"/>
          <w:color w:val="000000" w:themeColor="text1"/>
          <w:lang w:eastAsia="es-ES"/>
        </w:rPr>
        <w:t>PPL</w:t>
      </w:r>
      <w:proofErr w:type="spellEnd"/>
      <w:r w:rsidRPr="00611A43">
        <w:rPr>
          <w:rFonts w:ascii="Arial" w:eastAsia="Times New Roman" w:hAnsi="Arial" w:cs="Arial"/>
          <w:color w:val="000000" w:themeColor="text1"/>
          <w:lang w:eastAsia="es-ES"/>
        </w:rPr>
        <w:t xml:space="preserve"> y habilita mecanismos de protección judicial como la acción de tutela.</w:t>
      </w:r>
    </w:p>
    <w:p w:rsidR="00A145F3" w:rsidRDefault="00A145F3" w:rsidP="00A145F3">
      <w:pPr>
        <w:spacing w:after="0" w:line="240" w:lineRule="auto"/>
        <w:jc w:val="both"/>
        <w:rPr>
          <w:rFonts w:ascii="Arial" w:eastAsia="Times New Roman" w:hAnsi="Arial" w:cs="Arial"/>
          <w:color w:val="000000" w:themeColor="text1"/>
          <w:lang w:eastAsia="es-ES"/>
        </w:rPr>
      </w:pPr>
    </w:p>
    <w:p w:rsidR="00A145F3" w:rsidRDefault="00A145F3" w:rsidP="00A145F3">
      <w:pPr>
        <w:spacing w:after="0" w:line="240" w:lineRule="auto"/>
        <w:jc w:val="both"/>
        <w:rPr>
          <w:rFonts w:ascii="Arial" w:eastAsia="Times New Roman" w:hAnsi="Arial" w:cs="Arial"/>
          <w:color w:val="000000" w:themeColor="text1"/>
          <w:lang w:eastAsia="es-ES"/>
        </w:rPr>
      </w:pPr>
    </w:p>
    <w:p w:rsidR="00A145F3" w:rsidRPr="000E6F5E" w:rsidRDefault="00611A43" w:rsidP="00A145F3">
      <w:pPr>
        <w:spacing w:after="0" w:line="240" w:lineRule="auto"/>
        <w:jc w:val="both"/>
        <w:rPr>
          <w:rFonts w:ascii="Arial" w:eastAsia="Times New Roman" w:hAnsi="Arial" w:cs="Arial"/>
          <w:color w:val="000000" w:themeColor="text1"/>
          <w:lang w:eastAsia="es-ES"/>
        </w:rPr>
      </w:pPr>
      <w:r w:rsidRPr="00611A43">
        <w:rPr>
          <w:rFonts w:ascii="Arial" w:eastAsia="Times New Roman" w:hAnsi="Arial" w:cs="Arial"/>
          <w:color w:val="000000" w:themeColor="text1"/>
          <w:lang w:eastAsia="es-ES"/>
        </w:rPr>
        <w:t>En atención a lo anterior, presento a continuación las medidas y actuaciones indispensables para mitigar el riesgo y proteger derechos, obligaciones y la institucionalidad:</w:t>
      </w:r>
    </w:p>
    <w:p w:rsidR="00A145F3" w:rsidRDefault="00A145F3" w:rsidP="00A145F3">
      <w:pPr>
        <w:spacing w:after="0" w:line="240" w:lineRule="auto"/>
        <w:jc w:val="both"/>
        <w:rPr>
          <w:rFonts w:ascii="Arial" w:eastAsia="Times New Roman" w:hAnsi="Arial" w:cs="Arial"/>
          <w:b/>
          <w:bCs/>
          <w:color w:val="000000" w:themeColor="text1"/>
          <w:lang w:eastAsia="es-ES"/>
        </w:rPr>
      </w:pPr>
    </w:p>
    <w:p w:rsidR="00A145F3" w:rsidRDefault="00A145F3" w:rsidP="00A145F3">
      <w:pPr>
        <w:spacing w:after="0" w:line="240" w:lineRule="auto"/>
        <w:jc w:val="both"/>
        <w:rPr>
          <w:rFonts w:ascii="Arial" w:eastAsia="Times New Roman" w:hAnsi="Arial" w:cs="Arial"/>
          <w:b/>
          <w:bCs/>
          <w:color w:val="000000" w:themeColor="text1"/>
          <w:lang w:eastAsia="es-ES"/>
        </w:rPr>
      </w:pPr>
    </w:p>
    <w:p w:rsidR="00611A43" w:rsidRDefault="00B969C6" w:rsidP="00A145F3">
      <w:pPr>
        <w:spacing w:after="0" w:line="240" w:lineRule="auto"/>
        <w:jc w:val="both"/>
        <w:rPr>
          <w:rFonts w:ascii="Arial" w:eastAsia="Times New Roman" w:hAnsi="Arial" w:cs="Arial"/>
          <w:b/>
          <w:bCs/>
          <w:color w:val="000000" w:themeColor="text1"/>
          <w:lang w:eastAsia="es-ES"/>
        </w:rPr>
      </w:pPr>
      <w:r>
        <w:rPr>
          <w:rFonts w:ascii="Arial" w:eastAsia="Times New Roman" w:hAnsi="Arial" w:cs="Arial"/>
          <w:b/>
          <w:bCs/>
          <w:color w:val="000000" w:themeColor="text1"/>
          <w:lang w:eastAsia="es-ES"/>
        </w:rPr>
        <w:t>Peticiones:</w:t>
      </w:r>
    </w:p>
    <w:p w:rsidR="00B969C6" w:rsidRPr="00611A43" w:rsidRDefault="00B969C6" w:rsidP="00A145F3">
      <w:pPr>
        <w:spacing w:after="0" w:line="240" w:lineRule="auto"/>
        <w:jc w:val="both"/>
        <w:rPr>
          <w:rFonts w:ascii="Arial" w:eastAsia="Times New Roman" w:hAnsi="Arial" w:cs="Arial"/>
          <w:color w:val="000000" w:themeColor="text1"/>
          <w:lang w:eastAsia="es-ES"/>
        </w:rPr>
      </w:pPr>
    </w:p>
    <w:p w:rsidR="00611A43" w:rsidRPr="00611A43" w:rsidRDefault="00611A43" w:rsidP="00A145F3">
      <w:pPr>
        <w:numPr>
          <w:ilvl w:val="0"/>
          <w:numId w:val="13"/>
        </w:numPr>
        <w:spacing w:after="0" w:line="240" w:lineRule="auto"/>
        <w:jc w:val="both"/>
        <w:rPr>
          <w:rFonts w:ascii="Arial" w:eastAsia="Times New Roman" w:hAnsi="Arial" w:cs="Arial"/>
          <w:color w:val="000000" w:themeColor="text1"/>
          <w:lang w:eastAsia="es-ES"/>
        </w:rPr>
      </w:pPr>
      <w:r w:rsidRPr="00611A43">
        <w:rPr>
          <w:rFonts w:ascii="Arial" w:eastAsia="Times New Roman" w:hAnsi="Arial" w:cs="Arial"/>
          <w:color w:val="000000" w:themeColor="text1"/>
          <w:lang w:eastAsia="es-ES"/>
        </w:rPr>
        <w:t xml:space="preserve">Remitir comunicación formal e inmediata al Director Regional del INPEC, a la </w:t>
      </w:r>
      <w:proofErr w:type="spellStart"/>
      <w:r w:rsidRPr="00611A43">
        <w:rPr>
          <w:rFonts w:ascii="Arial" w:eastAsia="Times New Roman" w:hAnsi="Arial" w:cs="Arial"/>
          <w:color w:val="000000" w:themeColor="text1"/>
          <w:lang w:eastAsia="es-ES"/>
        </w:rPr>
        <w:t>USPEC</w:t>
      </w:r>
      <w:proofErr w:type="spellEnd"/>
      <w:r w:rsidRPr="00611A43">
        <w:rPr>
          <w:rFonts w:ascii="Arial" w:eastAsia="Times New Roman" w:hAnsi="Arial" w:cs="Arial"/>
          <w:color w:val="000000" w:themeColor="text1"/>
          <w:lang w:eastAsia="es-ES"/>
        </w:rPr>
        <w:t xml:space="preserve"> y al Ministerio de Justicia consignando el número exacto de </w:t>
      </w:r>
      <w:proofErr w:type="spellStart"/>
      <w:r w:rsidRPr="00611A43">
        <w:rPr>
          <w:rFonts w:ascii="Arial" w:eastAsia="Times New Roman" w:hAnsi="Arial" w:cs="Arial"/>
          <w:color w:val="000000" w:themeColor="text1"/>
          <w:lang w:eastAsia="es-ES"/>
        </w:rPr>
        <w:t>PPL</w:t>
      </w:r>
      <w:proofErr w:type="spellEnd"/>
      <w:r w:rsidRPr="00611A43">
        <w:rPr>
          <w:rFonts w:ascii="Arial" w:eastAsia="Times New Roman" w:hAnsi="Arial" w:cs="Arial"/>
          <w:color w:val="000000" w:themeColor="text1"/>
          <w:lang w:eastAsia="es-ES"/>
        </w:rPr>
        <w:t xml:space="preserve"> y solicitud urgente de cupos y traslados.</w:t>
      </w:r>
    </w:p>
    <w:p w:rsidR="00611A43" w:rsidRPr="00611A43" w:rsidRDefault="00611A43" w:rsidP="00A145F3">
      <w:pPr>
        <w:numPr>
          <w:ilvl w:val="0"/>
          <w:numId w:val="13"/>
        </w:numPr>
        <w:spacing w:after="0" w:line="240" w:lineRule="auto"/>
        <w:jc w:val="both"/>
        <w:rPr>
          <w:rFonts w:ascii="Arial" w:eastAsia="Times New Roman" w:hAnsi="Arial" w:cs="Arial"/>
          <w:color w:val="000000" w:themeColor="text1"/>
          <w:lang w:eastAsia="es-ES"/>
        </w:rPr>
      </w:pPr>
      <w:r w:rsidRPr="00611A43">
        <w:rPr>
          <w:rFonts w:ascii="Arial" w:eastAsia="Times New Roman" w:hAnsi="Arial" w:cs="Arial"/>
          <w:color w:val="000000" w:themeColor="text1"/>
          <w:lang w:eastAsia="es-ES"/>
        </w:rPr>
        <w:t>Emitir el Informe de Policía Especial desde esta Estación que describa de manera pormenorizada las condiciones de hacinamiento y remitir copia a las entidades de control.</w:t>
      </w:r>
    </w:p>
    <w:p w:rsidR="00A145F3" w:rsidRDefault="00611A43" w:rsidP="00B969C6">
      <w:pPr>
        <w:numPr>
          <w:ilvl w:val="0"/>
          <w:numId w:val="13"/>
        </w:numPr>
        <w:spacing w:after="0" w:line="240" w:lineRule="auto"/>
        <w:jc w:val="both"/>
        <w:rPr>
          <w:rFonts w:ascii="Arial" w:eastAsia="Times New Roman" w:hAnsi="Arial" w:cs="Arial"/>
          <w:color w:val="000000" w:themeColor="text1"/>
          <w:lang w:eastAsia="es-ES"/>
        </w:rPr>
      </w:pPr>
      <w:r w:rsidRPr="00611A43">
        <w:rPr>
          <w:rFonts w:ascii="Arial" w:eastAsia="Times New Roman" w:hAnsi="Arial" w:cs="Arial"/>
          <w:color w:val="000000" w:themeColor="text1"/>
          <w:lang w:eastAsia="es-ES"/>
        </w:rPr>
        <w:t>Abstenerse de destinar personal de patrulla a funciones permanentes de custodia en la sala de detención y documentar por escrito cualquier orden en ese sentido.</w:t>
      </w:r>
    </w:p>
    <w:p w:rsidR="00B969C6" w:rsidRPr="00B969C6" w:rsidRDefault="00B969C6" w:rsidP="00B969C6">
      <w:pPr>
        <w:numPr>
          <w:ilvl w:val="0"/>
          <w:numId w:val="13"/>
        </w:numPr>
        <w:spacing w:after="0" w:line="240" w:lineRule="auto"/>
        <w:jc w:val="both"/>
        <w:rPr>
          <w:rFonts w:ascii="Arial" w:eastAsia="Times New Roman" w:hAnsi="Arial" w:cs="Arial"/>
          <w:color w:val="000000" w:themeColor="text1"/>
          <w:lang w:eastAsia="es-ES"/>
        </w:rPr>
      </w:pPr>
    </w:p>
    <w:p w:rsidR="00A145F3" w:rsidRDefault="00611A43" w:rsidP="00A145F3">
      <w:pPr>
        <w:pStyle w:val="Prrafodelista"/>
        <w:numPr>
          <w:ilvl w:val="0"/>
          <w:numId w:val="15"/>
        </w:numPr>
        <w:spacing w:before="120" w:after="0" w:line="240" w:lineRule="auto"/>
        <w:ind w:right="-340"/>
        <w:rPr>
          <w:rFonts w:ascii="Arial" w:eastAsia="Times New Roman" w:hAnsi="Arial" w:cs="Arial"/>
          <w:color w:val="000000" w:themeColor="text1"/>
          <w:lang w:eastAsia="es-ES"/>
        </w:rPr>
      </w:pPr>
      <w:r w:rsidRPr="00A145F3">
        <w:rPr>
          <w:rFonts w:ascii="Arial" w:eastAsia="Times New Roman" w:hAnsi="Arial" w:cs="Arial"/>
          <w:color w:val="000000" w:themeColor="text1"/>
          <w:lang w:eastAsia="es-ES"/>
        </w:rPr>
        <w:t xml:space="preserve">Solicitar al INPEC y </w:t>
      </w:r>
      <w:proofErr w:type="spellStart"/>
      <w:r w:rsidRPr="00A145F3">
        <w:rPr>
          <w:rFonts w:ascii="Arial" w:eastAsia="Times New Roman" w:hAnsi="Arial" w:cs="Arial"/>
          <w:color w:val="000000" w:themeColor="text1"/>
          <w:lang w:eastAsia="es-ES"/>
        </w:rPr>
        <w:t>USPEC</w:t>
      </w:r>
      <w:proofErr w:type="spellEnd"/>
      <w:r w:rsidRPr="00A145F3">
        <w:rPr>
          <w:rFonts w:ascii="Arial" w:eastAsia="Times New Roman" w:hAnsi="Arial" w:cs="Arial"/>
          <w:color w:val="000000" w:themeColor="text1"/>
          <w:lang w:eastAsia="es-ES"/>
        </w:rPr>
        <w:t xml:space="preserve"> un cronograma por escrito con plazos concretos para la recepción y traslado de </w:t>
      </w:r>
      <w:proofErr w:type="spellStart"/>
      <w:r w:rsidRPr="00A145F3">
        <w:rPr>
          <w:rFonts w:ascii="Arial" w:eastAsia="Times New Roman" w:hAnsi="Arial" w:cs="Arial"/>
          <w:color w:val="000000" w:themeColor="text1"/>
          <w:lang w:eastAsia="es-ES"/>
        </w:rPr>
        <w:t>PPL</w:t>
      </w:r>
      <w:proofErr w:type="spellEnd"/>
      <w:r w:rsidRPr="00A145F3">
        <w:rPr>
          <w:rFonts w:ascii="Arial" w:eastAsia="Times New Roman" w:hAnsi="Arial" w:cs="Arial"/>
          <w:color w:val="000000" w:themeColor="text1"/>
          <w:lang w:eastAsia="es-ES"/>
        </w:rPr>
        <w:t>.</w:t>
      </w:r>
    </w:p>
    <w:p w:rsidR="00611A43" w:rsidRPr="00A145F3" w:rsidRDefault="00611A43" w:rsidP="00A145F3">
      <w:pPr>
        <w:pStyle w:val="Prrafodelista"/>
        <w:numPr>
          <w:ilvl w:val="0"/>
          <w:numId w:val="15"/>
        </w:numPr>
        <w:spacing w:before="120" w:after="0" w:line="240" w:lineRule="auto"/>
        <w:ind w:right="-340"/>
        <w:rPr>
          <w:rFonts w:ascii="Arial" w:eastAsia="Times New Roman" w:hAnsi="Arial" w:cs="Arial"/>
          <w:color w:val="000000" w:themeColor="text1"/>
          <w:lang w:eastAsia="es-ES"/>
        </w:rPr>
      </w:pPr>
      <w:r w:rsidRPr="00A145F3">
        <w:rPr>
          <w:rFonts w:ascii="Arial" w:eastAsia="Times New Roman" w:hAnsi="Arial" w:cs="Arial"/>
          <w:color w:val="000000" w:themeColor="text1"/>
          <w:lang w:eastAsia="es-ES"/>
        </w:rPr>
        <w:t>Mientras se logra el traslado, garantizar medidas mínimas de atención y documentar la carencia material.</w:t>
      </w:r>
    </w:p>
    <w:p w:rsidR="00A145F3" w:rsidRDefault="00611A43" w:rsidP="00A145F3">
      <w:pPr>
        <w:spacing w:before="120" w:after="0" w:line="240" w:lineRule="auto"/>
        <w:ind w:left="-340" w:right="-340"/>
        <w:rPr>
          <w:rFonts w:ascii="Arial" w:eastAsia="Times New Roman" w:hAnsi="Arial" w:cs="Arial"/>
          <w:color w:val="000000" w:themeColor="text1"/>
          <w:lang w:eastAsia="es-ES"/>
        </w:rPr>
      </w:pPr>
      <w:r w:rsidRPr="00611A43">
        <w:rPr>
          <w:rFonts w:ascii="Arial" w:eastAsia="Times New Roman" w:hAnsi="Arial" w:cs="Arial"/>
          <w:b/>
          <w:bCs/>
          <w:color w:val="000000" w:themeColor="text1"/>
          <w:lang w:eastAsia="es-ES"/>
        </w:rPr>
        <w:t>Acciones estructurales/administrativas:</w:t>
      </w:r>
      <w:r w:rsidRPr="00611A43">
        <w:rPr>
          <w:rFonts w:ascii="Arial" w:eastAsia="Times New Roman" w:hAnsi="Arial" w:cs="Arial"/>
          <w:color w:val="000000" w:themeColor="text1"/>
          <w:lang w:eastAsia="es-ES"/>
        </w:rPr>
        <w:br/>
      </w:r>
    </w:p>
    <w:p w:rsidR="00A145F3" w:rsidRDefault="00611A43" w:rsidP="00A145F3">
      <w:pPr>
        <w:pStyle w:val="Prrafodelista"/>
        <w:numPr>
          <w:ilvl w:val="0"/>
          <w:numId w:val="16"/>
        </w:numPr>
        <w:spacing w:before="120" w:after="0" w:line="240" w:lineRule="auto"/>
        <w:ind w:right="-340"/>
        <w:rPr>
          <w:rFonts w:ascii="Arial" w:eastAsia="Times New Roman" w:hAnsi="Arial" w:cs="Arial"/>
          <w:color w:val="000000" w:themeColor="text1"/>
          <w:lang w:eastAsia="es-ES"/>
        </w:rPr>
      </w:pPr>
      <w:r w:rsidRPr="00A145F3">
        <w:rPr>
          <w:rFonts w:ascii="Arial" w:eastAsia="Times New Roman" w:hAnsi="Arial" w:cs="Arial"/>
          <w:color w:val="000000" w:themeColor="text1"/>
          <w:lang w:eastAsia="es-ES"/>
        </w:rPr>
        <w:t xml:space="preserve">Gestionar convenios interadministrativos con la Alcaldía municipal, Gobernación, INPEC y </w:t>
      </w:r>
      <w:proofErr w:type="spellStart"/>
      <w:r w:rsidRPr="00A145F3">
        <w:rPr>
          <w:rFonts w:ascii="Arial" w:eastAsia="Times New Roman" w:hAnsi="Arial" w:cs="Arial"/>
          <w:color w:val="000000" w:themeColor="text1"/>
          <w:lang w:eastAsia="es-ES"/>
        </w:rPr>
        <w:t>USPEC</w:t>
      </w:r>
      <w:proofErr w:type="spellEnd"/>
      <w:r w:rsidRPr="00A145F3">
        <w:rPr>
          <w:rFonts w:ascii="Arial" w:eastAsia="Times New Roman" w:hAnsi="Arial" w:cs="Arial"/>
          <w:color w:val="000000" w:themeColor="text1"/>
          <w:lang w:eastAsia="es-ES"/>
        </w:rPr>
        <w:t xml:space="preserve"> para habilitar cupos temporales o infraestructura alternativa.</w:t>
      </w:r>
    </w:p>
    <w:p w:rsidR="00611A43" w:rsidRPr="00A145F3" w:rsidRDefault="00611A43" w:rsidP="00A145F3">
      <w:pPr>
        <w:pStyle w:val="Prrafodelista"/>
        <w:numPr>
          <w:ilvl w:val="0"/>
          <w:numId w:val="16"/>
        </w:numPr>
        <w:spacing w:before="120" w:after="0" w:line="240" w:lineRule="auto"/>
        <w:ind w:right="-340"/>
        <w:rPr>
          <w:rFonts w:ascii="Arial" w:eastAsia="Times New Roman" w:hAnsi="Arial" w:cs="Arial"/>
          <w:color w:val="000000" w:themeColor="text1"/>
          <w:lang w:eastAsia="es-ES"/>
        </w:rPr>
      </w:pPr>
      <w:r w:rsidRPr="00A145F3">
        <w:rPr>
          <w:rFonts w:ascii="Arial" w:eastAsia="Times New Roman" w:hAnsi="Arial" w:cs="Arial"/>
          <w:color w:val="000000" w:themeColor="text1"/>
          <w:lang w:eastAsia="es-ES"/>
        </w:rPr>
        <w:t>Notificar formalmente a los entes de control para que efectúen visitas de inspección y emitan pronunciamientos técnicos.</w:t>
      </w:r>
    </w:p>
    <w:p w:rsidR="00A145F3" w:rsidRDefault="00611A43" w:rsidP="00A145F3">
      <w:pPr>
        <w:spacing w:before="120" w:after="0" w:line="240" w:lineRule="auto"/>
        <w:ind w:left="-340" w:right="-340"/>
        <w:rPr>
          <w:rFonts w:ascii="Arial" w:eastAsia="Times New Roman" w:hAnsi="Arial" w:cs="Arial"/>
          <w:b/>
          <w:bCs/>
          <w:color w:val="000000" w:themeColor="text1"/>
          <w:lang w:eastAsia="es-ES"/>
        </w:rPr>
      </w:pPr>
      <w:r w:rsidRPr="00611A43">
        <w:rPr>
          <w:rFonts w:ascii="Arial" w:eastAsia="Times New Roman" w:hAnsi="Arial" w:cs="Arial"/>
          <w:b/>
          <w:bCs/>
          <w:color w:val="000000" w:themeColor="text1"/>
          <w:lang w:eastAsia="es-ES"/>
        </w:rPr>
        <w:t>Recursos legales y de control:</w:t>
      </w:r>
    </w:p>
    <w:p w:rsidR="00A145F3" w:rsidRDefault="00A145F3" w:rsidP="00A145F3">
      <w:pPr>
        <w:spacing w:after="0" w:line="240" w:lineRule="auto"/>
        <w:rPr>
          <w:rFonts w:ascii="Arial" w:eastAsia="Times New Roman" w:hAnsi="Arial" w:cs="Arial"/>
          <w:color w:val="000000" w:themeColor="text1"/>
          <w:lang w:eastAsia="es-ES"/>
        </w:rPr>
      </w:pPr>
    </w:p>
    <w:p w:rsidR="00A145F3" w:rsidRDefault="00A145F3" w:rsidP="00A145F3">
      <w:pPr>
        <w:spacing w:after="0" w:line="240" w:lineRule="auto"/>
        <w:rPr>
          <w:rFonts w:ascii="Arial" w:eastAsia="Times New Roman" w:hAnsi="Arial" w:cs="Arial"/>
          <w:color w:val="000000" w:themeColor="text1"/>
          <w:lang w:eastAsia="es-ES"/>
        </w:rPr>
      </w:pPr>
      <w:r w:rsidRPr="00A145F3">
        <w:rPr>
          <w:rFonts w:ascii="Arial" w:eastAsia="Times New Roman" w:hAnsi="Arial" w:cs="Arial"/>
          <w:color w:val="000000" w:themeColor="text1"/>
          <w:lang w:eastAsia="es-ES"/>
        </w:rPr>
        <w:t>Considero que, en atención a la situación descrita, resulta procedente evaluar la presentación de acciones de tutela, tanto colectivas como individuales, en representación de las personas privadas de la libertad (</w:t>
      </w:r>
      <w:proofErr w:type="spellStart"/>
      <w:r w:rsidRPr="00A145F3">
        <w:rPr>
          <w:rFonts w:ascii="Arial" w:eastAsia="Times New Roman" w:hAnsi="Arial" w:cs="Arial"/>
          <w:color w:val="000000" w:themeColor="text1"/>
          <w:lang w:eastAsia="es-ES"/>
        </w:rPr>
        <w:t>PPL</w:t>
      </w:r>
      <w:proofErr w:type="spellEnd"/>
      <w:r w:rsidRPr="00A145F3">
        <w:rPr>
          <w:rFonts w:ascii="Arial" w:eastAsia="Times New Roman" w:hAnsi="Arial" w:cs="Arial"/>
          <w:color w:val="000000" w:themeColor="text1"/>
          <w:lang w:eastAsia="es-ES"/>
        </w:rPr>
        <w:t>), con el propósito de garantizar la protección integral de sus derechos fundamentales.</w:t>
      </w:r>
    </w:p>
    <w:p w:rsidR="00A145F3" w:rsidRPr="00A145F3" w:rsidRDefault="00A145F3" w:rsidP="00A145F3">
      <w:pPr>
        <w:spacing w:after="0" w:line="240" w:lineRule="auto"/>
        <w:rPr>
          <w:rFonts w:ascii="Arial" w:eastAsia="Times New Roman" w:hAnsi="Arial" w:cs="Arial"/>
          <w:color w:val="000000" w:themeColor="text1"/>
          <w:lang w:eastAsia="es-ES"/>
        </w:rPr>
      </w:pPr>
    </w:p>
    <w:p w:rsidR="00A145F3" w:rsidRDefault="00A145F3" w:rsidP="00A145F3">
      <w:pPr>
        <w:spacing w:after="0" w:line="240" w:lineRule="auto"/>
        <w:rPr>
          <w:rFonts w:ascii="Arial" w:eastAsia="Times New Roman" w:hAnsi="Arial" w:cs="Arial"/>
          <w:color w:val="000000" w:themeColor="text1"/>
          <w:lang w:eastAsia="es-ES"/>
        </w:rPr>
      </w:pPr>
      <w:r w:rsidRPr="00A145F3">
        <w:rPr>
          <w:rFonts w:ascii="Arial" w:eastAsia="Times New Roman" w:hAnsi="Arial" w:cs="Arial"/>
          <w:color w:val="000000" w:themeColor="text1"/>
          <w:lang w:eastAsia="es-ES"/>
        </w:rPr>
        <w:t>De igual forma, estimo pertinente remitir informe y reporte preventivo a la Procuraduría General de la Nación y a la Unidad de Asuntos Disciplinarios de la Policía Nacional, con el fin de poner en conocimiento de dichas instancias la situación y permitir que, en el marco de sus competencias, adopten las medidas correctivas o preventivas que correspondan.</w:t>
      </w:r>
    </w:p>
    <w:p w:rsidR="00A145F3" w:rsidRPr="00A145F3" w:rsidRDefault="00A145F3" w:rsidP="00A145F3">
      <w:pPr>
        <w:spacing w:after="0" w:line="240" w:lineRule="auto"/>
        <w:rPr>
          <w:rFonts w:ascii="Arial" w:eastAsia="Times New Roman" w:hAnsi="Arial" w:cs="Arial"/>
          <w:color w:val="000000" w:themeColor="text1"/>
          <w:lang w:eastAsia="es-ES"/>
        </w:rPr>
      </w:pPr>
    </w:p>
    <w:p w:rsidR="00A145F3" w:rsidRDefault="00A145F3" w:rsidP="00A145F3">
      <w:pPr>
        <w:spacing w:after="0" w:line="240" w:lineRule="auto"/>
        <w:rPr>
          <w:rFonts w:ascii="Arial" w:eastAsia="Times New Roman" w:hAnsi="Arial" w:cs="Arial"/>
          <w:color w:val="000000" w:themeColor="text1"/>
          <w:lang w:eastAsia="es-ES"/>
        </w:rPr>
      </w:pPr>
      <w:r w:rsidRPr="00A145F3">
        <w:rPr>
          <w:rFonts w:ascii="Arial" w:eastAsia="Times New Roman" w:hAnsi="Arial" w:cs="Arial"/>
          <w:color w:val="000000" w:themeColor="text1"/>
          <w:lang w:eastAsia="es-ES"/>
        </w:rPr>
        <w:t xml:space="preserve">Considero igualmente necesario resaltar que la permanencia prolongada de </w:t>
      </w:r>
      <w:proofErr w:type="spellStart"/>
      <w:r w:rsidRPr="00A145F3">
        <w:rPr>
          <w:rFonts w:ascii="Arial" w:eastAsia="Times New Roman" w:hAnsi="Arial" w:cs="Arial"/>
          <w:color w:val="000000" w:themeColor="text1"/>
          <w:lang w:eastAsia="es-ES"/>
        </w:rPr>
        <w:t>PPL</w:t>
      </w:r>
      <w:proofErr w:type="spellEnd"/>
      <w:r w:rsidRPr="00A145F3">
        <w:rPr>
          <w:rFonts w:ascii="Arial" w:eastAsia="Times New Roman" w:hAnsi="Arial" w:cs="Arial"/>
          <w:color w:val="000000" w:themeColor="text1"/>
          <w:lang w:eastAsia="es-ES"/>
        </w:rPr>
        <w:t xml:space="preserve"> en la Estación de Policía Quibdó desborda las competencias ordinarias asignadas a la institución, lo cual puede impactar la capacidad operativa del servicio, exponer al personal policial a eventuales responsabilidades disciplinarias y judiciales, y generar riesgos en la protección de derechos fundamentales cuya garantía es deber esencial del Estado.</w:t>
      </w:r>
    </w:p>
    <w:p w:rsidR="00A145F3" w:rsidRPr="00A145F3" w:rsidRDefault="00A145F3" w:rsidP="00A145F3">
      <w:pPr>
        <w:spacing w:after="0" w:line="240" w:lineRule="auto"/>
        <w:rPr>
          <w:rFonts w:ascii="Arial" w:eastAsia="Times New Roman" w:hAnsi="Arial" w:cs="Arial"/>
          <w:color w:val="000000" w:themeColor="text1"/>
          <w:lang w:eastAsia="es-ES"/>
        </w:rPr>
      </w:pPr>
    </w:p>
    <w:p w:rsidR="00A145F3" w:rsidRPr="00A145F3" w:rsidRDefault="00A145F3" w:rsidP="00A145F3">
      <w:pPr>
        <w:spacing w:after="0" w:line="240" w:lineRule="auto"/>
        <w:rPr>
          <w:rFonts w:ascii="Arial" w:eastAsia="Times New Roman" w:hAnsi="Arial" w:cs="Arial"/>
          <w:color w:val="000000" w:themeColor="text1"/>
          <w:lang w:eastAsia="es-ES"/>
        </w:rPr>
      </w:pPr>
      <w:r w:rsidRPr="00A145F3">
        <w:rPr>
          <w:rFonts w:ascii="Arial" w:eastAsia="Times New Roman" w:hAnsi="Arial" w:cs="Arial"/>
          <w:color w:val="000000" w:themeColor="text1"/>
          <w:lang w:eastAsia="es-ES"/>
        </w:rPr>
        <w:t>Finalmente, quedo atento para colaborar en la elaboración del Informe de Policía Especial, conforme lo establece el artículo 84 de la Resolución 3207 de 2024, así como en la recopilación de la documentación probatoria y en la ejecución de las comunicaciones que disponga el señor Capitán.</w:t>
      </w:r>
    </w:p>
    <w:p w:rsidR="00611A43" w:rsidRPr="00611A43" w:rsidRDefault="00611A43" w:rsidP="00A145F3">
      <w:pPr>
        <w:spacing w:after="0" w:line="240" w:lineRule="auto"/>
        <w:rPr>
          <w:rFonts w:ascii="Arial" w:eastAsia="Times New Roman" w:hAnsi="Arial" w:cs="Arial"/>
          <w:color w:val="000000" w:themeColor="text1"/>
          <w:lang w:eastAsia="es-ES"/>
        </w:rPr>
      </w:pPr>
    </w:p>
    <w:p w:rsidR="00611A43" w:rsidRPr="00A145F3" w:rsidRDefault="00611A43" w:rsidP="00A145F3">
      <w:pPr>
        <w:spacing w:after="0" w:line="240" w:lineRule="auto"/>
        <w:rPr>
          <w:rFonts w:ascii="Arial" w:eastAsia="Times New Roman" w:hAnsi="Arial" w:cs="Arial"/>
          <w:b/>
          <w:bCs/>
          <w:color w:val="000000" w:themeColor="text1"/>
          <w:lang w:eastAsia="es-ES"/>
        </w:rPr>
      </w:pPr>
      <w:r w:rsidRPr="00611A43">
        <w:rPr>
          <w:rFonts w:ascii="Arial" w:eastAsia="Times New Roman" w:hAnsi="Arial" w:cs="Arial"/>
          <w:b/>
          <w:bCs/>
          <w:color w:val="000000" w:themeColor="text1"/>
          <w:lang w:eastAsia="es-ES"/>
        </w:rPr>
        <w:t>Respetuosamente,</w:t>
      </w:r>
    </w:p>
    <w:p w:rsidR="00611A43" w:rsidRPr="00A145F3" w:rsidRDefault="00611A43" w:rsidP="00A145F3">
      <w:pPr>
        <w:spacing w:after="0" w:line="240" w:lineRule="auto"/>
        <w:rPr>
          <w:rFonts w:ascii="Arial" w:eastAsia="Times New Roman" w:hAnsi="Arial" w:cs="Arial"/>
          <w:b/>
          <w:bCs/>
          <w:color w:val="000000" w:themeColor="text1"/>
          <w:lang w:eastAsia="es-ES"/>
        </w:rPr>
      </w:pPr>
    </w:p>
    <w:p w:rsidR="00611A43" w:rsidRPr="00611A43" w:rsidRDefault="00611A43" w:rsidP="00A145F3">
      <w:pPr>
        <w:spacing w:after="0" w:line="240" w:lineRule="auto"/>
        <w:rPr>
          <w:rFonts w:ascii="Arial" w:eastAsia="Times New Roman" w:hAnsi="Arial" w:cs="Arial"/>
          <w:color w:val="000000" w:themeColor="text1"/>
          <w:lang w:eastAsia="es-ES"/>
        </w:rPr>
      </w:pPr>
    </w:p>
    <w:p w:rsidR="00611A43" w:rsidRPr="00A145F3" w:rsidRDefault="00611A43" w:rsidP="00A145F3">
      <w:pPr>
        <w:spacing w:after="0" w:line="240" w:lineRule="auto"/>
        <w:rPr>
          <w:rFonts w:ascii="Arial" w:eastAsia="Times New Roman" w:hAnsi="Arial" w:cs="Arial"/>
          <w:color w:val="000000" w:themeColor="text1"/>
          <w:lang w:eastAsia="es-ES"/>
        </w:rPr>
      </w:pPr>
      <w:r w:rsidRPr="00611A43">
        <w:rPr>
          <w:rFonts w:ascii="Arial" w:eastAsia="Times New Roman" w:hAnsi="Arial" w:cs="Arial"/>
          <w:color w:val="000000" w:themeColor="text1"/>
          <w:lang w:eastAsia="es-ES"/>
        </w:rPr>
        <w:t>Patrullero, FELIPE ANDRÉS CASTAÑO</w:t>
      </w:r>
      <w:r w:rsidRPr="00611A43">
        <w:rPr>
          <w:rFonts w:ascii="Arial" w:eastAsia="Times New Roman" w:hAnsi="Arial" w:cs="Arial"/>
          <w:color w:val="000000" w:themeColor="text1"/>
          <w:lang w:eastAsia="es-ES"/>
        </w:rPr>
        <w:br/>
        <w:t>CC:</w:t>
      </w:r>
      <w:r w:rsidRPr="00611A43">
        <w:rPr>
          <w:rFonts w:ascii="Arial" w:eastAsia="Times New Roman" w:hAnsi="Arial" w:cs="Arial"/>
          <w:color w:val="000000" w:themeColor="text1"/>
          <w:lang w:eastAsia="es-ES"/>
        </w:rPr>
        <w:br/>
        <w:t>Integrante Patrulla de Vigilancia</w:t>
      </w:r>
      <w:r w:rsidRPr="00611A43">
        <w:rPr>
          <w:rFonts w:ascii="Arial" w:eastAsia="Times New Roman" w:hAnsi="Arial" w:cs="Arial"/>
          <w:color w:val="000000" w:themeColor="text1"/>
          <w:lang w:eastAsia="es-ES"/>
        </w:rPr>
        <w:br/>
        <w:t>Placa:</w:t>
      </w:r>
    </w:p>
    <w:p w:rsidR="00611A43" w:rsidRPr="00A145F3" w:rsidRDefault="00611A43" w:rsidP="00A145F3">
      <w:pPr>
        <w:spacing w:after="0" w:line="240" w:lineRule="auto"/>
        <w:rPr>
          <w:rFonts w:ascii="Arial" w:eastAsia="Times New Roman" w:hAnsi="Arial" w:cs="Arial"/>
          <w:color w:val="000000" w:themeColor="text1"/>
          <w:lang w:eastAsia="es-ES"/>
        </w:rPr>
      </w:pPr>
    </w:p>
    <w:p w:rsidR="00611A43" w:rsidRPr="00611A43" w:rsidRDefault="00611A43" w:rsidP="00A145F3">
      <w:pPr>
        <w:spacing w:after="0" w:line="240" w:lineRule="auto"/>
        <w:rPr>
          <w:rFonts w:ascii="Arial" w:eastAsia="Times New Roman" w:hAnsi="Arial" w:cs="Arial"/>
          <w:color w:val="000000" w:themeColor="text1"/>
          <w:lang w:eastAsia="es-ES"/>
        </w:rPr>
      </w:pPr>
    </w:p>
    <w:p w:rsidR="00611A43" w:rsidRPr="00611A43" w:rsidRDefault="00611A43" w:rsidP="00A145F3">
      <w:pPr>
        <w:spacing w:after="0" w:line="240" w:lineRule="auto"/>
        <w:rPr>
          <w:rFonts w:ascii="Arial" w:eastAsia="Times New Roman" w:hAnsi="Arial" w:cs="Arial"/>
          <w:color w:val="000000" w:themeColor="text1"/>
          <w:lang w:eastAsia="es-ES"/>
        </w:rPr>
      </w:pPr>
      <w:r w:rsidRPr="00611A43">
        <w:rPr>
          <w:rFonts w:ascii="Arial" w:eastAsia="Times New Roman" w:hAnsi="Arial" w:cs="Arial"/>
          <w:color w:val="000000" w:themeColor="text1"/>
          <w:lang w:eastAsia="es-ES"/>
        </w:rPr>
        <w:t>Anexo: Instructivo número 001 del 26 de enero de 2016 medidas y principios de seguridad protección y prevención para las personas ubicadas en las instalaciones policiales por captura, conducción o detención.</w:t>
      </w:r>
    </w:p>
    <w:p w:rsidR="00362B45" w:rsidRPr="00A145F3" w:rsidRDefault="00362B45" w:rsidP="00A145F3">
      <w:pPr>
        <w:spacing w:after="0" w:line="240" w:lineRule="auto"/>
        <w:rPr>
          <w:rFonts w:ascii="Arial" w:eastAsia="Times New Roman" w:hAnsi="Arial" w:cs="Arial"/>
          <w:lang w:eastAsia="es-MX"/>
        </w:rPr>
      </w:pPr>
      <w:r w:rsidRPr="00A145F3">
        <w:rPr>
          <w:rFonts w:ascii="Arial" w:eastAsia="Times New Roman" w:hAnsi="Arial" w:cs="Arial"/>
          <w:lang w:eastAsia="es-MX"/>
        </w:rPr>
        <w:t xml:space="preserve">                                                </w:t>
      </w:r>
    </w:p>
    <w:p w:rsidR="00362B45" w:rsidRPr="00A145F3" w:rsidRDefault="00362B45" w:rsidP="00A145F3">
      <w:pPr>
        <w:spacing w:after="0" w:line="240" w:lineRule="auto"/>
        <w:rPr>
          <w:rFonts w:ascii="Arial" w:eastAsia="Times New Roman" w:hAnsi="Arial" w:cs="Arial"/>
          <w:lang w:eastAsia="es-MX"/>
        </w:rPr>
      </w:pPr>
    </w:p>
    <w:p w:rsidR="00362B45" w:rsidRPr="009C4F31" w:rsidRDefault="00362B45" w:rsidP="00A145F3">
      <w:pPr>
        <w:tabs>
          <w:tab w:val="left" w:pos="851"/>
          <w:tab w:val="left" w:pos="1134"/>
        </w:tabs>
        <w:spacing w:after="0" w:line="240" w:lineRule="auto"/>
        <w:rPr>
          <w:rFonts w:ascii="Arial" w:eastAsia="Times New Roman" w:hAnsi="Arial" w:cs="Arial"/>
          <w:sz w:val="10"/>
          <w:szCs w:val="10"/>
          <w:lang w:eastAsia="es-MX"/>
        </w:rPr>
      </w:pPr>
      <w:r w:rsidRPr="009C4F31">
        <w:rPr>
          <w:rFonts w:ascii="Arial" w:eastAsia="Times New Roman" w:hAnsi="Arial" w:cs="Arial"/>
          <w:sz w:val="10"/>
          <w:szCs w:val="10"/>
          <w:lang w:eastAsia="es-MX"/>
        </w:rPr>
        <w:t>Elaborado por:</w:t>
      </w:r>
      <w:r w:rsidRPr="009C4F31">
        <w:rPr>
          <w:rFonts w:ascii="Arial" w:eastAsia="Times New Roman" w:hAnsi="Arial" w:cs="Arial"/>
          <w:sz w:val="10"/>
          <w:szCs w:val="10"/>
          <w:lang w:eastAsia="es-MX"/>
        </w:rPr>
        <w:tab/>
      </w:r>
      <w:r w:rsidRPr="009C4F31">
        <w:rPr>
          <w:rFonts w:ascii="Arial" w:eastAsia="Times New Roman" w:hAnsi="Arial" w:cs="Arial"/>
          <w:sz w:val="10"/>
          <w:szCs w:val="10"/>
          <w:lang w:eastAsia="es-MX"/>
        </w:rPr>
        <w:tab/>
        <w:t xml:space="preserve">PT. </w:t>
      </w:r>
    </w:p>
    <w:p w:rsidR="00362B45" w:rsidRPr="009C4F31" w:rsidRDefault="00362B45" w:rsidP="00A145F3">
      <w:pPr>
        <w:tabs>
          <w:tab w:val="left" w:pos="1134"/>
        </w:tabs>
        <w:spacing w:after="0" w:line="240" w:lineRule="auto"/>
        <w:rPr>
          <w:rFonts w:ascii="Arial" w:eastAsia="Times New Roman" w:hAnsi="Arial" w:cs="Arial"/>
          <w:sz w:val="10"/>
          <w:szCs w:val="10"/>
          <w:lang w:eastAsia="es-MX"/>
        </w:rPr>
      </w:pPr>
      <w:r w:rsidRPr="009C4F31">
        <w:rPr>
          <w:rFonts w:ascii="Arial" w:eastAsia="Times New Roman" w:hAnsi="Arial" w:cs="Arial"/>
          <w:sz w:val="10"/>
          <w:szCs w:val="10"/>
          <w:lang w:eastAsia="es-MX"/>
        </w:rPr>
        <w:t>Revisado por:</w:t>
      </w:r>
      <w:r w:rsidRPr="009C4F31">
        <w:rPr>
          <w:rFonts w:ascii="Arial" w:eastAsia="Times New Roman" w:hAnsi="Arial" w:cs="Arial"/>
          <w:sz w:val="10"/>
          <w:szCs w:val="10"/>
          <w:lang w:eastAsia="es-MX"/>
        </w:rPr>
        <w:tab/>
        <w:t xml:space="preserve">PT.  </w:t>
      </w:r>
    </w:p>
    <w:p w:rsidR="00362B45" w:rsidRPr="009C4F31" w:rsidRDefault="00362B45" w:rsidP="00A145F3">
      <w:pPr>
        <w:tabs>
          <w:tab w:val="left" w:pos="1134"/>
        </w:tabs>
        <w:spacing w:after="0" w:line="240" w:lineRule="auto"/>
        <w:rPr>
          <w:rFonts w:ascii="Arial" w:eastAsia="Times New Roman" w:hAnsi="Arial" w:cs="Arial"/>
          <w:sz w:val="10"/>
          <w:szCs w:val="10"/>
          <w:lang w:eastAsia="es-MX"/>
        </w:rPr>
      </w:pPr>
      <w:r w:rsidRPr="009C4F31">
        <w:rPr>
          <w:rFonts w:ascii="Arial" w:eastAsia="Times New Roman" w:hAnsi="Arial" w:cs="Arial"/>
          <w:sz w:val="10"/>
          <w:szCs w:val="10"/>
          <w:lang w:eastAsia="es-MX"/>
        </w:rPr>
        <w:t>Fecha De Elaboración:    05-10-2024</w:t>
      </w:r>
    </w:p>
    <w:p w:rsidR="00362B45" w:rsidRPr="009C4F31" w:rsidRDefault="00362B45" w:rsidP="00A145F3">
      <w:pPr>
        <w:tabs>
          <w:tab w:val="left" w:pos="1134"/>
        </w:tabs>
        <w:spacing w:after="0" w:line="240" w:lineRule="auto"/>
        <w:rPr>
          <w:rFonts w:ascii="Arial" w:eastAsia="Times New Roman" w:hAnsi="Arial" w:cs="Arial"/>
          <w:sz w:val="10"/>
          <w:szCs w:val="10"/>
          <w:lang w:eastAsia="es-MX"/>
        </w:rPr>
      </w:pPr>
      <w:r w:rsidRPr="009C4F31">
        <w:rPr>
          <w:rFonts w:ascii="Arial" w:eastAsia="Times New Roman" w:hAnsi="Arial" w:cs="Arial"/>
          <w:sz w:val="10"/>
          <w:szCs w:val="10"/>
          <w:lang w:eastAsia="es-MX"/>
        </w:rPr>
        <w:t>Ubicación:</w:t>
      </w:r>
      <w:r w:rsidRPr="009C4F31">
        <w:rPr>
          <w:rFonts w:ascii="Arial" w:eastAsia="Times New Roman" w:hAnsi="Arial" w:cs="Arial"/>
          <w:sz w:val="10"/>
          <w:szCs w:val="10"/>
          <w:lang w:eastAsia="es-MX"/>
        </w:rPr>
        <w:tab/>
        <w:t>D:\ COMUNICADOS SALIDOS 2024</w:t>
      </w:r>
    </w:p>
    <w:p w:rsidR="00362B45" w:rsidRPr="00A145F3" w:rsidRDefault="00362B45" w:rsidP="00A145F3">
      <w:pPr>
        <w:spacing w:after="0" w:line="240" w:lineRule="auto"/>
        <w:rPr>
          <w:rFonts w:ascii="Arial" w:eastAsia="Times New Roman" w:hAnsi="Arial" w:cs="Arial"/>
          <w:color w:val="000000"/>
          <w:bdr w:val="none" w:sz="0" w:space="0" w:color="auto" w:frame="1"/>
          <w:shd w:val="clear" w:color="auto" w:fill="FFFFFF"/>
          <w:lang w:val="es-ES" w:eastAsia="es-ES"/>
        </w:rPr>
      </w:pPr>
    </w:p>
    <w:p w:rsidR="00362B45" w:rsidRPr="00A145F3" w:rsidRDefault="00362B45" w:rsidP="00A145F3">
      <w:pPr>
        <w:spacing w:after="0" w:line="240" w:lineRule="auto"/>
        <w:rPr>
          <w:rFonts w:ascii="Arial" w:eastAsia="Times New Roman" w:hAnsi="Arial" w:cs="Arial"/>
          <w:lang w:val="es-ES" w:eastAsia="es-ES"/>
        </w:rPr>
      </w:pPr>
      <w:proofErr w:type="spellStart"/>
      <w:r w:rsidRPr="00A145F3">
        <w:rPr>
          <w:rFonts w:ascii="Arial" w:eastAsia="Times New Roman" w:hAnsi="Arial" w:cs="Arial"/>
          <w:lang w:val="es-ES" w:eastAsia="es-ES"/>
        </w:rPr>
        <w:t>Cra</w:t>
      </w:r>
      <w:proofErr w:type="spellEnd"/>
      <w:r w:rsidRPr="00A145F3">
        <w:rPr>
          <w:rFonts w:ascii="Arial" w:eastAsia="Times New Roman" w:hAnsi="Arial" w:cs="Arial"/>
          <w:lang w:val="es-ES" w:eastAsia="es-ES"/>
        </w:rPr>
        <w:t xml:space="preserve"> 5 No 31-51 Barrio María Eugenia</w:t>
      </w:r>
    </w:p>
    <w:p w:rsidR="00362B45" w:rsidRPr="00A145F3" w:rsidRDefault="00362B45" w:rsidP="00A145F3">
      <w:pPr>
        <w:spacing w:after="0" w:line="240" w:lineRule="auto"/>
        <w:rPr>
          <w:rFonts w:ascii="Arial" w:eastAsia="Calibri" w:hAnsi="Arial" w:cs="Arial"/>
          <w:lang w:val="es-ES" w:eastAsia="es-ES"/>
        </w:rPr>
      </w:pPr>
      <w:r w:rsidRPr="00A145F3">
        <w:rPr>
          <w:rFonts w:ascii="Arial" w:eastAsia="Calibri" w:hAnsi="Arial" w:cs="Arial"/>
          <w:lang w:val="es-ES" w:eastAsia="es-ES"/>
        </w:rPr>
        <w:t xml:space="preserve">Teléfono: 310 </w:t>
      </w:r>
      <w:proofErr w:type="spellStart"/>
      <w:r w:rsidRPr="00A145F3">
        <w:rPr>
          <w:rFonts w:ascii="Arial" w:eastAsia="Calibri" w:hAnsi="Arial" w:cs="Arial"/>
          <w:lang w:val="es-ES" w:eastAsia="es-ES"/>
        </w:rPr>
        <w:t>0988</w:t>
      </w:r>
      <w:r w:rsidR="00F83A38">
        <w:rPr>
          <w:rFonts w:ascii="Arial" w:eastAsia="Calibri" w:hAnsi="Arial" w:cs="Arial"/>
          <w:lang w:val="es-ES" w:eastAsia="es-ES"/>
        </w:rPr>
        <w:t>XXX</w:t>
      </w:r>
      <w:proofErr w:type="spellEnd"/>
    </w:p>
    <w:p w:rsidR="00362B45" w:rsidRPr="00A145F3" w:rsidRDefault="00F83A38" w:rsidP="00A145F3">
      <w:pPr>
        <w:spacing w:after="0" w:line="240" w:lineRule="auto"/>
        <w:rPr>
          <w:rFonts w:ascii="Arial" w:eastAsia="Calibri" w:hAnsi="Arial" w:cs="Arial"/>
          <w:color w:val="FF0000"/>
          <w:lang w:val="es-ES" w:eastAsia="es-ES"/>
        </w:rPr>
      </w:pPr>
      <w:hyperlink r:id="rId8" w:history="1">
        <w:proofErr w:type="spellStart"/>
        <w:r w:rsidRPr="00DB63FD">
          <w:rPr>
            <w:rStyle w:val="Hipervnculo"/>
            <w:rFonts w:ascii="Arial" w:eastAsia="Calibri" w:hAnsi="Arial" w:cs="Arial"/>
            <w:lang w:val="es-ES" w:eastAsia="es-ES"/>
          </w:rPr>
          <w:t>CHOCO@policia.gov.co</w:t>
        </w:r>
        <w:proofErr w:type="spellEnd"/>
      </w:hyperlink>
      <w:r w:rsidR="00362B45" w:rsidRPr="00A145F3">
        <w:rPr>
          <w:rFonts w:ascii="Arial" w:eastAsia="Calibri" w:hAnsi="Arial" w:cs="Arial"/>
          <w:color w:val="FF0000"/>
          <w:lang w:val="es-ES" w:eastAsia="es-ES"/>
        </w:rPr>
        <w:t xml:space="preserve"> </w:t>
      </w:r>
    </w:p>
    <w:p w:rsidR="00362B45" w:rsidRPr="00A145F3" w:rsidRDefault="00362B45" w:rsidP="00A145F3">
      <w:pPr>
        <w:spacing w:after="0" w:line="240" w:lineRule="auto"/>
        <w:rPr>
          <w:rFonts w:ascii="Arial" w:eastAsia="Calibri" w:hAnsi="Arial" w:cs="Arial"/>
          <w:color w:val="0033CC"/>
          <w:u w:val="single"/>
          <w:lang w:val="es-ES" w:eastAsia="es-ES"/>
        </w:rPr>
      </w:pPr>
      <w:hyperlink r:id="rId9" w:history="1">
        <w:proofErr w:type="spellStart"/>
        <w:r w:rsidRPr="00A145F3">
          <w:rPr>
            <w:rFonts w:ascii="Arial" w:eastAsia="Calibri" w:hAnsi="Arial" w:cs="Arial"/>
            <w:color w:val="0033CC"/>
            <w:u w:val="single"/>
            <w:lang w:val="es-ES" w:eastAsia="es-ES"/>
          </w:rPr>
          <w:t>www.policia.gov.co</w:t>
        </w:r>
        <w:proofErr w:type="spellEnd"/>
      </w:hyperlink>
      <w:r w:rsidRPr="00A145F3">
        <w:rPr>
          <w:rFonts w:ascii="Arial" w:eastAsia="Calibri" w:hAnsi="Arial" w:cs="Arial"/>
          <w:color w:val="0033CC"/>
          <w:u w:val="single"/>
          <w:lang w:val="es-ES" w:eastAsia="es-ES"/>
        </w:rPr>
        <w:t xml:space="preserve"> </w:t>
      </w:r>
    </w:p>
    <w:p w:rsidR="00362B45" w:rsidRPr="00A145F3" w:rsidRDefault="00362B45" w:rsidP="00A145F3">
      <w:pPr>
        <w:spacing w:line="240" w:lineRule="auto"/>
        <w:rPr>
          <w:rFonts w:ascii="Arial" w:hAnsi="Arial" w:cs="Arial"/>
        </w:rPr>
      </w:pPr>
      <w:r w:rsidRPr="00A145F3">
        <w:rPr>
          <w:rFonts w:ascii="Arial" w:eastAsia="Times New Roman" w:hAnsi="Arial" w:cs="Arial"/>
          <w:b/>
          <w:noProof/>
          <w:color w:val="0070C0"/>
          <w:u w:val="single"/>
          <w:lang w:eastAsia="es-CO"/>
        </w:rPr>
        <w:drawing>
          <wp:anchor distT="0" distB="0" distL="114300" distR="114300" simplePos="0" relativeHeight="251662336" behindDoc="1" locked="0" layoutInCell="1" allowOverlap="1" wp14:anchorId="1D39E15C" wp14:editId="50875792">
            <wp:simplePos x="0" y="0"/>
            <wp:positionH relativeFrom="page">
              <wp:posOffset>3429135</wp:posOffset>
            </wp:positionH>
            <wp:positionV relativeFrom="paragraph">
              <wp:posOffset>210497</wp:posOffset>
            </wp:positionV>
            <wp:extent cx="1038225" cy="628015"/>
            <wp:effectExtent l="0" t="0" r="9525" b="635"/>
            <wp:wrapNone/>
            <wp:docPr id="2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EVO PTI + HUMAN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38225" cy="628015"/>
                    </a:xfrm>
                    <a:prstGeom prst="rect">
                      <a:avLst/>
                    </a:prstGeom>
                  </pic:spPr>
                </pic:pic>
              </a:graphicData>
            </a:graphic>
            <wp14:sizeRelH relativeFrom="page">
              <wp14:pctWidth>0</wp14:pctWidth>
            </wp14:sizeRelH>
            <wp14:sizeRelV relativeFrom="page">
              <wp14:pctHeight>0</wp14:pctHeight>
            </wp14:sizeRelV>
          </wp:anchor>
        </w:drawing>
      </w:r>
    </w:p>
    <w:p w:rsidR="00193930" w:rsidRPr="00A145F3" w:rsidRDefault="00193930" w:rsidP="00A145F3">
      <w:pPr>
        <w:spacing w:line="240" w:lineRule="auto"/>
      </w:pPr>
    </w:p>
    <w:sectPr w:rsidR="00193930" w:rsidRPr="00A145F3" w:rsidSect="00611A43">
      <w:pgSz w:w="12240" w:h="15840"/>
      <w:pgMar w:top="1417" w:right="900"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7CC"/>
    <w:multiLevelType w:val="multilevel"/>
    <w:tmpl w:val="2D00D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2A47A8"/>
    <w:multiLevelType w:val="multilevel"/>
    <w:tmpl w:val="81701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40248A"/>
    <w:multiLevelType w:val="hybridMultilevel"/>
    <w:tmpl w:val="DDE653D4"/>
    <w:lvl w:ilvl="0" w:tplc="240A000F">
      <w:start w:val="1"/>
      <w:numFmt w:val="decimal"/>
      <w:lvlText w:val="%1."/>
      <w:lvlJc w:val="left"/>
      <w:pPr>
        <w:ind w:left="380" w:hanging="360"/>
      </w:pPr>
    </w:lvl>
    <w:lvl w:ilvl="1" w:tplc="240A0019" w:tentative="1">
      <w:start w:val="1"/>
      <w:numFmt w:val="lowerLetter"/>
      <w:lvlText w:val="%2."/>
      <w:lvlJc w:val="left"/>
      <w:pPr>
        <w:ind w:left="1100" w:hanging="360"/>
      </w:pPr>
    </w:lvl>
    <w:lvl w:ilvl="2" w:tplc="240A001B" w:tentative="1">
      <w:start w:val="1"/>
      <w:numFmt w:val="lowerRoman"/>
      <w:lvlText w:val="%3."/>
      <w:lvlJc w:val="right"/>
      <w:pPr>
        <w:ind w:left="1820" w:hanging="180"/>
      </w:pPr>
    </w:lvl>
    <w:lvl w:ilvl="3" w:tplc="240A000F" w:tentative="1">
      <w:start w:val="1"/>
      <w:numFmt w:val="decimal"/>
      <w:lvlText w:val="%4."/>
      <w:lvlJc w:val="left"/>
      <w:pPr>
        <w:ind w:left="2540" w:hanging="360"/>
      </w:pPr>
    </w:lvl>
    <w:lvl w:ilvl="4" w:tplc="240A0019" w:tentative="1">
      <w:start w:val="1"/>
      <w:numFmt w:val="lowerLetter"/>
      <w:lvlText w:val="%5."/>
      <w:lvlJc w:val="left"/>
      <w:pPr>
        <w:ind w:left="3260" w:hanging="360"/>
      </w:pPr>
    </w:lvl>
    <w:lvl w:ilvl="5" w:tplc="240A001B" w:tentative="1">
      <w:start w:val="1"/>
      <w:numFmt w:val="lowerRoman"/>
      <w:lvlText w:val="%6."/>
      <w:lvlJc w:val="right"/>
      <w:pPr>
        <w:ind w:left="3980" w:hanging="180"/>
      </w:pPr>
    </w:lvl>
    <w:lvl w:ilvl="6" w:tplc="240A000F" w:tentative="1">
      <w:start w:val="1"/>
      <w:numFmt w:val="decimal"/>
      <w:lvlText w:val="%7."/>
      <w:lvlJc w:val="left"/>
      <w:pPr>
        <w:ind w:left="4700" w:hanging="360"/>
      </w:pPr>
    </w:lvl>
    <w:lvl w:ilvl="7" w:tplc="240A0019" w:tentative="1">
      <w:start w:val="1"/>
      <w:numFmt w:val="lowerLetter"/>
      <w:lvlText w:val="%8."/>
      <w:lvlJc w:val="left"/>
      <w:pPr>
        <w:ind w:left="5420" w:hanging="360"/>
      </w:pPr>
    </w:lvl>
    <w:lvl w:ilvl="8" w:tplc="240A001B" w:tentative="1">
      <w:start w:val="1"/>
      <w:numFmt w:val="lowerRoman"/>
      <w:lvlText w:val="%9."/>
      <w:lvlJc w:val="right"/>
      <w:pPr>
        <w:ind w:left="6140" w:hanging="180"/>
      </w:pPr>
    </w:lvl>
  </w:abstractNum>
  <w:abstractNum w:abstractNumId="3" w15:restartNumberingAfterBreak="0">
    <w:nsid w:val="13043EA7"/>
    <w:multiLevelType w:val="multilevel"/>
    <w:tmpl w:val="8466C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9C0BF3"/>
    <w:multiLevelType w:val="hybridMultilevel"/>
    <w:tmpl w:val="4E28DB5E"/>
    <w:lvl w:ilvl="0" w:tplc="240A000F">
      <w:start w:val="1"/>
      <w:numFmt w:val="decimal"/>
      <w:lvlText w:val="%1."/>
      <w:lvlJc w:val="left"/>
      <w:pPr>
        <w:ind w:left="380" w:hanging="360"/>
      </w:pPr>
    </w:lvl>
    <w:lvl w:ilvl="1" w:tplc="FFFFFFFF" w:tentative="1">
      <w:start w:val="1"/>
      <w:numFmt w:val="lowerLetter"/>
      <w:lvlText w:val="%2."/>
      <w:lvlJc w:val="left"/>
      <w:pPr>
        <w:ind w:left="1100" w:hanging="360"/>
      </w:pPr>
    </w:lvl>
    <w:lvl w:ilvl="2" w:tplc="FFFFFFFF" w:tentative="1">
      <w:start w:val="1"/>
      <w:numFmt w:val="lowerRoman"/>
      <w:lvlText w:val="%3."/>
      <w:lvlJc w:val="right"/>
      <w:pPr>
        <w:ind w:left="1820" w:hanging="180"/>
      </w:pPr>
    </w:lvl>
    <w:lvl w:ilvl="3" w:tplc="FFFFFFFF" w:tentative="1">
      <w:start w:val="1"/>
      <w:numFmt w:val="decimal"/>
      <w:lvlText w:val="%4."/>
      <w:lvlJc w:val="left"/>
      <w:pPr>
        <w:ind w:left="2540" w:hanging="360"/>
      </w:pPr>
    </w:lvl>
    <w:lvl w:ilvl="4" w:tplc="FFFFFFFF" w:tentative="1">
      <w:start w:val="1"/>
      <w:numFmt w:val="lowerLetter"/>
      <w:lvlText w:val="%5."/>
      <w:lvlJc w:val="left"/>
      <w:pPr>
        <w:ind w:left="3260" w:hanging="360"/>
      </w:pPr>
    </w:lvl>
    <w:lvl w:ilvl="5" w:tplc="FFFFFFFF" w:tentative="1">
      <w:start w:val="1"/>
      <w:numFmt w:val="lowerRoman"/>
      <w:lvlText w:val="%6."/>
      <w:lvlJc w:val="right"/>
      <w:pPr>
        <w:ind w:left="3980" w:hanging="180"/>
      </w:pPr>
    </w:lvl>
    <w:lvl w:ilvl="6" w:tplc="FFFFFFFF" w:tentative="1">
      <w:start w:val="1"/>
      <w:numFmt w:val="decimal"/>
      <w:lvlText w:val="%7."/>
      <w:lvlJc w:val="left"/>
      <w:pPr>
        <w:ind w:left="4700" w:hanging="360"/>
      </w:pPr>
    </w:lvl>
    <w:lvl w:ilvl="7" w:tplc="FFFFFFFF" w:tentative="1">
      <w:start w:val="1"/>
      <w:numFmt w:val="lowerLetter"/>
      <w:lvlText w:val="%8."/>
      <w:lvlJc w:val="left"/>
      <w:pPr>
        <w:ind w:left="5420" w:hanging="360"/>
      </w:pPr>
    </w:lvl>
    <w:lvl w:ilvl="8" w:tplc="FFFFFFFF" w:tentative="1">
      <w:start w:val="1"/>
      <w:numFmt w:val="lowerRoman"/>
      <w:lvlText w:val="%9."/>
      <w:lvlJc w:val="right"/>
      <w:pPr>
        <w:ind w:left="6140" w:hanging="180"/>
      </w:pPr>
    </w:lvl>
  </w:abstractNum>
  <w:abstractNum w:abstractNumId="5" w15:restartNumberingAfterBreak="0">
    <w:nsid w:val="35070D82"/>
    <w:multiLevelType w:val="multilevel"/>
    <w:tmpl w:val="E5404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2B1A76"/>
    <w:multiLevelType w:val="multilevel"/>
    <w:tmpl w:val="9B1AB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921D6E"/>
    <w:multiLevelType w:val="multilevel"/>
    <w:tmpl w:val="7520B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CC7CBC"/>
    <w:multiLevelType w:val="multilevel"/>
    <w:tmpl w:val="04BC1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712E16"/>
    <w:multiLevelType w:val="multilevel"/>
    <w:tmpl w:val="89F4E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EE606A4"/>
    <w:multiLevelType w:val="multilevel"/>
    <w:tmpl w:val="F1A03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835504"/>
    <w:multiLevelType w:val="hybridMultilevel"/>
    <w:tmpl w:val="86EC7858"/>
    <w:lvl w:ilvl="0" w:tplc="240A000F">
      <w:start w:val="1"/>
      <w:numFmt w:val="decimal"/>
      <w:lvlText w:val="%1."/>
      <w:lvlJc w:val="left"/>
      <w:pPr>
        <w:ind w:left="380" w:hanging="360"/>
      </w:pPr>
    </w:lvl>
    <w:lvl w:ilvl="1" w:tplc="240A0019" w:tentative="1">
      <w:start w:val="1"/>
      <w:numFmt w:val="lowerLetter"/>
      <w:lvlText w:val="%2."/>
      <w:lvlJc w:val="left"/>
      <w:pPr>
        <w:ind w:left="1100" w:hanging="360"/>
      </w:pPr>
    </w:lvl>
    <w:lvl w:ilvl="2" w:tplc="240A001B" w:tentative="1">
      <w:start w:val="1"/>
      <w:numFmt w:val="lowerRoman"/>
      <w:lvlText w:val="%3."/>
      <w:lvlJc w:val="right"/>
      <w:pPr>
        <w:ind w:left="1820" w:hanging="180"/>
      </w:pPr>
    </w:lvl>
    <w:lvl w:ilvl="3" w:tplc="240A000F" w:tentative="1">
      <w:start w:val="1"/>
      <w:numFmt w:val="decimal"/>
      <w:lvlText w:val="%4."/>
      <w:lvlJc w:val="left"/>
      <w:pPr>
        <w:ind w:left="2540" w:hanging="360"/>
      </w:pPr>
    </w:lvl>
    <w:lvl w:ilvl="4" w:tplc="240A0019" w:tentative="1">
      <w:start w:val="1"/>
      <w:numFmt w:val="lowerLetter"/>
      <w:lvlText w:val="%5."/>
      <w:lvlJc w:val="left"/>
      <w:pPr>
        <w:ind w:left="3260" w:hanging="360"/>
      </w:pPr>
    </w:lvl>
    <w:lvl w:ilvl="5" w:tplc="240A001B" w:tentative="1">
      <w:start w:val="1"/>
      <w:numFmt w:val="lowerRoman"/>
      <w:lvlText w:val="%6."/>
      <w:lvlJc w:val="right"/>
      <w:pPr>
        <w:ind w:left="3980" w:hanging="180"/>
      </w:pPr>
    </w:lvl>
    <w:lvl w:ilvl="6" w:tplc="240A000F" w:tentative="1">
      <w:start w:val="1"/>
      <w:numFmt w:val="decimal"/>
      <w:lvlText w:val="%7."/>
      <w:lvlJc w:val="left"/>
      <w:pPr>
        <w:ind w:left="4700" w:hanging="360"/>
      </w:pPr>
    </w:lvl>
    <w:lvl w:ilvl="7" w:tplc="240A0019" w:tentative="1">
      <w:start w:val="1"/>
      <w:numFmt w:val="lowerLetter"/>
      <w:lvlText w:val="%8."/>
      <w:lvlJc w:val="left"/>
      <w:pPr>
        <w:ind w:left="5420" w:hanging="360"/>
      </w:pPr>
    </w:lvl>
    <w:lvl w:ilvl="8" w:tplc="240A001B" w:tentative="1">
      <w:start w:val="1"/>
      <w:numFmt w:val="lowerRoman"/>
      <w:lvlText w:val="%9."/>
      <w:lvlJc w:val="right"/>
      <w:pPr>
        <w:ind w:left="6140" w:hanging="180"/>
      </w:pPr>
    </w:lvl>
  </w:abstractNum>
  <w:abstractNum w:abstractNumId="12" w15:restartNumberingAfterBreak="0">
    <w:nsid w:val="68B54850"/>
    <w:multiLevelType w:val="multilevel"/>
    <w:tmpl w:val="B9489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3E033F"/>
    <w:multiLevelType w:val="multilevel"/>
    <w:tmpl w:val="54DCF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FC7127"/>
    <w:multiLevelType w:val="multilevel"/>
    <w:tmpl w:val="7EA2A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B91AC2"/>
    <w:multiLevelType w:val="multilevel"/>
    <w:tmpl w:val="66C87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49520463">
    <w:abstractNumId w:val="10"/>
  </w:num>
  <w:num w:numId="2" w16cid:durableId="1968777044">
    <w:abstractNumId w:val="8"/>
  </w:num>
  <w:num w:numId="3" w16cid:durableId="59405008">
    <w:abstractNumId w:val="1"/>
  </w:num>
  <w:num w:numId="4" w16cid:durableId="868764975">
    <w:abstractNumId w:val="15"/>
  </w:num>
  <w:num w:numId="5" w16cid:durableId="1029334495">
    <w:abstractNumId w:val="9"/>
  </w:num>
  <w:num w:numId="6" w16cid:durableId="2089426141">
    <w:abstractNumId w:val="14"/>
  </w:num>
  <w:num w:numId="7" w16cid:durableId="55129421">
    <w:abstractNumId w:val="12"/>
  </w:num>
  <w:num w:numId="8" w16cid:durableId="966198405">
    <w:abstractNumId w:val="0"/>
  </w:num>
  <w:num w:numId="9" w16cid:durableId="1043019547">
    <w:abstractNumId w:val="3"/>
  </w:num>
  <w:num w:numId="10" w16cid:durableId="209614290">
    <w:abstractNumId w:val="7"/>
  </w:num>
  <w:num w:numId="11" w16cid:durableId="1634947857">
    <w:abstractNumId w:val="6"/>
  </w:num>
  <w:num w:numId="12" w16cid:durableId="363213405">
    <w:abstractNumId w:val="13"/>
  </w:num>
  <w:num w:numId="13" w16cid:durableId="1962610330">
    <w:abstractNumId w:val="5"/>
  </w:num>
  <w:num w:numId="14" w16cid:durableId="678048234">
    <w:abstractNumId w:val="2"/>
  </w:num>
  <w:num w:numId="15" w16cid:durableId="273291316">
    <w:abstractNumId w:val="4"/>
  </w:num>
  <w:num w:numId="16" w16cid:durableId="7895891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B45"/>
    <w:rsid w:val="000235F6"/>
    <w:rsid w:val="00040090"/>
    <w:rsid w:val="000E6F5E"/>
    <w:rsid w:val="00193930"/>
    <w:rsid w:val="003333BA"/>
    <w:rsid w:val="00362B45"/>
    <w:rsid w:val="00374E16"/>
    <w:rsid w:val="00533879"/>
    <w:rsid w:val="00611A43"/>
    <w:rsid w:val="00894AF3"/>
    <w:rsid w:val="00905F98"/>
    <w:rsid w:val="009C4F31"/>
    <w:rsid w:val="009F37C7"/>
    <w:rsid w:val="00A145F3"/>
    <w:rsid w:val="00A17CEA"/>
    <w:rsid w:val="00A50C8D"/>
    <w:rsid w:val="00B33923"/>
    <w:rsid w:val="00B969C6"/>
    <w:rsid w:val="00CF6D43"/>
    <w:rsid w:val="00D359C4"/>
    <w:rsid w:val="00D75A31"/>
    <w:rsid w:val="00EF4857"/>
    <w:rsid w:val="00F83A38"/>
    <w:rsid w:val="00F9126F"/>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89D57"/>
  <w15:chartTrackingRefBased/>
  <w15:docId w15:val="{4F7DBC31-1C8A-4AD1-9A09-A62873E31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B45"/>
    <w:pPr>
      <w:spacing w:after="200" w:line="276" w:lineRule="auto"/>
    </w:pPr>
    <w:rPr>
      <w:kern w:val="0"/>
      <w:lang w:val="es-CO"/>
      <w14:ligatures w14:val="none"/>
    </w:rPr>
  </w:style>
  <w:style w:type="paragraph" w:styleId="Ttulo1">
    <w:name w:val="heading 1"/>
    <w:basedOn w:val="Normal"/>
    <w:next w:val="Normal"/>
    <w:link w:val="Ttulo1Car"/>
    <w:uiPriority w:val="9"/>
    <w:qFormat/>
    <w:rsid w:val="00362B45"/>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s-AR"/>
      <w14:ligatures w14:val="standardContextual"/>
    </w:rPr>
  </w:style>
  <w:style w:type="paragraph" w:styleId="Ttulo2">
    <w:name w:val="heading 2"/>
    <w:basedOn w:val="Normal"/>
    <w:next w:val="Normal"/>
    <w:link w:val="Ttulo2Car"/>
    <w:uiPriority w:val="9"/>
    <w:semiHidden/>
    <w:unhideWhenUsed/>
    <w:qFormat/>
    <w:rsid w:val="00362B45"/>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s-AR"/>
      <w14:ligatures w14:val="standardContextual"/>
    </w:rPr>
  </w:style>
  <w:style w:type="paragraph" w:styleId="Ttulo3">
    <w:name w:val="heading 3"/>
    <w:basedOn w:val="Normal"/>
    <w:next w:val="Normal"/>
    <w:link w:val="Ttulo3Car"/>
    <w:uiPriority w:val="9"/>
    <w:semiHidden/>
    <w:unhideWhenUsed/>
    <w:qFormat/>
    <w:rsid w:val="00362B45"/>
    <w:pPr>
      <w:keepNext/>
      <w:keepLines/>
      <w:spacing w:before="160" w:after="80" w:line="259" w:lineRule="auto"/>
      <w:outlineLvl w:val="2"/>
    </w:pPr>
    <w:rPr>
      <w:rFonts w:eastAsiaTheme="majorEastAsia" w:cstheme="majorBidi"/>
      <w:color w:val="2F5496" w:themeColor="accent1" w:themeShade="BF"/>
      <w:kern w:val="2"/>
      <w:sz w:val="28"/>
      <w:szCs w:val="28"/>
      <w:lang w:val="es-AR"/>
      <w14:ligatures w14:val="standardContextual"/>
    </w:rPr>
  </w:style>
  <w:style w:type="paragraph" w:styleId="Ttulo4">
    <w:name w:val="heading 4"/>
    <w:basedOn w:val="Normal"/>
    <w:next w:val="Normal"/>
    <w:link w:val="Ttulo4Car"/>
    <w:uiPriority w:val="9"/>
    <w:semiHidden/>
    <w:unhideWhenUsed/>
    <w:qFormat/>
    <w:rsid w:val="00362B45"/>
    <w:pPr>
      <w:keepNext/>
      <w:keepLines/>
      <w:spacing w:before="80" w:after="40" w:line="259" w:lineRule="auto"/>
      <w:outlineLvl w:val="3"/>
    </w:pPr>
    <w:rPr>
      <w:rFonts w:eastAsiaTheme="majorEastAsia" w:cstheme="majorBidi"/>
      <w:i/>
      <w:iCs/>
      <w:color w:val="2F5496" w:themeColor="accent1" w:themeShade="BF"/>
      <w:kern w:val="2"/>
      <w:lang w:val="es-AR"/>
      <w14:ligatures w14:val="standardContextual"/>
    </w:rPr>
  </w:style>
  <w:style w:type="paragraph" w:styleId="Ttulo5">
    <w:name w:val="heading 5"/>
    <w:basedOn w:val="Normal"/>
    <w:next w:val="Normal"/>
    <w:link w:val="Ttulo5Car"/>
    <w:uiPriority w:val="9"/>
    <w:semiHidden/>
    <w:unhideWhenUsed/>
    <w:qFormat/>
    <w:rsid w:val="00362B45"/>
    <w:pPr>
      <w:keepNext/>
      <w:keepLines/>
      <w:spacing w:before="80" w:after="40" w:line="259" w:lineRule="auto"/>
      <w:outlineLvl w:val="4"/>
    </w:pPr>
    <w:rPr>
      <w:rFonts w:eastAsiaTheme="majorEastAsia" w:cstheme="majorBidi"/>
      <w:color w:val="2F5496" w:themeColor="accent1" w:themeShade="BF"/>
      <w:kern w:val="2"/>
      <w:lang w:val="es-AR"/>
      <w14:ligatures w14:val="standardContextual"/>
    </w:rPr>
  </w:style>
  <w:style w:type="paragraph" w:styleId="Ttulo6">
    <w:name w:val="heading 6"/>
    <w:basedOn w:val="Normal"/>
    <w:next w:val="Normal"/>
    <w:link w:val="Ttulo6Car"/>
    <w:uiPriority w:val="9"/>
    <w:semiHidden/>
    <w:unhideWhenUsed/>
    <w:qFormat/>
    <w:rsid w:val="00362B45"/>
    <w:pPr>
      <w:keepNext/>
      <w:keepLines/>
      <w:spacing w:before="40" w:after="0" w:line="259" w:lineRule="auto"/>
      <w:outlineLvl w:val="5"/>
    </w:pPr>
    <w:rPr>
      <w:rFonts w:eastAsiaTheme="majorEastAsia" w:cstheme="majorBidi"/>
      <w:i/>
      <w:iCs/>
      <w:color w:val="595959" w:themeColor="text1" w:themeTint="A6"/>
      <w:kern w:val="2"/>
      <w:lang w:val="es-AR"/>
      <w14:ligatures w14:val="standardContextual"/>
    </w:rPr>
  </w:style>
  <w:style w:type="paragraph" w:styleId="Ttulo7">
    <w:name w:val="heading 7"/>
    <w:basedOn w:val="Normal"/>
    <w:next w:val="Normal"/>
    <w:link w:val="Ttulo7Car"/>
    <w:uiPriority w:val="9"/>
    <w:semiHidden/>
    <w:unhideWhenUsed/>
    <w:qFormat/>
    <w:rsid w:val="00362B45"/>
    <w:pPr>
      <w:keepNext/>
      <w:keepLines/>
      <w:spacing w:before="40" w:after="0" w:line="259" w:lineRule="auto"/>
      <w:outlineLvl w:val="6"/>
    </w:pPr>
    <w:rPr>
      <w:rFonts w:eastAsiaTheme="majorEastAsia" w:cstheme="majorBidi"/>
      <w:color w:val="595959" w:themeColor="text1" w:themeTint="A6"/>
      <w:kern w:val="2"/>
      <w:lang w:val="es-AR"/>
      <w14:ligatures w14:val="standardContextual"/>
    </w:rPr>
  </w:style>
  <w:style w:type="paragraph" w:styleId="Ttulo8">
    <w:name w:val="heading 8"/>
    <w:basedOn w:val="Normal"/>
    <w:next w:val="Normal"/>
    <w:link w:val="Ttulo8Car"/>
    <w:uiPriority w:val="9"/>
    <w:semiHidden/>
    <w:unhideWhenUsed/>
    <w:qFormat/>
    <w:rsid w:val="00362B45"/>
    <w:pPr>
      <w:keepNext/>
      <w:keepLines/>
      <w:spacing w:after="0" w:line="259" w:lineRule="auto"/>
      <w:outlineLvl w:val="7"/>
    </w:pPr>
    <w:rPr>
      <w:rFonts w:eastAsiaTheme="majorEastAsia" w:cstheme="majorBidi"/>
      <w:i/>
      <w:iCs/>
      <w:color w:val="272727" w:themeColor="text1" w:themeTint="D8"/>
      <w:kern w:val="2"/>
      <w:lang w:val="es-AR"/>
      <w14:ligatures w14:val="standardContextual"/>
    </w:rPr>
  </w:style>
  <w:style w:type="paragraph" w:styleId="Ttulo9">
    <w:name w:val="heading 9"/>
    <w:basedOn w:val="Normal"/>
    <w:next w:val="Normal"/>
    <w:link w:val="Ttulo9Car"/>
    <w:uiPriority w:val="9"/>
    <w:semiHidden/>
    <w:unhideWhenUsed/>
    <w:qFormat/>
    <w:rsid w:val="00362B45"/>
    <w:pPr>
      <w:keepNext/>
      <w:keepLines/>
      <w:spacing w:after="0" w:line="259" w:lineRule="auto"/>
      <w:outlineLvl w:val="8"/>
    </w:pPr>
    <w:rPr>
      <w:rFonts w:eastAsiaTheme="majorEastAsia" w:cstheme="majorBidi"/>
      <w:color w:val="272727" w:themeColor="text1" w:themeTint="D8"/>
      <w:kern w:val="2"/>
      <w:lang w:val="es-AR"/>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62B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62B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62B4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62B4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62B4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62B4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62B4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62B4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62B45"/>
    <w:rPr>
      <w:rFonts w:eastAsiaTheme="majorEastAsia" w:cstheme="majorBidi"/>
      <w:color w:val="272727" w:themeColor="text1" w:themeTint="D8"/>
    </w:rPr>
  </w:style>
  <w:style w:type="paragraph" w:styleId="Ttulo">
    <w:name w:val="Title"/>
    <w:basedOn w:val="Normal"/>
    <w:next w:val="Normal"/>
    <w:link w:val="TtuloCar"/>
    <w:uiPriority w:val="10"/>
    <w:qFormat/>
    <w:rsid w:val="00362B45"/>
    <w:pPr>
      <w:spacing w:after="80" w:line="240" w:lineRule="auto"/>
      <w:contextualSpacing/>
    </w:pPr>
    <w:rPr>
      <w:rFonts w:asciiTheme="majorHAnsi" w:eastAsiaTheme="majorEastAsia" w:hAnsiTheme="majorHAnsi" w:cstheme="majorBidi"/>
      <w:spacing w:val="-10"/>
      <w:kern w:val="28"/>
      <w:sz w:val="56"/>
      <w:szCs w:val="56"/>
      <w:lang w:val="es-AR"/>
      <w14:ligatures w14:val="standardContextual"/>
    </w:rPr>
  </w:style>
  <w:style w:type="character" w:customStyle="1" w:styleId="TtuloCar">
    <w:name w:val="Título Car"/>
    <w:basedOn w:val="Fuentedeprrafopredeter"/>
    <w:link w:val="Ttulo"/>
    <w:uiPriority w:val="10"/>
    <w:rsid w:val="00362B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62B45"/>
    <w:pPr>
      <w:numPr>
        <w:ilvl w:val="1"/>
      </w:numPr>
      <w:spacing w:after="160" w:line="259" w:lineRule="auto"/>
    </w:pPr>
    <w:rPr>
      <w:rFonts w:eastAsiaTheme="majorEastAsia" w:cstheme="majorBidi"/>
      <w:color w:val="595959" w:themeColor="text1" w:themeTint="A6"/>
      <w:spacing w:val="15"/>
      <w:kern w:val="2"/>
      <w:sz w:val="28"/>
      <w:szCs w:val="28"/>
      <w:lang w:val="es-AR"/>
      <w14:ligatures w14:val="standardContextual"/>
    </w:rPr>
  </w:style>
  <w:style w:type="character" w:customStyle="1" w:styleId="SubttuloCar">
    <w:name w:val="Subtítulo Car"/>
    <w:basedOn w:val="Fuentedeprrafopredeter"/>
    <w:link w:val="Subttulo"/>
    <w:uiPriority w:val="11"/>
    <w:rsid w:val="00362B4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62B45"/>
    <w:pPr>
      <w:spacing w:before="160" w:after="160" w:line="259" w:lineRule="auto"/>
      <w:jc w:val="center"/>
    </w:pPr>
    <w:rPr>
      <w:i/>
      <w:iCs/>
      <w:color w:val="404040" w:themeColor="text1" w:themeTint="BF"/>
      <w:kern w:val="2"/>
      <w:lang w:val="es-AR"/>
      <w14:ligatures w14:val="standardContextual"/>
    </w:rPr>
  </w:style>
  <w:style w:type="character" w:customStyle="1" w:styleId="CitaCar">
    <w:name w:val="Cita Car"/>
    <w:basedOn w:val="Fuentedeprrafopredeter"/>
    <w:link w:val="Cita"/>
    <w:uiPriority w:val="29"/>
    <w:rsid w:val="00362B45"/>
    <w:rPr>
      <w:i/>
      <w:iCs/>
      <w:color w:val="404040" w:themeColor="text1" w:themeTint="BF"/>
    </w:rPr>
  </w:style>
  <w:style w:type="paragraph" w:styleId="Prrafodelista">
    <w:name w:val="List Paragraph"/>
    <w:basedOn w:val="Normal"/>
    <w:uiPriority w:val="34"/>
    <w:qFormat/>
    <w:rsid w:val="00362B45"/>
    <w:pPr>
      <w:spacing w:after="160" w:line="259" w:lineRule="auto"/>
      <w:ind w:left="720"/>
      <w:contextualSpacing/>
    </w:pPr>
    <w:rPr>
      <w:kern w:val="2"/>
      <w:lang w:val="es-AR"/>
      <w14:ligatures w14:val="standardContextual"/>
    </w:rPr>
  </w:style>
  <w:style w:type="character" w:styleId="nfasisintenso">
    <w:name w:val="Intense Emphasis"/>
    <w:basedOn w:val="Fuentedeprrafopredeter"/>
    <w:uiPriority w:val="21"/>
    <w:qFormat/>
    <w:rsid w:val="00362B45"/>
    <w:rPr>
      <w:i/>
      <w:iCs/>
      <w:color w:val="2F5496" w:themeColor="accent1" w:themeShade="BF"/>
    </w:rPr>
  </w:style>
  <w:style w:type="paragraph" w:styleId="Citadestacada">
    <w:name w:val="Intense Quote"/>
    <w:basedOn w:val="Normal"/>
    <w:next w:val="Normal"/>
    <w:link w:val="CitadestacadaCar"/>
    <w:uiPriority w:val="30"/>
    <w:qFormat/>
    <w:rsid w:val="00362B45"/>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val="es-AR"/>
      <w14:ligatures w14:val="standardContextual"/>
    </w:rPr>
  </w:style>
  <w:style w:type="character" w:customStyle="1" w:styleId="CitadestacadaCar">
    <w:name w:val="Cita destacada Car"/>
    <w:basedOn w:val="Fuentedeprrafopredeter"/>
    <w:link w:val="Citadestacada"/>
    <w:uiPriority w:val="30"/>
    <w:rsid w:val="00362B45"/>
    <w:rPr>
      <w:i/>
      <w:iCs/>
      <w:color w:val="2F5496" w:themeColor="accent1" w:themeShade="BF"/>
    </w:rPr>
  </w:style>
  <w:style w:type="character" w:styleId="Referenciaintensa">
    <w:name w:val="Intense Reference"/>
    <w:basedOn w:val="Fuentedeprrafopredeter"/>
    <w:uiPriority w:val="32"/>
    <w:qFormat/>
    <w:rsid w:val="00362B45"/>
    <w:rPr>
      <w:b/>
      <w:bCs/>
      <w:smallCaps/>
      <w:color w:val="2F5496" w:themeColor="accent1" w:themeShade="BF"/>
      <w:spacing w:val="5"/>
    </w:rPr>
  </w:style>
  <w:style w:type="character" w:styleId="Hipervnculo">
    <w:name w:val="Hyperlink"/>
    <w:basedOn w:val="Fuentedeprrafopredeter"/>
    <w:uiPriority w:val="99"/>
    <w:unhideWhenUsed/>
    <w:rsid w:val="00362B45"/>
    <w:rPr>
      <w:color w:val="0563C1" w:themeColor="hyperlink"/>
      <w:u w:val="single"/>
    </w:rPr>
  </w:style>
  <w:style w:type="character" w:styleId="Mencinsinresolver">
    <w:name w:val="Unresolved Mention"/>
    <w:basedOn w:val="Fuentedeprrafopredeter"/>
    <w:uiPriority w:val="99"/>
    <w:semiHidden/>
    <w:unhideWhenUsed/>
    <w:rsid w:val="003333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96321">
      <w:bodyDiv w:val="1"/>
      <w:marLeft w:val="0"/>
      <w:marRight w:val="0"/>
      <w:marTop w:val="0"/>
      <w:marBottom w:val="0"/>
      <w:divBdr>
        <w:top w:val="none" w:sz="0" w:space="0" w:color="auto"/>
        <w:left w:val="none" w:sz="0" w:space="0" w:color="auto"/>
        <w:bottom w:val="none" w:sz="0" w:space="0" w:color="auto"/>
        <w:right w:val="none" w:sz="0" w:space="0" w:color="auto"/>
      </w:divBdr>
    </w:div>
    <w:div w:id="621889888">
      <w:bodyDiv w:val="1"/>
      <w:marLeft w:val="0"/>
      <w:marRight w:val="0"/>
      <w:marTop w:val="0"/>
      <w:marBottom w:val="0"/>
      <w:divBdr>
        <w:top w:val="none" w:sz="0" w:space="0" w:color="auto"/>
        <w:left w:val="none" w:sz="0" w:space="0" w:color="auto"/>
        <w:bottom w:val="none" w:sz="0" w:space="0" w:color="auto"/>
        <w:right w:val="none" w:sz="0" w:space="0" w:color="auto"/>
      </w:divBdr>
    </w:div>
    <w:div w:id="741560977">
      <w:bodyDiv w:val="1"/>
      <w:marLeft w:val="0"/>
      <w:marRight w:val="0"/>
      <w:marTop w:val="0"/>
      <w:marBottom w:val="0"/>
      <w:divBdr>
        <w:top w:val="none" w:sz="0" w:space="0" w:color="auto"/>
        <w:left w:val="none" w:sz="0" w:space="0" w:color="auto"/>
        <w:bottom w:val="none" w:sz="0" w:space="0" w:color="auto"/>
        <w:right w:val="none" w:sz="0" w:space="0" w:color="auto"/>
      </w:divBdr>
    </w:div>
    <w:div w:id="831607053">
      <w:bodyDiv w:val="1"/>
      <w:marLeft w:val="0"/>
      <w:marRight w:val="0"/>
      <w:marTop w:val="0"/>
      <w:marBottom w:val="0"/>
      <w:divBdr>
        <w:top w:val="none" w:sz="0" w:space="0" w:color="auto"/>
        <w:left w:val="none" w:sz="0" w:space="0" w:color="auto"/>
        <w:bottom w:val="none" w:sz="0" w:space="0" w:color="auto"/>
        <w:right w:val="none" w:sz="0" w:space="0" w:color="auto"/>
      </w:divBdr>
    </w:div>
    <w:div w:id="878320931">
      <w:bodyDiv w:val="1"/>
      <w:marLeft w:val="0"/>
      <w:marRight w:val="0"/>
      <w:marTop w:val="0"/>
      <w:marBottom w:val="0"/>
      <w:divBdr>
        <w:top w:val="none" w:sz="0" w:space="0" w:color="auto"/>
        <w:left w:val="none" w:sz="0" w:space="0" w:color="auto"/>
        <w:bottom w:val="none" w:sz="0" w:space="0" w:color="auto"/>
        <w:right w:val="none" w:sz="0" w:space="0" w:color="auto"/>
      </w:divBdr>
    </w:div>
    <w:div w:id="1397320587">
      <w:bodyDiv w:val="1"/>
      <w:marLeft w:val="0"/>
      <w:marRight w:val="0"/>
      <w:marTop w:val="0"/>
      <w:marBottom w:val="0"/>
      <w:divBdr>
        <w:top w:val="none" w:sz="0" w:space="0" w:color="auto"/>
        <w:left w:val="none" w:sz="0" w:space="0" w:color="auto"/>
        <w:bottom w:val="none" w:sz="0" w:space="0" w:color="auto"/>
        <w:right w:val="none" w:sz="0" w:space="0" w:color="auto"/>
      </w:divBdr>
      <w:divsChild>
        <w:div w:id="1424109654">
          <w:blockQuote w:val="1"/>
          <w:marLeft w:val="720"/>
          <w:marRight w:val="720"/>
          <w:marTop w:val="100"/>
          <w:marBottom w:val="100"/>
          <w:divBdr>
            <w:top w:val="none" w:sz="0" w:space="0" w:color="auto"/>
            <w:left w:val="none" w:sz="0" w:space="0" w:color="auto"/>
            <w:bottom w:val="none" w:sz="0" w:space="0" w:color="auto"/>
            <w:right w:val="none" w:sz="0" w:space="0" w:color="auto"/>
          </w:divBdr>
        </w:div>
        <w:div w:id="57173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7527391">
      <w:bodyDiv w:val="1"/>
      <w:marLeft w:val="0"/>
      <w:marRight w:val="0"/>
      <w:marTop w:val="0"/>
      <w:marBottom w:val="0"/>
      <w:divBdr>
        <w:top w:val="none" w:sz="0" w:space="0" w:color="auto"/>
        <w:left w:val="none" w:sz="0" w:space="0" w:color="auto"/>
        <w:bottom w:val="none" w:sz="0" w:space="0" w:color="auto"/>
        <w:right w:val="none" w:sz="0" w:space="0" w:color="auto"/>
      </w:divBdr>
    </w:div>
    <w:div w:id="1661999282">
      <w:bodyDiv w:val="1"/>
      <w:marLeft w:val="0"/>
      <w:marRight w:val="0"/>
      <w:marTop w:val="0"/>
      <w:marBottom w:val="0"/>
      <w:divBdr>
        <w:top w:val="none" w:sz="0" w:space="0" w:color="auto"/>
        <w:left w:val="none" w:sz="0" w:space="0" w:color="auto"/>
        <w:bottom w:val="none" w:sz="0" w:space="0" w:color="auto"/>
        <w:right w:val="none" w:sz="0" w:space="0" w:color="auto"/>
      </w:divBdr>
    </w:div>
    <w:div w:id="1792741759">
      <w:bodyDiv w:val="1"/>
      <w:marLeft w:val="0"/>
      <w:marRight w:val="0"/>
      <w:marTop w:val="0"/>
      <w:marBottom w:val="0"/>
      <w:divBdr>
        <w:top w:val="none" w:sz="0" w:space="0" w:color="auto"/>
        <w:left w:val="none" w:sz="0" w:space="0" w:color="auto"/>
        <w:bottom w:val="none" w:sz="0" w:space="0" w:color="auto"/>
        <w:right w:val="none" w:sz="0" w:space="0" w:color="auto"/>
      </w:divBdr>
    </w:div>
    <w:div w:id="1849636922">
      <w:bodyDiv w:val="1"/>
      <w:marLeft w:val="0"/>
      <w:marRight w:val="0"/>
      <w:marTop w:val="0"/>
      <w:marBottom w:val="0"/>
      <w:divBdr>
        <w:top w:val="none" w:sz="0" w:space="0" w:color="auto"/>
        <w:left w:val="none" w:sz="0" w:space="0" w:color="auto"/>
        <w:bottom w:val="none" w:sz="0" w:space="0" w:color="auto"/>
        <w:right w:val="none" w:sz="0" w:space="0" w:color="auto"/>
      </w:divBdr>
    </w:div>
    <w:div w:id="1941639145">
      <w:bodyDiv w:val="1"/>
      <w:marLeft w:val="0"/>
      <w:marRight w:val="0"/>
      <w:marTop w:val="0"/>
      <w:marBottom w:val="0"/>
      <w:divBdr>
        <w:top w:val="none" w:sz="0" w:space="0" w:color="auto"/>
        <w:left w:val="none" w:sz="0" w:space="0" w:color="auto"/>
        <w:bottom w:val="none" w:sz="0" w:space="0" w:color="auto"/>
        <w:right w:val="none" w:sz="0" w:space="0" w:color="auto"/>
      </w:divBdr>
      <w:divsChild>
        <w:div w:id="262806762">
          <w:blockQuote w:val="1"/>
          <w:marLeft w:val="720"/>
          <w:marRight w:val="720"/>
          <w:marTop w:val="100"/>
          <w:marBottom w:val="100"/>
          <w:divBdr>
            <w:top w:val="none" w:sz="0" w:space="0" w:color="auto"/>
            <w:left w:val="none" w:sz="0" w:space="0" w:color="auto"/>
            <w:bottom w:val="none" w:sz="0" w:space="0" w:color="auto"/>
            <w:right w:val="none" w:sz="0" w:space="0" w:color="auto"/>
          </w:divBdr>
        </w:div>
        <w:div w:id="13100180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OCO@policia.gov.co" TargetMode="External"/><Relationship Id="rId3" Type="http://schemas.openxmlformats.org/officeDocument/2006/relationships/settings" Target="settings.xml"/><Relationship Id="rId7" Type="http://schemas.openxmlformats.org/officeDocument/2006/relationships/image" Target="media/image3.tmp"/><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www.policia.gov.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1638</Words>
  <Characters>9012</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José Pelaez toloza</dc:creator>
  <cp:keywords/>
  <dc:description/>
  <cp:lastModifiedBy>Alvaro José Pelaez toloza</cp:lastModifiedBy>
  <cp:revision>10</cp:revision>
  <dcterms:created xsi:type="dcterms:W3CDTF">2025-09-22T22:08:00Z</dcterms:created>
  <dcterms:modified xsi:type="dcterms:W3CDTF">2025-11-17T19:30:00Z</dcterms:modified>
</cp:coreProperties>
</file>