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40"/>
          <w:shd w:fill="auto" w:val="clear"/>
        </w:rPr>
      </w:pPr>
      <w:r>
        <w:rPr>
          <w:rFonts w:ascii="Arial" w:hAnsi="Arial" w:cs="Arial" w:eastAsia="Arial"/>
          <w:color w:val="000000"/>
          <w:spacing w:val="0"/>
          <w:position w:val="0"/>
          <w:sz w:val="40"/>
          <w:shd w:fill="auto" w:val="clear"/>
        </w:rPr>
        <w:t xml:space="preserve">A Starter Guide to Website Accessibility for Individuals with Sight Loss</w:t>
      </w: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  <w:t xml:space="preserve">Introduction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Ensuring website accessibility is not simply a useful extra; it is essential.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For over 2 million individuals in the UK with sight loss, websites that are not designed to be accessible can pose significant challenges.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This can result in people being unable to perform everyday tasks such as applying for jobs, accessing online banking, or reading vital information.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This concise guide is designed to help you take the first steps toward improving your website’s accessibility for individuals with sight loss.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While this is not a full accessibility audit, it will help you identify common issues and highlight where further guidance may be needed.</w:t>
      </w: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  <w:t xml:space="preserve">Quick Facts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More than 250 new websites are launched every minute, yet most fail to meet basic accessibility standards.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Around 1 in every 30 people in the UK experiences some form of sight impairment.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Many individuals rely on screen readers (such as JAWS and VoiceOver), magnification tools, browser zoom features, high-contrast modes, and keyboard-only navigation. 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A large number of accessibility issues are relatively easy to fix once identified.</w:t>
        <w:br/>
        <w:br/>
      </w: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  <w:t xml:space="preserve">Self-Check Checklist </w:t>
      </w:r>
      <w:r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  <w:t xml:space="preserve"> Have You Got the Basics Right?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4"/>
          <w:shd w:fill="auto" w:val="clear"/>
        </w:rPr>
      </w:pPr>
    </w:p>
    <w:tbl>
      <w:tblPr/>
      <w:tblGrid>
        <w:gridCol w:w="458"/>
        <w:gridCol w:w="4279"/>
        <w:gridCol w:w="4279"/>
      </w:tblGrid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b/>
                <w:color w:val="000000"/>
                <w:spacing w:val="0"/>
                <w:position w:val="0"/>
                <w:sz w:val="32"/>
                <w:shd w:fill="auto" w:val="clear"/>
              </w:rPr>
              <w:t xml:space="preserve">Accessibility Check: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b/>
                <w:color w:val="000000"/>
                <w:spacing w:val="0"/>
                <w:position w:val="0"/>
                <w:sz w:val="32"/>
                <w:shd w:fill="auto" w:val="clear"/>
              </w:rPr>
              <w:t xml:space="preserve">Why it matters?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Every image includes descriptive alt text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Allows screen reader users to understand visual content.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The entire website can be used with only a keyboard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auto"/>
                <w:spacing w:val="0"/>
                <w:position w:val="0"/>
                <w:sz w:val="32"/>
                <w:shd w:fill="auto" w:val="clear"/>
              </w:rPr>
              <w:t xml:space="preserve">Many people rely on keyboard only navigation rather</w:t>
            </w:r>
            <w:r>
              <w:rPr>
                <w:rFonts w:ascii="Calibri" w:hAnsi="Calibri" w:cs="Calibri" w:eastAsia="Calibri"/>
                <w:color w:val="auto"/>
                <w:spacing w:val="0"/>
                <w:position w:val="0"/>
                <w:sz w:val="32"/>
                <w:shd w:fill="auto" w:val="clear"/>
              </w:rPr>
              <w:br/>
              <w:t xml:space="preserve">than a mouse.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Headings are structured logically (H1 &gt; H2 &gt; H3)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Screen readers use headings to help users navigate content.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auto"/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auto"/>
                <w:spacing w:val="0"/>
                <w:position w:val="0"/>
                <w:sz w:val="32"/>
                <w:shd w:fill="auto" w:val="clear"/>
              </w:rPr>
              <w:t xml:space="preserve">Text meets WCAG contrast ratios of 4.5:1 for normal text, and 3:1 for large text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Low contrast text is difficult for individuals with sight loss to read.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Links are clearly labelled (e.g. “Read our policy” instead of “Click here”)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Users understand where the link goes.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Videos include captions and/or transcripts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Supports users who cannot see visual content.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Font size is at least 1</w:t>
            </w:r>
            <w:r>
              <w:rPr>
                <w:rFonts w:ascii="Open Sans" w:hAnsi="Open Sans" w:cs="Open Sans" w:eastAsia="Open Sans"/>
                <w:color w:val="auto"/>
                <w:spacing w:val="0"/>
                <w:position w:val="0"/>
                <w:sz w:val="32"/>
                <w:shd w:fill="auto" w:val="clear"/>
              </w:rPr>
              <w:t xml:space="preserve">6</w:t>
            </w: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px and easy to read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Small or decorative fonts reduce readability.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No content flashes or plays automatically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Can be distracting or harmful for some users.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Buttons are clearly labelled and easy to find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Ensures key actions are accessible.</w:t>
            </w:r>
          </w:p>
        </w:tc>
      </w:tr>
      <w:tr>
        <w:trPr>
          <w:trHeight w:val="1" w:hRule="atLeast"/>
          <w:jc w:val="left"/>
        </w:trPr>
        <w:tc>
          <w:tcPr>
            <w:tcW w:w="458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Calibri" w:hAnsi="Calibri" w:cs="Calibri" w:eastAsia="Calibri"/>
                <w:color w:val="auto"/>
                <w:spacing w:val="0"/>
                <w:position w:val="0"/>
                <w:sz w:val="22"/>
                <w:shd w:fill="auto" w:val="clear"/>
              </w:rPr>
            </w:pP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Forms are properly labelled and usable with screen readers</w:t>
            </w:r>
          </w:p>
        </w:tc>
        <w:tc>
          <w:tcPr>
            <w:tcW w:w="4279" w:type="dxa"/>
            <w:tcBorders>
              <w:top w:val="single" w:color="000000" w:sz="4"/>
              <w:left w:val="single" w:color="000000" w:sz="4"/>
              <w:bottom w:val="single" w:color="000000" w:sz="4"/>
              <w:right w:val="single" w:color="000000" w:sz="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240" w:after="240" w:line="240"/>
              <w:ind w:right="0" w:left="0" w:firstLine="0"/>
              <w:jc w:val="left"/>
              <w:rPr>
                <w:spacing w:val="0"/>
                <w:position w:val="0"/>
                <w:shd w:fill="auto" w:val="clear"/>
              </w:rPr>
            </w:pPr>
            <w:r>
              <w:rPr>
                <w:rFonts w:ascii="Open Sans" w:hAnsi="Open Sans" w:cs="Open Sans" w:eastAsia="Open Sans"/>
                <w:color w:val="000000"/>
                <w:spacing w:val="0"/>
                <w:position w:val="0"/>
                <w:sz w:val="32"/>
                <w:shd w:fill="auto" w:val="clear"/>
              </w:rPr>
              <w:t xml:space="preserve">Unlabelled forms restrict access.</w:t>
            </w:r>
          </w:p>
        </w:tc>
      </w:tr>
    </w:tbl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  <w:t xml:space="preserve">What Next?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If you answered yes to all 10 items, that’s a strong foundation.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If not, you’re not alone. Most websites have accessibility gaps.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Mark Maddison Consultancy offers a comprehensive Website Accessibility Audit that goes beyond automated tools and includes testing with individuals who have lived experience of sight loss.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You will receive a clear, practical report outlining:</w:t>
      </w:r>
    </w:p>
    <w:p>
      <w:pPr>
        <w:numPr>
          <w:ilvl w:val="0"/>
          <w:numId w:val="44"/>
        </w:numPr>
        <w:spacing w:before="240" w:after="0" w:line="240"/>
        <w:ind w:right="0" w:left="720" w:hanging="36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u w:val="single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Accessibility issues identified</w:t>
      </w:r>
    </w:p>
    <w:p>
      <w:pPr>
        <w:numPr>
          <w:ilvl w:val="0"/>
          <w:numId w:val="44"/>
        </w:numPr>
        <w:spacing w:before="0" w:after="0" w:line="240"/>
        <w:ind w:right="0" w:left="720" w:hanging="36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u w:val="single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Real-world impact on users</w:t>
      </w:r>
    </w:p>
    <w:p>
      <w:pPr>
        <w:numPr>
          <w:ilvl w:val="0"/>
          <w:numId w:val="44"/>
        </w:numPr>
        <w:spacing w:before="0" w:after="0" w:line="240"/>
        <w:ind w:right="0" w:left="720" w:hanging="36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u w:val="single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Recommended solutions</w:t>
      </w:r>
    </w:p>
    <w:p>
      <w:pPr>
        <w:numPr>
          <w:ilvl w:val="0"/>
          <w:numId w:val="44"/>
        </w:numPr>
        <w:spacing w:before="0" w:after="240" w:line="240"/>
        <w:ind w:right="0" w:left="720" w:hanging="360"/>
        <w:jc w:val="left"/>
        <w:rPr>
          <w:rFonts w:ascii="Roboto" w:hAnsi="Roboto" w:cs="Roboto" w:eastAsia="Roboto"/>
          <w:color w:val="000000"/>
          <w:spacing w:val="0"/>
          <w:position w:val="0"/>
          <w:sz w:val="32"/>
          <w:u w:val="single"/>
          <w:shd w:fill="auto" w:val="clear"/>
        </w:rPr>
      </w:pPr>
      <w:r>
        <w:rPr>
          <w:rFonts w:ascii="Roboto" w:hAnsi="Roboto" w:cs="Roboto" w:eastAsia="Roboto"/>
          <w:color w:val="000000"/>
          <w:spacing w:val="0"/>
          <w:position w:val="0"/>
          <w:sz w:val="32"/>
          <w:shd w:fill="auto" w:val="clear"/>
        </w:rPr>
        <w:t xml:space="preserve">Priority levels for fixing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  <w:t xml:space="preserve">Found this resource valuable? Consider sharing it with your wider team - your help to make a difference is hugely appreciated.</w:t>
      </w: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32"/>
          <w:shd w:fill="auto" w:val="clear"/>
        </w:rPr>
        <w:t xml:space="preserve">Get Started</w:t>
      </w: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  <w:t xml:space="preserve">I work with organisations to review, improve, and embed accessibility in ways that are realistic, impactful, and aligned with how people actually use the web.</w:t>
      </w: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  <w:t xml:space="preserve">Below is feedback from a client who experienced the value of that approach first-hand.</w:t>
      </w: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  <w:t xml:space="preserve">“Mark’s guidance has been invaluable in helping me understand not just the technical aspects, but the human impact of accessible design.</w:t>
      </w: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  <w:t xml:space="preserve">If you're uncertain about your website's accessibility or want to ensure you're truly serving all users, I can't recommend him </w:t>
      </w:r>
      <w:r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  <w:br/>
        <w:t xml:space="preserve">highly enough.</w:t>
      </w:r>
      <w:r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  <w:t xml:space="preserve">”</w:t>
      </w:r>
    </w:p>
    <w:p>
      <w:pPr>
        <w:keepNext w:val="true"/>
        <w:keepLines w:val="true"/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</w:pPr>
      <w:r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  <w:t xml:space="preserve">- Daniel Jay Lyle, Future Faced</w:t>
      </w:r>
    </w:p>
    <w:p>
      <w:pPr>
        <w:spacing w:before="240" w:after="240" w:line="240"/>
        <w:ind w:right="0" w:left="0" w:firstLine="0"/>
        <w:jc w:val="left"/>
        <w:rPr>
          <w:rFonts w:ascii="Roboto" w:hAnsi="Roboto" w:cs="Roboto" w:eastAsia="Roboto"/>
          <w:color w:val="auto"/>
          <w:spacing w:val="0"/>
          <w:position w:val="0"/>
          <w:sz w:val="3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000000"/>
          <w:spacing w:val="0"/>
          <w:position w:val="0"/>
          <w:sz w:val="22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num w:numId="44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