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28C0FC" w14:textId="57F651B9" w:rsidR="00015E9B" w:rsidRPr="00A93293" w:rsidRDefault="00147CDA" w:rsidP="00A235C5">
      <w:pPr>
        <w:pStyle w:val="Title"/>
        <w:jc w:val="center"/>
        <w:rPr>
          <w:rFonts w:ascii="IBM Plex Sans" w:hAnsi="IBM Plex Sans"/>
          <w:b/>
          <w:bCs/>
          <w:sz w:val="56"/>
          <w:szCs w:val="56"/>
        </w:rPr>
      </w:pPr>
      <w:r w:rsidRPr="00A93293">
        <w:rPr>
          <w:rFonts w:ascii="IBM Plex Sans" w:hAnsi="IBM Plex Sans"/>
          <w:b/>
          <w:bCs/>
          <w:sz w:val="56"/>
          <w:szCs w:val="56"/>
        </w:rPr>
        <w:t>NDC</w:t>
      </w:r>
      <w:r w:rsidR="00E91F9F" w:rsidRPr="00A93293">
        <w:rPr>
          <w:rFonts w:ascii="IBM Plex Sans" w:hAnsi="IBM Plex Sans"/>
          <w:b/>
          <w:bCs/>
          <w:sz w:val="56"/>
          <w:szCs w:val="56"/>
        </w:rPr>
        <w:t xml:space="preserve"> messaging for </w:t>
      </w:r>
      <w:r w:rsidRPr="00A93293">
        <w:rPr>
          <w:rFonts w:ascii="IBM Plex Sans" w:hAnsi="IBM Plex Sans"/>
          <w:b/>
          <w:bCs/>
          <w:sz w:val="56"/>
          <w:szCs w:val="56"/>
        </w:rPr>
        <w:t>FCM</w:t>
      </w:r>
    </w:p>
    <w:p w14:paraId="6A806F71" w14:textId="77777777" w:rsidR="00015E9B" w:rsidRPr="00A93293" w:rsidRDefault="00015E9B" w:rsidP="00147CDA">
      <w:pPr>
        <w:jc w:val="center"/>
        <w:rPr>
          <w:rFonts w:ascii="IBM Plex Sans" w:hAnsi="IBM Plex Sans" w:cstheme="majorHAnsi"/>
          <w:color w:val="2F2E2E"/>
          <w:sz w:val="36"/>
          <w:szCs w:val="36"/>
        </w:rPr>
      </w:pPr>
    </w:p>
    <w:p w14:paraId="72D22EA6" w14:textId="77777777" w:rsidR="00705B0C" w:rsidRPr="00A93293" w:rsidRDefault="00454FF9">
      <w:pPr>
        <w:rPr>
          <w:rFonts w:ascii="IBM Plex Sans" w:hAnsi="IBM Plex Sans" w:cstheme="majorHAnsi"/>
          <w:color w:val="2F2E2E"/>
        </w:rPr>
      </w:pPr>
      <w:r w:rsidRPr="00A93293">
        <w:rPr>
          <w:rFonts w:ascii="IBM Plex Sans" w:hAnsi="IBM Plex Sans" w:cstheme="majorHAnsi"/>
          <w:color w:val="2F2E2E"/>
        </w:rPr>
        <w:t xml:space="preserve">This document serves as the </w:t>
      </w:r>
      <w:r w:rsidRPr="00A93293">
        <w:rPr>
          <w:rFonts w:ascii="IBM Plex Sans" w:hAnsi="IBM Plex Sans" w:cstheme="majorHAnsi"/>
          <w:b/>
          <w:bCs/>
          <w:color w:val="00DE00"/>
        </w:rPr>
        <w:t>core messaging framework</w:t>
      </w:r>
      <w:r w:rsidRPr="00A93293">
        <w:rPr>
          <w:rFonts w:ascii="IBM Plex Sans" w:hAnsi="IBM Plex Sans" w:cstheme="majorHAnsi"/>
          <w:color w:val="2F2E2E"/>
        </w:rPr>
        <w:t xml:space="preserve"> for FCM’s New Distribution Capability (NDC) solution, focusing on key elements such as tone of voice, elevator pitch, value proposition</w:t>
      </w:r>
      <w:r w:rsidR="00EC6022" w:rsidRPr="00A93293">
        <w:rPr>
          <w:rFonts w:ascii="IBM Plex Sans" w:hAnsi="IBM Plex Sans" w:cstheme="majorHAnsi"/>
          <w:color w:val="2F2E2E"/>
        </w:rPr>
        <w:t>, etc.</w:t>
      </w:r>
    </w:p>
    <w:p w14:paraId="39478BC5" w14:textId="77777777" w:rsidR="00705B0C" w:rsidRPr="00A93293" w:rsidRDefault="00705B0C">
      <w:pPr>
        <w:rPr>
          <w:rFonts w:ascii="IBM Plex Sans" w:hAnsi="IBM Plex Sans" w:cstheme="majorHAnsi"/>
          <w:color w:val="2F2E2E"/>
        </w:rPr>
      </w:pPr>
    </w:p>
    <w:p w14:paraId="2D3C50F7" w14:textId="535E778A" w:rsidR="00705B0C" w:rsidRPr="00A93293" w:rsidRDefault="00E91F9F" w:rsidP="00705B0C">
      <w:pPr>
        <w:rPr>
          <w:rFonts w:ascii="IBM Plex Sans" w:hAnsi="IBM Plex Sans" w:cstheme="majorHAnsi"/>
          <w:color w:val="2F2E2E"/>
          <w:lang w:val="en"/>
        </w:rPr>
      </w:pPr>
      <w:r w:rsidRPr="00A93293">
        <w:rPr>
          <w:rFonts w:ascii="IBM Plex Sans" w:hAnsi="IBM Plex Sans" w:cstheme="majorHAnsi"/>
          <w:b/>
          <w:bCs/>
          <w:color w:val="2F2E2E"/>
        </w:rPr>
        <w:t>This template is our core messaging document and should be used as the foundation for all our messaging efforts.</w:t>
      </w:r>
      <w:r w:rsidRPr="00A93293">
        <w:rPr>
          <w:rFonts w:ascii="IBM Plex Sans" w:hAnsi="IBM Plex Sans" w:cstheme="majorHAnsi"/>
          <w:color w:val="2F2E2E"/>
        </w:rPr>
        <w:t xml:space="preserve"> </w:t>
      </w:r>
      <w:r w:rsidR="00705B0C" w:rsidRPr="00A93293">
        <w:rPr>
          <w:rFonts w:ascii="IBM Plex Sans" w:hAnsi="IBM Plex Sans" w:cstheme="majorHAnsi"/>
          <w:color w:val="2F2E2E"/>
        </w:rPr>
        <w:t xml:space="preserve"> </w:t>
      </w:r>
      <w:r w:rsidR="00705B0C" w:rsidRPr="00A93293">
        <w:rPr>
          <w:rFonts w:ascii="IBM Plex Sans" w:hAnsi="IBM Plex Sans" w:cs="Tahoma"/>
          <w:bCs/>
          <w:color w:val="2F2E2E"/>
        </w:rPr>
        <w:t xml:space="preserve">Each section has been directly shaped by </w:t>
      </w:r>
      <w:r w:rsidR="00705B0C" w:rsidRPr="00A93293">
        <w:rPr>
          <w:rFonts w:ascii="IBM Plex Sans" w:hAnsi="IBM Plex Sans" w:cs="Tahoma"/>
          <w:b/>
          <w:color w:val="2F2E2E"/>
        </w:rPr>
        <w:t>the foundational positioning work, ensuring that our messaging is consistent, clear, and resonates deeply with our target audience.</w:t>
      </w:r>
    </w:p>
    <w:p w14:paraId="5C93F64A" w14:textId="77777777" w:rsidR="00705B0C" w:rsidRPr="00A93293" w:rsidRDefault="00705B0C" w:rsidP="00705B0C">
      <w:pPr>
        <w:rPr>
          <w:rFonts w:ascii="IBM Plex Sans" w:hAnsi="IBM Plex Sans" w:cs="Tahoma"/>
          <w:bCs/>
          <w:color w:val="2F2E2E"/>
        </w:rPr>
      </w:pPr>
    </w:p>
    <w:p w14:paraId="2D161492" w14:textId="231D548E" w:rsidR="009A3B5F" w:rsidRPr="00A93293" w:rsidRDefault="009A3B5F" w:rsidP="009A3B5F">
      <w:pPr>
        <w:rPr>
          <w:rFonts w:ascii="IBM Plex Sans" w:hAnsi="IBM Plex Sans" w:cs="Tahoma"/>
          <w:bCs/>
          <w:color w:val="2F2E2E"/>
        </w:rPr>
      </w:pPr>
      <w:r w:rsidRPr="00A93293">
        <w:rPr>
          <w:rFonts w:ascii="IBM Plex Sans" w:hAnsi="IBM Plex Sans" w:cs="Tahoma"/>
          <w:bCs/>
          <w:color w:val="2F2E2E"/>
        </w:rPr>
        <w:t xml:space="preserve">By using this document, </w:t>
      </w:r>
      <w:r w:rsidR="00FF4488" w:rsidRPr="00A93293">
        <w:rPr>
          <w:rFonts w:ascii="IBM Plex Sans" w:hAnsi="IBM Plex Sans" w:cs="Tahoma"/>
          <w:bCs/>
          <w:color w:val="2F2E2E"/>
        </w:rPr>
        <w:t>we</w:t>
      </w:r>
      <w:r w:rsidRPr="00A93293">
        <w:rPr>
          <w:rFonts w:ascii="IBM Plex Sans" w:hAnsi="IBM Plex Sans" w:cs="Tahoma"/>
          <w:bCs/>
          <w:color w:val="2F2E2E"/>
        </w:rPr>
        <w:t xml:space="preserve"> can craft messaging that highlights FCM’s differentiated approach to NDC, resonates with our personas, and reinforces why our solution is uniquely positioned to work for their business.</w:t>
      </w:r>
    </w:p>
    <w:p w14:paraId="65AC87FF" w14:textId="77777777" w:rsidR="009A3B5F" w:rsidRPr="00A93293" w:rsidRDefault="009A3B5F" w:rsidP="009A3B5F">
      <w:pPr>
        <w:rPr>
          <w:rFonts w:ascii="IBM Plex Sans" w:hAnsi="IBM Plex Sans" w:cs="Tahoma"/>
          <w:bCs/>
          <w:color w:val="2F2E2E"/>
        </w:rPr>
      </w:pPr>
    </w:p>
    <w:p w14:paraId="7F561A1B" w14:textId="72A0E657" w:rsidR="00015E9B" w:rsidRPr="00A93293" w:rsidRDefault="009A3B5F">
      <w:pPr>
        <w:rPr>
          <w:rFonts w:ascii="IBM Plex Sans" w:hAnsi="IBM Plex Sans" w:cs="Tahoma"/>
          <w:bCs/>
          <w:color w:val="2F2E2E"/>
        </w:rPr>
      </w:pPr>
      <w:r w:rsidRPr="00A93293">
        <w:rPr>
          <mc:AlternateContent>
            <mc:Choice Requires="w16se">
              <w:rFonts w:ascii="IBM Plex Sans" w:hAnsi="IBM Plex Sans" w:cs="Tahoma"/>
            </mc:Choice>
            <mc:Fallback>
              <w:rFonts w:ascii="Segoe UI Emoji" w:eastAsia="Segoe UI Emoji" w:hAnsi="Segoe UI Emoji" w:cs="Segoe UI Emoji"/>
            </mc:Fallback>
          </mc:AlternateContent>
          <w:bCs/>
          <w:color w:val="2F2E2E"/>
        </w:rPr>
        <mc:AlternateContent>
          <mc:Choice Requires="w16se">
            <w16se:symEx w16se:font="Segoe UI Emoji" w16se:char="1F4A1"/>
          </mc:Choice>
          <mc:Fallback>
            <w:t>💡</w:t>
          </mc:Fallback>
        </mc:AlternateContent>
      </w:r>
      <w:r w:rsidRPr="00A93293">
        <w:rPr>
          <w:rFonts w:ascii="IBM Plex Sans" w:hAnsi="IBM Plex Sans" w:cs="Tahoma"/>
          <w:bCs/>
          <w:color w:val="2F2E2E"/>
        </w:rPr>
        <w:t xml:space="preserve"> This document should be </w:t>
      </w:r>
      <w:r w:rsidRPr="00A93293">
        <w:rPr>
          <w:rFonts w:ascii="IBM Plex Sans" w:hAnsi="IBM Plex Sans" w:cs="Tahoma"/>
          <w:b/>
          <w:color w:val="2F2E2E"/>
        </w:rPr>
        <w:t>treated as the single source of truth</w:t>
      </w:r>
      <w:r w:rsidRPr="00A93293">
        <w:rPr>
          <w:rFonts w:ascii="IBM Plex Sans" w:hAnsi="IBM Plex Sans" w:cs="Tahoma"/>
          <w:bCs/>
          <w:color w:val="2F2E2E"/>
        </w:rPr>
        <w:t>, guiding all efforts to create cohesive and compelling internal and external collateral. Its purpose is to ensure that everyone across the organisation is speaking with one voice, delivering consistent messages that emphasise our strengths and meet the needs of our target audience.</w:t>
      </w:r>
    </w:p>
    <w:p w14:paraId="25347C24" w14:textId="77777777" w:rsidR="00015E9B" w:rsidRPr="00A93293" w:rsidRDefault="00015E9B">
      <w:pPr>
        <w:rPr>
          <w:rFonts w:ascii="IBM Plex Sans" w:hAnsi="IBM Plex Sans" w:cstheme="majorHAnsi"/>
          <w:color w:val="2F2E2E"/>
        </w:rPr>
      </w:pPr>
    </w:p>
    <w:tbl>
      <w:tblPr>
        <w:tblStyle w:val="a"/>
        <w:tblW w:w="14449" w:type="dxa"/>
        <w:tblLayout w:type="fixed"/>
        <w:tblLook w:val="0600" w:firstRow="0" w:lastRow="0" w:firstColumn="0" w:lastColumn="0" w:noHBand="1" w:noVBand="1"/>
      </w:tblPr>
      <w:tblGrid>
        <w:gridCol w:w="4243"/>
        <w:gridCol w:w="3402"/>
        <w:gridCol w:w="3402"/>
        <w:gridCol w:w="3402"/>
      </w:tblGrid>
      <w:tr w:rsidR="00815946" w:rsidRPr="00A93293" w14:paraId="631AA06E" w14:textId="77777777" w:rsidTr="34AA0E21">
        <w:trPr>
          <w:trHeight w:val="420"/>
        </w:trPr>
        <w:tc>
          <w:tcPr>
            <w:tcW w:w="4243" w:type="dxa"/>
            <w:tcBorders>
              <w:top w:val="single" w:sz="4" w:space="0" w:color="auto"/>
              <w:left w:val="single" w:sz="4" w:space="0" w:color="auto"/>
              <w:right w:val="single" w:sz="4" w:space="0" w:color="auto"/>
            </w:tcBorders>
          </w:tcPr>
          <w:p w14:paraId="4774A8B1" w14:textId="12490046" w:rsidR="00815946" w:rsidRPr="00A93293" w:rsidRDefault="00815946">
            <w:pPr>
              <w:widowControl w:val="0"/>
              <w:rPr>
                <w:rFonts w:ascii="IBM Plex Sans" w:hAnsi="IBM Plex Sans" w:cstheme="majorHAnsi"/>
                <w:b/>
                <w:color w:val="FFFFFF" w:themeColor="background1"/>
              </w:rPr>
            </w:pPr>
            <w:r w:rsidRPr="006A1BF6">
              <w:rPr>
                <w:rFonts w:ascii="IBM Plex Sans" w:hAnsi="IBM Plex Sans" w:cstheme="majorHAnsi"/>
                <w:b/>
              </w:rPr>
              <w:t xml:space="preserve">Last updated </w:t>
            </w:r>
          </w:p>
        </w:tc>
        <w:tc>
          <w:tcPr>
            <w:tcW w:w="10206" w:type="dxa"/>
            <w:gridSpan w:val="3"/>
            <w:tcBorders>
              <w:top w:val="single" w:sz="4" w:space="0" w:color="auto"/>
              <w:left w:val="single" w:sz="4" w:space="0" w:color="auto"/>
              <w:right w:val="single" w:sz="4" w:space="0" w:color="auto"/>
            </w:tcBorders>
          </w:tcPr>
          <w:p w14:paraId="6178672A" w14:textId="4BBAA06C" w:rsidR="00815946" w:rsidRPr="00A93293" w:rsidRDefault="00977243">
            <w:pPr>
              <w:widowControl w:val="0"/>
              <w:rPr>
                <w:rFonts w:ascii="IBM Plex Sans" w:hAnsi="IBM Plex Sans" w:cstheme="majorHAnsi"/>
                <w:color w:val="2F2E2E"/>
              </w:rPr>
            </w:pPr>
            <w:r>
              <w:rPr>
                <w:rFonts w:ascii="IBM Plex Sans" w:hAnsi="IBM Plex Sans" w:cstheme="majorHAnsi"/>
                <w:color w:val="2F2E2E"/>
              </w:rPr>
              <w:t>August 2025</w:t>
            </w:r>
          </w:p>
        </w:tc>
      </w:tr>
      <w:tr w:rsidR="00015E9B" w:rsidRPr="00A93293" w14:paraId="1D380860" w14:textId="77777777" w:rsidTr="34AA0E21">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420"/>
        </w:trPr>
        <w:tc>
          <w:tcPr>
            <w:tcW w:w="424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DE00"/>
            <w:tcMar>
              <w:top w:w="100" w:type="dxa"/>
              <w:left w:w="100" w:type="dxa"/>
              <w:bottom w:w="100" w:type="dxa"/>
              <w:right w:w="100" w:type="dxa"/>
            </w:tcMar>
          </w:tcPr>
          <w:p w14:paraId="57CD2D4A" w14:textId="77777777" w:rsidR="004C6468" w:rsidRPr="00A93293" w:rsidRDefault="00E91F9F">
            <w:pPr>
              <w:widowControl w:val="0"/>
              <w:rPr>
                <w:rFonts w:ascii="IBM Plex Sans" w:hAnsi="IBM Plex Sans" w:cstheme="majorHAnsi"/>
                <w:b/>
                <w:i/>
                <w:iCs/>
                <w:color w:val="FFFFFF" w:themeColor="background1"/>
                <w:sz w:val="20"/>
                <w:szCs w:val="20"/>
              </w:rPr>
            </w:pPr>
            <w:r w:rsidRPr="00A93293">
              <w:rPr>
                <w:rFonts w:ascii="IBM Plex Sans" w:hAnsi="IBM Plex Sans" w:cstheme="majorHAnsi"/>
                <w:b/>
                <w:color w:val="FFFFFF" w:themeColor="background1"/>
              </w:rPr>
              <w:t>Value proposition</w:t>
            </w:r>
            <w:r w:rsidR="000A3916" w:rsidRPr="00A93293">
              <w:rPr>
                <w:rFonts w:ascii="IBM Plex Sans" w:hAnsi="IBM Plex Sans" w:cstheme="majorHAnsi"/>
                <w:b/>
                <w:color w:val="FFFFFF" w:themeColor="background1"/>
              </w:rPr>
              <w:br/>
            </w:r>
            <w:r w:rsidR="004C6468" w:rsidRPr="00A93293">
              <w:rPr>
                <w:rFonts w:ascii="IBM Plex Sans" w:hAnsi="IBM Plex Sans" w:cstheme="majorHAnsi"/>
                <w:b/>
                <w:i/>
                <w:iCs/>
                <w:color w:val="FFFFFF" w:themeColor="background1"/>
                <w:sz w:val="20"/>
                <w:szCs w:val="20"/>
              </w:rPr>
              <w:t>W</w:t>
            </w:r>
            <w:r w:rsidR="000A3916" w:rsidRPr="00A93293">
              <w:rPr>
                <w:rFonts w:ascii="IBM Plex Sans" w:hAnsi="IBM Plex Sans" w:cstheme="majorHAnsi"/>
                <w:b/>
                <w:i/>
                <w:iCs/>
                <w:color w:val="FFFFFF" w:themeColor="background1"/>
                <w:sz w:val="20"/>
                <w:szCs w:val="20"/>
              </w:rPr>
              <w:t>hat is this?</w:t>
            </w:r>
          </w:p>
          <w:p w14:paraId="698B2E24" w14:textId="754F58DB" w:rsidR="00015E9B" w:rsidRPr="00A93293" w:rsidRDefault="000A3916">
            <w:pPr>
              <w:widowControl w:val="0"/>
              <w:rPr>
                <w:rFonts w:ascii="IBM Plex Sans" w:hAnsi="IBM Plex Sans" w:cstheme="majorHAnsi"/>
                <w:bCs/>
                <w:color w:val="FFFFFF" w:themeColor="background1"/>
              </w:rPr>
            </w:pPr>
            <w:r w:rsidRPr="00A93293">
              <w:rPr>
                <w:rFonts w:ascii="IBM Plex Sans" w:hAnsi="IBM Plex Sans" w:cstheme="majorHAnsi"/>
                <w:bCs/>
                <w:i/>
                <w:iCs/>
                <w:color w:val="FFFFFF" w:themeColor="background1"/>
                <w:sz w:val="20"/>
                <w:szCs w:val="20"/>
              </w:rPr>
              <w:t>The core value prop that is often used on homepage headlines</w:t>
            </w:r>
            <w:r w:rsidR="003D513C" w:rsidRPr="00A93293">
              <w:rPr>
                <w:rFonts w:ascii="IBM Plex Sans" w:hAnsi="IBM Plex Sans" w:cstheme="majorHAnsi"/>
                <w:bCs/>
                <w:i/>
                <w:iCs/>
                <w:color w:val="FFFFFF" w:themeColor="background1"/>
                <w:sz w:val="20"/>
                <w:szCs w:val="20"/>
              </w:rPr>
              <w:t xml:space="preserve">. This is a succinct statement of our unique value that we’re able </w:t>
            </w:r>
            <w:r w:rsidR="003D513C" w:rsidRPr="00A93293">
              <w:rPr>
                <w:rFonts w:ascii="IBM Plex Sans" w:hAnsi="IBM Plex Sans" w:cstheme="majorHAnsi"/>
                <w:bCs/>
                <w:i/>
                <w:iCs/>
                <w:color w:val="FFFFFF" w:themeColor="background1"/>
                <w:sz w:val="20"/>
                <w:szCs w:val="20"/>
              </w:rPr>
              <w:lastRenderedPageBreak/>
              <w:t>to offer customers. This is closely</w:t>
            </w:r>
            <w:r w:rsidR="00790C09" w:rsidRPr="00A93293">
              <w:rPr>
                <w:rFonts w:ascii="IBM Plex Sans" w:hAnsi="IBM Plex Sans" w:cstheme="majorHAnsi"/>
                <w:bCs/>
                <w:i/>
                <w:iCs/>
                <w:color w:val="FFFFFF" w:themeColor="background1"/>
                <w:sz w:val="20"/>
                <w:szCs w:val="20"/>
              </w:rPr>
              <w:t xml:space="preserve"> tied to our positioning and has one, clear focal point. Length wise, we’re looking at around </w:t>
            </w:r>
            <w:r w:rsidR="004C6468" w:rsidRPr="00A93293">
              <w:rPr>
                <w:rFonts w:ascii="IBM Plex Sans" w:hAnsi="IBM Plex Sans" w:cstheme="majorHAnsi"/>
                <w:bCs/>
                <w:i/>
                <w:iCs/>
                <w:color w:val="FFFFFF" w:themeColor="background1"/>
                <w:sz w:val="20"/>
                <w:szCs w:val="20"/>
              </w:rPr>
              <w:t>10-15 words.</w:t>
            </w:r>
            <w:r w:rsidR="004C6468" w:rsidRPr="00A93293">
              <w:rPr>
                <w:rFonts w:ascii="IBM Plex Sans" w:hAnsi="IBM Plex Sans" w:cstheme="majorHAnsi"/>
                <w:bCs/>
                <w:color w:val="FFFFFF" w:themeColor="background1"/>
                <w:sz w:val="20"/>
                <w:szCs w:val="20"/>
              </w:rPr>
              <w:t xml:space="preserve"> </w:t>
            </w:r>
          </w:p>
        </w:tc>
        <w:tc>
          <w:tcPr>
            <w:tcW w:w="10206"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B761CB5" w14:textId="493AA2CB" w:rsidR="005773FF" w:rsidRPr="00076ECC" w:rsidRDefault="00804804" w:rsidP="00076ECC">
            <w:pPr>
              <w:widowControl w:val="0"/>
              <w:rPr>
                <w:rFonts w:ascii="IBM Plex Sans" w:hAnsi="IBM Plex Sans" w:cstheme="majorHAnsi"/>
                <w:color w:val="2F2E2E"/>
              </w:rPr>
            </w:pPr>
            <w:r w:rsidRPr="00A93293">
              <w:rPr>
                <w:rFonts w:ascii="IBM Plex Sans" w:hAnsi="IBM Plex Sans" w:cstheme="majorHAnsi"/>
                <w:color w:val="2F2E2E"/>
              </w:rPr>
              <w:lastRenderedPageBreak/>
              <w:t xml:space="preserve"> </w:t>
            </w:r>
            <w:r w:rsidR="005773FF" w:rsidRPr="00076ECC">
              <w:rPr>
                <w:rFonts w:ascii="IBM Plex Sans" w:hAnsi="IBM Plex Sans" w:cstheme="majorBidi"/>
                <w:color w:val="2F2E2E"/>
              </w:rPr>
              <w:t>Business-ready NDC: Relevant, tested to the highest standard, and proven to work for your business.</w:t>
            </w:r>
          </w:p>
        </w:tc>
      </w:tr>
      <w:tr w:rsidR="00015E9B" w:rsidRPr="00A93293" w14:paraId="5BAA887D" w14:textId="77777777" w:rsidTr="34AA0E21">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420"/>
        </w:trPr>
        <w:tc>
          <w:tcPr>
            <w:tcW w:w="424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DE00"/>
            <w:tcMar>
              <w:top w:w="100" w:type="dxa"/>
              <w:left w:w="100" w:type="dxa"/>
              <w:bottom w:w="100" w:type="dxa"/>
              <w:right w:w="100" w:type="dxa"/>
            </w:tcMar>
          </w:tcPr>
          <w:p w14:paraId="5CF8ECDE" w14:textId="77777777" w:rsidR="00015E9B" w:rsidRPr="00A93293" w:rsidRDefault="00E91F9F">
            <w:pPr>
              <w:widowControl w:val="0"/>
              <w:rPr>
                <w:rFonts w:ascii="IBM Plex Sans" w:hAnsi="IBM Plex Sans" w:cstheme="majorHAnsi"/>
                <w:b/>
                <w:color w:val="FFFFFF" w:themeColor="background1"/>
              </w:rPr>
            </w:pPr>
            <w:r w:rsidRPr="00A93293">
              <w:rPr>
                <w:rFonts w:ascii="IBM Plex Sans" w:hAnsi="IBM Plex Sans" w:cstheme="majorHAnsi"/>
                <w:b/>
                <w:color w:val="FFFFFF" w:themeColor="background1"/>
              </w:rPr>
              <w:t>Audience</w:t>
            </w:r>
          </w:p>
          <w:p w14:paraId="5D27C62C" w14:textId="77777777" w:rsidR="00D4672A" w:rsidRPr="00A93293" w:rsidRDefault="00D4672A">
            <w:pPr>
              <w:widowControl w:val="0"/>
              <w:rPr>
                <w:rFonts w:ascii="IBM Plex Sans" w:hAnsi="IBM Plex Sans" w:cstheme="majorHAnsi"/>
                <w:b/>
                <w:i/>
                <w:iCs/>
                <w:color w:val="FFFFFF" w:themeColor="background1"/>
                <w:sz w:val="20"/>
                <w:szCs w:val="20"/>
              </w:rPr>
            </w:pPr>
            <w:r w:rsidRPr="00A93293">
              <w:rPr>
                <w:rFonts w:ascii="IBM Plex Sans" w:hAnsi="IBM Plex Sans" w:cstheme="majorHAnsi"/>
                <w:b/>
                <w:i/>
                <w:iCs/>
                <w:color w:val="FFFFFF" w:themeColor="background1"/>
                <w:sz w:val="20"/>
                <w:szCs w:val="20"/>
              </w:rPr>
              <w:t>What is this?</w:t>
            </w:r>
          </w:p>
          <w:p w14:paraId="09A5FC55" w14:textId="72A26ED0" w:rsidR="00D4672A" w:rsidRPr="00A93293" w:rsidRDefault="007226CF">
            <w:pPr>
              <w:widowControl w:val="0"/>
              <w:rPr>
                <w:rFonts w:ascii="IBM Plex Sans" w:hAnsi="IBM Plex Sans" w:cstheme="majorHAnsi"/>
                <w:bCs/>
                <w:color w:val="FFFFFF" w:themeColor="background1"/>
              </w:rPr>
            </w:pPr>
            <w:r w:rsidRPr="00A93293">
              <w:rPr>
                <w:rFonts w:ascii="IBM Plex Sans" w:hAnsi="IBM Plex Sans" w:cstheme="majorHAnsi"/>
                <w:bCs/>
                <w:i/>
                <w:iCs/>
                <w:color w:val="FFFFFF" w:themeColor="background1"/>
                <w:sz w:val="20"/>
                <w:szCs w:val="20"/>
              </w:rPr>
              <w:t xml:space="preserve">A brief background on the profile of the persona/s we’re targeting – note on the emphasis. We’re </w:t>
            </w:r>
            <w:r w:rsidR="00422DA9" w:rsidRPr="00A93293">
              <w:rPr>
                <w:rFonts w:ascii="IBM Plex Sans" w:hAnsi="IBM Plex Sans" w:cstheme="majorHAnsi"/>
                <w:bCs/>
                <w:i/>
                <w:iCs/>
                <w:color w:val="FFFFFF" w:themeColor="background1"/>
                <w:sz w:val="20"/>
                <w:szCs w:val="20"/>
              </w:rPr>
              <w:t xml:space="preserve">looking at their personality, responsibilities, titles, and roles in the buying process. </w:t>
            </w:r>
            <w:r w:rsidR="00BA55D1" w:rsidRPr="00A93293">
              <w:rPr>
                <w:rFonts w:ascii="IBM Plex Sans" w:hAnsi="IBM Plex Sans" w:cstheme="majorHAnsi"/>
                <w:bCs/>
                <w:i/>
                <w:iCs/>
                <w:color w:val="FFFFFF" w:themeColor="background1"/>
                <w:sz w:val="20"/>
                <w:szCs w:val="20"/>
              </w:rPr>
              <w:t xml:space="preserve">Remember, these should be seen as actual humans. </w:t>
            </w:r>
          </w:p>
        </w:tc>
        <w:tc>
          <w:tcPr>
            <w:tcW w:w="10206"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A98CBBF" w14:textId="77777777" w:rsidR="00A22292" w:rsidRDefault="00A22292" w:rsidP="00A22292">
            <w:pPr>
              <w:widowControl w:val="0"/>
              <w:rPr>
                <w:rFonts w:ascii="IBM Plex Sans" w:hAnsi="IBM Plex Sans" w:cstheme="majorHAnsi"/>
                <w:color w:val="2F2E2E"/>
              </w:rPr>
            </w:pPr>
            <w:r w:rsidRPr="00A93293">
              <w:rPr>
                <w:rFonts w:ascii="IBM Plex Sans" w:hAnsi="IBM Plex Sans" w:cstheme="majorHAnsi"/>
                <w:color w:val="2F2E2E"/>
              </w:rPr>
              <w:t>Our messaging is designed to resonate with:</w:t>
            </w:r>
          </w:p>
          <w:p w14:paraId="203BCA41" w14:textId="77777777" w:rsidR="00ED4F57" w:rsidRDefault="00ED4F57" w:rsidP="00A22292">
            <w:pPr>
              <w:widowControl w:val="0"/>
              <w:rPr>
                <w:rFonts w:ascii="IBM Plex Sans" w:hAnsi="IBM Plex Sans" w:cstheme="majorHAnsi"/>
                <w:color w:val="2F2E2E"/>
              </w:rPr>
            </w:pPr>
          </w:p>
          <w:p w14:paraId="73C58059" w14:textId="055514D7" w:rsidR="00ED4F57" w:rsidRPr="00A93293" w:rsidRDefault="00ED4F57" w:rsidP="00A22292">
            <w:pPr>
              <w:widowControl w:val="0"/>
              <w:rPr>
                <w:rFonts w:ascii="IBM Plex Sans" w:hAnsi="IBM Plex Sans" w:cstheme="majorHAnsi"/>
                <w:color w:val="2F2E2E"/>
              </w:rPr>
            </w:pPr>
            <w:r>
              <w:rPr>
                <w:rFonts w:ascii="IBM Plex Sans" w:hAnsi="IBM Plex Sans" w:cstheme="majorHAnsi"/>
                <w:color w:val="2F2E2E"/>
              </w:rPr>
              <w:t xml:space="preserve">Our primary personas: </w:t>
            </w:r>
          </w:p>
          <w:p w14:paraId="42CD1EE6" w14:textId="63EC4722" w:rsidR="00A22292" w:rsidRPr="00A93293" w:rsidRDefault="00A22292" w:rsidP="00A22292">
            <w:pPr>
              <w:widowControl w:val="0"/>
              <w:numPr>
                <w:ilvl w:val="0"/>
                <w:numId w:val="5"/>
              </w:numPr>
              <w:rPr>
                <w:rFonts w:ascii="IBM Plex Sans" w:hAnsi="IBM Plex Sans" w:cstheme="majorHAnsi"/>
                <w:color w:val="2F2E2E"/>
              </w:rPr>
            </w:pPr>
            <w:r w:rsidRPr="00A93293">
              <w:rPr>
                <w:rFonts w:ascii="IBM Plex Sans" w:hAnsi="IBM Plex Sans" w:cstheme="majorHAnsi"/>
                <w:b/>
                <w:bCs/>
                <w:color w:val="2F2E2E"/>
              </w:rPr>
              <w:t>Travel Managers</w:t>
            </w:r>
            <w:r w:rsidRPr="00A93293">
              <w:rPr>
                <w:rFonts w:ascii="IBM Plex Sans" w:hAnsi="IBM Plex Sans" w:cstheme="majorHAnsi"/>
                <w:color w:val="2F2E2E"/>
              </w:rPr>
              <w:t xml:space="preserve">: Focused on operational efficiency, visibility, </w:t>
            </w:r>
            <w:r w:rsidR="00B8239D" w:rsidRPr="00A93293">
              <w:rPr>
                <w:rFonts w:ascii="IBM Plex Sans" w:hAnsi="IBM Plex Sans" w:cstheme="majorHAnsi"/>
                <w:color w:val="2F2E2E"/>
              </w:rPr>
              <w:t xml:space="preserve">innovation, </w:t>
            </w:r>
            <w:r w:rsidRPr="00A93293">
              <w:rPr>
                <w:rFonts w:ascii="IBM Plex Sans" w:hAnsi="IBM Plex Sans" w:cstheme="majorHAnsi"/>
                <w:color w:val="2F2E2E"/>
              </w:rPr>
              <w:t>and cost control.</w:t>
            </w:r>
          </w:p>
          <w:p w14:paraId="52274674" w14:textId="77777777" w:rsidR="00A22292" w:rsidRPr="00A93293" w:rsidRDefault="00A22292" w:rsidP="00A22292">
            <w:pPr>
              <w:widowControl w:val="0"/>
              <w:numPr>
                <w:ilvl w:val="0"/>
                <w:numId w:val="5"/>
              </w:numPr>
              <w:rPr>
                <w:rFonts w:ascii="IBM Plex Sans" w:hAnsi="IBM Plex Sans" w:cstheme="majorHAnsi"/>
                <w:color w:val="2F2E2E"/>
              </w:rPr>
            </w:pPr>
            <w:r w:rsidRPr="00A93293">
              <w:rPr>
                <w:rFonts w:ascii="IBM Plex Sans" w:hAnsi="IBM Plex Sans" w:cstheme="majorHAnsi"/>
                <w:b/>
                <w:bCs/>
                <w:color w:val="2F2E2E"/>
              </w:rPr>
              <w:t>Decision Makers</w:t>
            </w:r>
            <w:r w:rsidRPr="00A93293">
              <w:rPr>
                <w:rFonts w:ascii="IBM Plex Sans" w:hAnsi="IBM Plex Sans" w:cstheme="majorHAnsi"/>
                <w:color w:val="2F2E2E"/>
              </w:rPr>
              <w:t>: Prioritising budget optimisation, policy adherence, and risk management.</w:t>
            </w:r>
          </w:p>
          <w:p w14:paraId="5DDA7C06" w14:textId="77777777" w:rsidR="00B8239D" w:rsidRDefault="00A22292" w:rsidP="00B8239D">
            <w:pPr>
              <w:widowControl w:val="0"/>
              <w:numPr>
                <w:ilvl w:val="0"/>
                <w:numId w:val="5"/>
              </w:numPr>
              <w:rPr>
                <w:rFonts w:ascii="IBM Plex Sans" w:hAnsi="IBM Plex Sans" w:cstheme="majorHAnsi"/>
                <w:color w:val="2F2E2E"/>
              </w:rPr>
            </w:pPr>
            <w:r w:rsidRPr="00A93293">
              <w:rPr>
                <w:rFonts w:ascii="IBM Plex Sans" w:hAnsi="IBM Plex Sans" w:cstheme="majorHAnsi"/>
                <w:b/>
                <w:bCs/>
                <w:color w:val="2F2E2E"/>
              </w:rPr>
              <w:t>Travellers</w:t>
            </w:r>
            <w:r w:rsidRPr="00A93293">
              <w:rPr>
                <w:rFonts w:ascii="IBM Plex Sans" w:hAnsi="IBM Plex Sans" w:cstheme="majorHAnsi"/>
                <w:color w:val="2F2E2E"/>
              </w:rPr>
              <w:t>: Seeking convenience, transparency, and personalised options.</w:t>
            </w:r>
          </w:p>
          <w:p w14:paraId="7FE51C78" w14:textId="77777777" w:rsidR="00CF2427" w:rsidRDefault="00CF2427" w:rsidP="00CF2427">
            <w:pPr>
              <w:widowControl w:val="0"/>
              <w:rPr>
                <w:rFonts w:ascii="IBM Plex Sans" w:hAnsi="IBM Plex Sans" w:cstheme="majorHAnsi"/>
                <w:color w:val="2F2E2E"/>
              </w:rPr>
            </w:pPr>
          </w:p>
          <w:p w14:paraId="11427CB3" w14:textId="77777777" w:rsidR="00CF2427" w:rsidRDefault="00CF2427" w:rsidP="00CF2427">
            <w:pPr>
              <w:widowControl w:val="0"/>
              <w:rPr>
                <w:rFonts w:ascii="IBM Plex Sans" w:hAnsi="IBM Plex Sans" w:cstheme="majorHAnsi"/>
                <w:color w:val="2F2E2E"/>
              </w:rPr>
            </w:pPr>
            <w:r>
              <w:rPr>
                <w:rFonts w:ascii="IBM Plex Sans" w:hAnsi="IBM Plex Sans" w:cstheme="majorHAnsi"/>
                <w:color w:val="2F2E2E"/>
              </w:rPr>
              <w:t xml:space="preserve">Ioana’s thoughts: I believe we’re mainly speaking to 2 of these personas: the travel manager &amp; the decision maker being the secondary persona. </w:t>
            </w:r>
          </w:p>
          <w:p w14:paraId="7C223BEA" w14:textId="77777777" w:rsidR="00ED4F57" w:rsidRDefault="00ED4F57" w:rsidP="00CF2427">
            <w:pPr>
              <w:widowControl w:val="0"/>
              <w:rPr>
                <w:rFonts w:ascii="IBM Plex Sans" w:hAnsi="IBM Plex Sans" w:cstheme="majorHAnsi"/>
                <w:color w:val="2F2E2E"/>
              </w:rPr>
            </w:pPr>
          </w:p>
          <w:p w14:paraId="33BC9F43" w14:textId="77777777" w:rsidR="00ED4F57" w:rsidRDefault="00ED4F57" w:rsidP="00CF2427">
            <w:pPr>
              <w:widowControl w:val="0"/>
              <w:rPr>
                <w:rFonts w:ascii="IBM Plex Sans" w:hAnsi="IBM Plex Sans" w:cstheme="majorHAnsi"/>
                <w:color w:val="2F2E2E"/>
              </w:rPr>
            </w:pPr>
            <w:r>
              <w:rPr>
                <w:rFonts w:ascii="IBM Plex Sans" w:hAnsi="IBM Plex Sans" w:cstheme="majorHAnsi"/>
                <w:color w:val="2F2E2E"/>
              </w:rPr>
              <w:t xml:space="preserve">Our secondary personas: </w:t>
            </w:r>
          </w:p>
          <w:p w14:paraId="0185FB8D" w14:textId="77777777" w:rsidR="00625EE8" w:rsidRDefault="00625EE8" w:rsidP="00CF2427">
            <w:pPr>
              <w:widowControl w:val="0"/>
              <w:rPr>
                <w:rFonts w:ascii="IBM Plex Sans" w:hAnsi="IBM Plex Sans" w:cstheme="majorHAnsi"/>
                <w:color w:val="2F2E2E"/>
              </w:rPr>
            </w:pPr>
          </w:p>
          <w:p w14:paraId="3FCDF7DC" w14:textId="0D1B059E" w:rsidR="00ED4F57" w:rsidRPr="00625EE8" w:rsidRDefault="00625EE8" w:rsidP="00CF2427">
            <w:pPr>
              <w:pStyle w:val="ListParagraph"/>
              <w:widowControl w:val="0"/>
              <w:numPr>
                <w:ilvl w:val="0"/>
                <w:numId w:val="18"/>
              </w:numPr>
              <w:rPr>
                <w:rFonts w:ascii="IBM Plex Sans" w:hAnsi="IBM Plex Sans" w:cstheme="majorHAnsi"/>
                <w:color w:val="2F2E2E"/>
              </w:rPr>
            </w:pPr>
            <w:r w:rsidRPr="00625EE8">
              <w:rPr>
                <w:rFonts w:ascii="IBM Plex Sans" w:hAnsi="IBM Plex Sans" w:cstheme="majorHAnsi"/>
                <w:b/>
                <w:bCs/>
                <w:color w:val="2F2E2E"/>
              </w:rPr>
              <w:t>Influencers</w:t>
            </w:r>
            <w:r>
              <w:rPr>
                <w:rFonts w:ascii="IBM Plex Sans" w:hAnsi="IBM Plex Sans" w:cstheme="majorHAnsi"/>
                <w:color w:val="2F2E2E"/>
              </w:rPr>
              <w:t xml:space="preserve">: </w:t>
            </w:r>
            <w:r w:rsidRPr="00625EE8">
              <w:rPr>
                <w:rFonts w:ascii="IBM Plex Sans" w:hAnsi="IBM Plex Sans" w:cstheme="majorHAnsi"/>
                <w:color w:val="2F2E2E"/>
              </w:rPr>
              <w:t xml:space="preserve">are the trusted advisors </w:t>
            </w:r>
            <w:r>
              <w:rPr>
                <w:rFonts w:ascii="IBM Plex Sans" w:hAnsi="IBM Plex Sans" w:cstheme="majorHAnsi"/>
                <w:color w:val="2F2E2E"/>
              </w:rPr>
              <w:t>(</w:t>
            </w:r>
            <w:r w:rsidRPr="00625EE8">
              <w:rPr>
                <w:rFonts w:ascii="IBM Plex Sans" w:hAnsi="IBM Plex Sans" w:cstheme="majorHAnsi"/>
                <w:color w:val="2F2E2E"/>
              </w:rPr>
              <w:t>consultants, OBT/GDS leaders, and thought leaders</w:t>
            </w:r>
            <w:r>
              <w:rPr>
                <w:rFonts w:ascii="IBM Plex Sans" w:hAnsi="IBM Plex Sans" w:cstheme="majorHAnsi"/>
                <w:color w:val="2F2E2E"/>
              </w:rPr>
              <w:t>)</w:t>
            </w:r>
            <w:r w:rsidRPr="00625EE8">
              <w:rPr>
                <w:rFonts w:ascii="IBM Plex Sans" w:hAnsi="IBM Plex Sans" w:cstheme="majorHAnsi"/>
                <w:color w:val="2F2E2E"/>
              </w:rPr>
              <w:t xml:space="preserve"> </w:t>
            </w:r>
            <w:r>
              <w:rPr>
                <w:rFonts w:ascii="IBM Plex Sans" w:hAnsi="IBM Plex Sans" w:cstheme="majorHAnsi"/>
                <w:color w:val="2F2E2E"/>
              </w:rPr>
              <w:t>-</w:t>
            </w:r>
            <w:r w:rsidRPr="00625EE8">
              <w:rPr>
                <w:rFonts w:ascii="IBM Plex Sans" w:hAnsi="IBM Plex Sans" w:cstheme="majorHAnsi"/>
                <w:color w:val="2F2E2E"/>
              </w:rPr>
              <w:t xml:space="preserve"> whose endorsement (or criticism) can make or break a corporate’s choice of TMC.</w:t>
            </w:r>
          </w:p>
        </w:tc>
      </w:tr>
      <w:tr w:rsidR="00015E9B" w:rsidRPr="00A93293" w14:paraId="4B3577DA" w14:textId="77777777" w:rsidTr="34AA0E21">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420"/>
        </w:trPr>
        <w:tc>
          <w:tcPr>
            <w:tcW w:w="424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DE00"/>
            <w:tcMar>
              <w:top w:w="100" w:type="dxa"/>
              <w:left w:w="100" w:type="dxa"/>
              <w:bottom w:w="100" w:type="dxa"/>
              <w:right w:w="100" w:type="dxa"/>
            </w:tcMar>
          </w:tcPr>
          <w:p w14:paraId="3A7A381C" w14:textId="77777777" w:rsidR="00015E9B" w:rsidRPr="00A93293" w:rsidRDefault="00E91F9F">
            <w:pPr>
              <w:rPr>
                <w:rFonts w:ascii="IBM Plex Sans" w:hAnsi="IBM Plex Sans" w:cstheme="majorHAnsi"/>
                <w:b/>
                <w:color w:val="FFFFFF" w:themeColor="background1"/>
              </w:rPr>
            </w:pPr>
            <w:r w:rsidRPr="00A93293">
              <w:rPr>
                <w:rFonts w:ascii="IBM Plex Sans" w:hAnsi="IBM Plex Sans" w:cstheme="majorHAnsi"/>
                <w:b/>
                <w:color w:val="FFFFFF" w:themeColor="background1"/>
              </w:rPr>
              <w:t>Elevator pitch</w:t>
            </w:r>
          </w:p>
          <w:p w14:paraId="7DC75C97" w14:textId="77777777" w:rsidR="00575FC4" w:rsidRPr="00A93293" w:rsidRDefault="00575FC4" w:rsidP="00575FC4">
            <w:pPr>
              <w:widowControl w:val="0"/>
              <w:rPr>
                <w:rFonts w:ascii="IBM Plex Sans" w:hAnsi="IBM Plex Sans" w:cstheme="majorHAnsi"/>
                <w:b/>
                <w:i/>
                <w:iCs/>
                <w:color w:val="FFFFFF" w:themeColor="background1"/>
                <w:sz w:val="20"/>
                <w:szCs w:val="20"/>
              </w:rPr>
            </w:pPr>
            <w:r w:rsidRPr="00A93293">
              <w:rPr>
                <w:rFonts w:ascii="IBM Plex Sans" w:hAnsi="IBM Plex Sans" w:cstheme="majorHAnsi"/>
                <w:b/>
                <w:i/>
                <w:iCs/>
                <w:color w:val="FFFFFF" w:themeColor="background1"/>
                <w:sz w:val="20"/>
                <w:szCs w:val="20"/>
              </w:rPr>
              <w:t>What is this?</w:t>
            </w:r>
          </w:p>
          <w:p w14:paraId="38430DE2" w14:textId="72793031" w:rsidR="00575FC4" w:rsidRPr="00A93293" w:rsidRDefault="00575FC4">
            <w:pPr>
              <w:rPr>
                <w:rFonts w:ascii="IBM Plex Sans" w:hAnsi="IBM Plex Sans" w:cstheme="majorHAnsi"/>
                <w:bCs/>
                <w:i/>
                <w:iCs/>
                <w:color w:val="FFFFFF" w:themeColor="background1"/>
              </w:rPr>
            </w:pPr>
            <w:r w:rsidRPr="00A93293">
              <w:rPr>
                <w:rFonts w:ascii="IBM Plex Sans" w:hAnsi="IBM Plex Sans" w:cstheme="majorHAnsi"/>
                <w:bCs/>
                <w:i/>
                <w:iCs/>
                <w:color w:val="FFFFFF" w:themeColor="background1"/>
                <w:sz w:val="20"/>
                <w:szCs w:val="20"/>
              </w:rPr>
              <w:t xml:space="preserve">1-2 sentences that incorporate our value prop. What do we bring to the table that others don’t? </w:t>
            </w:r>
            <w:r w:rsidR="00453355" w:rsidRPr="00A93293">
              <w:rPr>
                <w:rFonts w:ascii="IBM Plex Sans" w:hAnsi="IBM Plex Sans" w:cstheme="majorHAnsi"/>
                <w:bCs/>
                <w:i/>
                <w:iCs/>
                <w:color w:val="FFFFFF" w:themeColor="background1"/>
                <w:sz w:val="20"/>
                <w:szCs w:val="20"/>
              </w:rPr>
              <w:t xml:space="preserve">This needs to be unique and the top one to two value points we deliver. </w:t>
            </w:r>
          </w:p>
        </w:tc>
        <w:tc>
          <w:tcPr>
            <w:tcW w:w="10206"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F787535" w14:textId="1F0C2B00" w:rsidR="006A3AFF" w:rsidRPr="00C74A25" w:rsidRDefault="00C74A25" w:rsidP="00C74A25">
            <w:pPr>
              <w:rPr>
                <w:rFonts w:ascii="IBM Plex Sans" w:hAnsi="IBM Plex Sans" w:cstheme="majorHAnsi"/>
                <w:iCs/>
                <w:color w:val="2F2E2E"/>
              </w:rPr>
            </w:pPr>
            <w:r w:rsidRPr="00C74A25">
              <w:rPr>
                <w:rFonts w:ascii="IBM Plex Sans" w:hAnsi="IBM Plex Sans" w:cstheme="majorHAnsi"/>
                <w:iCs/>
                <w:color w:val="2F2E2E"/>
              </w:rPr>
              <w:t xml:space="preserve">At FCM, we don’t just switch NDC on </w:t>
            </w:r>
            <w:r w:rsidR="00102543">
              <w:rPr>
                <w:rFonts w:ascii="IBM Plex Sans" w:hAnsi="IBM Plex Sans" w:cstheme="majorHAnsi"/>
                <w:iCs/>
                <w:color w:val="2F2E2E"/>
              </w:rPr>
              <w:t>-</w:t>
            </w:r>
            <w:r w:rsidRPr="00C74A25">
              <w:rPr>
                <w:rFonts w:ascii="IBM Plex Sans" w:hAnsi="IBM Plex Sans" w:cstheme="majorHAnsi"/>
                <w:iCs/>
                <w:color w:val="2F2E2E"/>
              </w:rPr>
              <w:t xml:space="preserve"> we make it work for you</w:t>
            </w:r>
            <w:r w:rsidR="00102543">
              <w:rPr>
                <w:rFonts w:ascii="IBM Plex Sans" w:hAnsi="IBM Plex Sans" w:cstheme="majorHAnsi"/>
                <w:iCs/>
                <w:color w:val="2F2E2E"/>
              </w:rPr>
              <w:t>r business</w:t>
            </w:r>
            <w:r w:rsidRPr="00C74A25">
              <w:rPr>
                <w:rFonts w:ascii="IBM Plex Sans" w:hAnsi="IBM Plex Sans" w:cstheme="majorHAnsi"/>
                <w:iCs/>
                <w:color w:val="2F2E2E"/>
              </w:rPr>
              <w:t xml:space="preserve">. </w:t>
            </w:r>
            <w:r w:rsidR="00155B70" w:rsidRPr="00155B70">
              <w:rPr>
                <w:rFonts w:ascii="IBM Plex Sans" w:hAnsi="IBM Plex Sans" w:cstheme="majorHAnsi"/>
                <w:iCs/>
                <w:color w:val="2F2E2E"/>
              </w:rPr>
              <w:t>Every piece of content is tested to the highest standards, so your travellers get reliable options and your programme runs smoothly</w:t>
            </w:r>
            <w:r w:rsidRPr="00C74A25">
              <w:rPr>
                <w:rFonts w:ascii="IBM Plex Sans" w:hAnsi="IBM Plex Sans" w:cstheme="majorHAnsi"/>
                <w:iCs/>
                <w:color w:val="2F2E2E"/>
              </w:rPr>
              <w:t>. Backed by strong airline and technology partnerships, combined with a consultative approach, we deliver content that’s reliable today and adaptable as your needs change.</w:t>
            </w:r>
          </w:p>
        </w:tc>
      </w:tr>
      <w:tr w:rsidR="00015E9B" w:rsidRPr="00A93293" w14:paraId="212217D6" w14:textId="77777777" w:rsidTr="34AA0E21">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420"/>
        </w:trPr>
        <w:tc>
          <w:tcPr>
            <w:tcW w:w="424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DE00"/>
            <w:tcMar>
              <w:top w:w="100" w:type="dxa"/>
              <w:left w:w="100" w:type="dxa"/>
              <w:bottom w:w="100" w:type="dxa"/>
              <w:right w:w="100" w:type="dxa"/>
            </w:tcMar>
          </w:tcPr>
          <w:p w14:paraId="37C391CA" w14:textId="77777777" w:rsidR="00015E9B" w:rsidRPr="00A93293" w:rsidRDefault="00E91F9F">
            <w:pPr>
              <w:rPr>
                <w:rFonts w:ascii="IBM Plex Sans" w:hAnsi="IBM Plex Sans" w:cstheme="majorHAnsi"/>
                <w:b/>
                <w:color w:val="FFFFFF" w:themeColor="background1"/>
              </w:rPr>
            </w:pPr>
            <w:r w:rsidRPr="00A93293">
              <w:rPr>
                <w:rFonts w:ascii="IBM Plex Sans" w:hAnsi="IBM Plex Sans" w:cstheme="majorHAnsi"/>
                <w:b/>
                <w:color w:val="FFFFFF" w:themeColor="background1"/>
              </w:rPr>
              <w:t>Long description</w:t>
            </w:r>
          </w:p>
          <w:p w14:paraId="64BCB6DE" w14:textId="77777777" w:rsidR="00DE2E98" w:rsidRPr="00A93293" w:rsidRDefault="00DE2E98" w:rsidP="00DE2E98">
            <w:pPr>
              <w:widowControl w:val="0"/>
              <w:rPr>
                <w:rFonts w:ascii="IBM Plex Sans" w:hAnsi="IBM Plex Sans" w:cstheme="majorHAnsi"/>
                <w:b/>
                <w:i/>
                <w:iCs/>
                <w:color w:val="FFFFFF" w:themeColor="background1"/>
                <w:sz w:val="20"/>
                <w:szCs w:val="20"/>
              </w:rPr>
            </w:pPr>
            <w:r w:rsidRPr="00A93293">
              <w:rPr>
                <w:rFonts w:ascii="IBM Plex Sans" w:hAnsi="IBM Plex Sans" w:cstheme="majorHAnsi"/>
                <w:b/>
                <w:i/>
                <w:iCs/>
                <w:color w:val="FFFFFF" w:themeColor="background1"/>
                <w:sz w:val="20"/>
                <w:szCs w:val="20"/>
              </w:rPr>
              <w:t>What is this?</w:t>
            </w:r>
          </w:p>
          <w:p w14:paraId="5D43BAF0" w14:textId="647EBA1B" w:rsidR="00DE2E98" w:rsidRPr="00A93293" w:rsidRDefault="00681C82">
            <w:pPr>
              <w:rPr>
                <w:rFonts w:ascii="IBM Plex Sans" w:hAnsi="IBM Plex Sans" w:cstheme="majorHAnsi"/>
                <w:b/>
                <w:i/>
                <w:iCs/>
                <w:color w:val="FFFFFF" w:themeColor="background1"/>
              </w:rPr>
            </w:pPr>
            <w:r w:rsidRPr="00A93293">
              <w:rPr>
                <w:rFonts w:ascii="IBM Plex Sans" w:hAnsi="IBM Plex Sans" w:cstheme="majorHAnsi"/>
                <w:i/>
                <w:iCs/>
                <w:color w:val="FFFFFF" w:themeColor="background1"/>
                <w:sz w:val="20"/>
                <w:szCs w:val="20"/>
              </w:rPr>
              <w:lastRenderedPageBreak/>
              <w:t xml:space="preserve">100 – 200 words. </w:t>
            </w:r>
            <w:r w:rsidR="00274E01" w:rsidRPr="00A93293">
              <w:rPr>
                <w:rFonts w:ascii="IBM Plex Sans" w:hAnsi="IBM Plex Sans" w:cstheme="majorHAnsi"/>
                <w:i/>
                <w:iCs/>
                <w:color w:val="FFFFFF" w:themeColor="background1"/>
                <w:sz w:val="20"/>
                <w:szCs w:val="20"/>
              </w:rPr>
              <w:t>This should include the value points uncovered in your positioning work, as well as product/feature details, headline benefits, an indication of your target market and maybe even some proof points, too - i.e. names of current customers or anything brag-worthy (like awards, usage or satisfaction stats)</w:t>
            </w:r>
          </w:p>
        </w:tc>
        <w:tc>
          <w:tcPr>
            <w:tcW w:w="10206"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1449B3B" w14:textId="77777777" w:rsidR="007815C2" w:rsidRPr="00C35BED" w:rsidRDefault="001100FB" w:rsidP="00760164">
            <w:pPr>
              <w:widowControl w:val="0"/>
              <w:rPr>
                <w:rFonts w:ascii="IBM Plex Sans" w:hAnsi="IBM Plex Sans" w:cstheme="majorHAnsi"/>
              </w:rPr>
            </w:pPr>
            <w:commentRangeStart w:id="0"/>
            <w:commentRangeStart w:id="1"/>
            <w:r w:rsidRPr="00C35BED">
              <w:rPr>
                <w:rFonts w:ascii="IBM Plex Sans" w:hAnsi="IBM Plex Sans" w:cstheme="majorHAnsi"/>
              </w:rPr>
              <w:lastRenderedPageBreak/>
              <w:t xml:space="preserve">We make NDC </w:t>
            </w:r>
            <w:r w:rsidRPr="00C35BED">
              <w:rPr>
                <w:rStyle w:val="Strong"/>
                <w:rFonts w:ascii="IBM Plex Sans" w:hAnsi="IBM Plex Sans" w:cstheme="majorHAnsi"/>
              </w:rPr>
              <w:t>practical, effective, and ready to deliver meaningful outcomes</w:t>
            </w:r>
            <w:r w:rsidRPr="00C35BED">
              <w:rPr>
                <w:rFonts w:ascii="IBM Plex Sans" w:hAnsi="IBM Plex Sans" w:cstheme="majorHAnsi"/>
              </w:rPr>
              <w:t xml:space="preserve"> for your travel programme. FCM’s NDC solution provides </w:t>
            </w:r>
            <w:r w:rsidRPr="00C35BED">
              <w:rPr>
                <w:rStyle w:val="Strong"/>
                <w:rFonts w:ascii="IBM Plex Sans" w:hAnsi="IBM Plex Sans" w:cstheme="majorHAnsi"/>
              </w:rPr>
              <w:t>rigorously tested, relevant content</w:t>
            </w:r>
            <w:r w:rsidRPr="00C35BED">
              <w:rPr>
                <w:rFonts w:ascii="IBM Plex Sans" w:hAnsi="IBM Plex Sans" w:cstheme="majorHAnsi"/>
              </w:rPr>
              <w:t xml:space="preserve"> from trusted partners, </w:t>
            </w:r>
            <w:r w:rsidRPr="00C35BED">
              <w:rPr>
                <w:rFonts w:ascii="IBM Plex Sans" w:hAnsi="IBM Plex Sans" w:cstheme="majorHAnsi"/>
              </w:rPr>
              <w:lastRenderedPageBreak/>
              <w:t>ensuring your programme benefits fully.</w:t>
            </w:r>
          </w:p>
          <w:p w14:paraId="49288ABF" w14:textId="40974EC6" w:rsidR="003A50C8" w:rsidRPr="00C35BED" w:rsidRDefault="003A50C8" w:rsidP="003A50C8">
            <w:pPr>
              <w:spacing w:before="100" w:beforeAutospacing="1" w:after="100" w:afterAutospacing="1" w:line="240" w:lineRule="auto"/>
              <w:rPr>
                <w:rFonts w:ascii="IBM Plex Sans" w:eastAsia="Times New Roman" w:hAnsi="IBM Plex Sans" w:cs="Times New Roman"/>
              </w:rPr>
            </w:pPr>
            <w:r w:rsidRPr="00C35BED">
              <w:rPr>
                <w:rFonts w:ascii="IBM Plex Sans" w:eastAsia="Times New Roman" w:hAnsi="IBM Plex Sans" w:cs="Times New Roman"/>
              </w:rPr>
              <w:t xml:space="preserve">We work closely with </w:t>
            </w:r>
            <w:r w:rsidRPr="00C35BED">
              <w:rPr>
                <w:rFonts w:ascii="IBM Plex Sans" w:eastAsia="Times New Roman" w:hAnsi="IBM Plex Sans" w:cs="Times New Roman"/>
                <w:b/>
                <w:bCs/>
              </w:rPr>
              <w:t>the majority of leading global NDC carriers</w:t>
            </w:r>
            <w:r w:rsidRPr="00C35BED">
              <w:rPr>
                <w:rFonts w:ascii="IBM Plex Sans" w:eastAsia="Times New Roman" w:hAnsi="IBM Plex Sans" w:cs="Times New Roman"/>
              </w:rPr>
              <w:t xml:space="preserve"> and validate each offering through extensive testing, ensuring it integrates </w:t>
            </w:r>
            <w:r w:rsidR="00651DBF" w:rsidRPr="00C35BED">
              <w:rPr>
                <w:rFonts w:ascii="IBM Plex Sans" w:eastAsia="Times New Roman" w:hAnsi="IBM Plex Sans" w:cs="Times New Roman"/>
              </w:rPr>
              <w:t>smoothly</w:t>
            </w:r>
            <w:r w:rsidRPr="00C35BED">
              <w:rPr>
                <w:rFonts w:ascii="IBM Plex Sans" w:eastAsia="Times New Roman" w:hAnsi="IBM Plex Sans" w:cs="Times New Roman"/>
              </w:rPr>
              <w:t xml:space="preserve"> into your booking and servicing systems. This results in </w:t>
            </w:r>
            <w:r w:rsidRPr="00C35BED">
              <w:rPr>
                <w:rFonts w:ascii="IBM Plex Sans" w:eastAsia="Times New Roman" w:hAnsi="IBM Plex Sans" w:cs="Times New Roman"/>
                <w:b/>
                <w:bCs/>
              </w:rPr>
              <w:t>consistent service, enhanced efficiency, and content that adds real value to your business</w:t>
            </w:r>
            <w:r w:rsidRPr="00C35BED">
              <w:rPr>
                <w:rFonts w:ascii="IBM Plex Sans" w:eastAsia="Times New Roman" w:hAnsi="IBM Plex Sans" w:cs="Times New Roman"/>
              </w:rPr>
              <w:t>.</w:t>
            </w:r>
          </w:p>
          <w:p w14:paraId="6E17C65F" w14:textId="3404DE3C" w:rsidR="006C2946" w:rsidRPr="003A50C8" w:rsidRDefault="003A50C8" w:rsidP="003A50C8">
            <w:pPr>
              <w:spacing w:before="100" w:beforeAutospacing="1" w:after="100" w:afterAutospacing="1" w:line="240" w:lineRule="auto"/>
              <w:rPr>
                <w:rFonts w:ascii="Times New Roman" w:eastAsia="Times New Roman" w:hAnsi="Times New Roman" w:cs="Times New Roman"/>
                <w:sz w:val="24"/>
                <w:szCs w:val="24"/>
              </w:rPr>
            </w:pPr>
            <w:r w:rsidRPr="00C35BED">
              <w:rPr>
                <w:rFonts w:ascii="IBM Plex Sans" w:eastAsia="Times New Roman" w:hAnsi="IBM Plex Sans" w:cs="Times New Roman"/>
              </w:rPr>
              <w:t xml:space="preserve">Our approach </w:t>
            </w:r>
            <w:r w:rsidRPr="00C35BED">
              <w:rPr>
                <w:rFonts w:ascii="IBM Plex Sans" w:eastAsia="Times New Roman" w:hAnsi="IBM Plex Sans" w:cs="Times New Roman"/>
                <w:b/>
                <w:bCs/>
              </w:rPr>
              <w:t>prioritises quality, reliability, and alignment</w:t>
            </w:r>
            <w:r w:rsidRPr="00C35BED">
              <w:rPr>
                <w:rFonts w:ascii="IBM Plex Sans" w:eastAsia="Times New Roman" w:hAnsi="IBM Plex Sans" w:cs="Times New Roman"/>
              </w:rPr>
              <w:t xml:space="preserve"> with your needs over quantity, making NDC a practical and </w:t>
            </w:r>
            <w:r w:rsidRPr="00C35BED">
              <w:rPr>
                <w:rFonts w:ascii="IBM Plex Sans" w:eastAsia="Times New Roman" w:hAnsi="IBM Plex Sans" w:cs="Times New Roman"/>
                <w:b/>
                <w:bCs/>
              </w:rPr>
              <w:t>future-ready</w:t>
            </w:r>
            <w:r w:rsidRPr="00C35BED">
              <w:rPr>
                <w:rFonts w:ascii="IBM Plex Sans" w:eastAsia="Times New Roman" w:hAnsi="IBM Plex Sans" w:cs="Times New Roman"/>
              </w:rPr>
              <w:t xml:space="preserve"> solution for modern corporate travel.</w:t>
            </w:r>
            <w:commentRangeEnd w:id="0"/>
            <w:r w:rsidR="00651DBF" w:rsidRPr="00C35BED">
              <w:rPr>
                <w:rStyle w:val="CommentReference"/>
              </w:rPr>
              <w:commentReference w:id="0"/>
            </w:r>
            <w:commentRangeEnd w:id="1"/>
            <w:r w:rsidR="002B68CD" w:rsidRPr="00C35BED">
              <w:rPr>
                <w:rStyle w:val="CommentReference"/>
              </w:rPr>
              <w:commentReference w:id="1"/>
            </w:r>
          </w:p>
        </w:tc>
      </w:tr>
      <w:tr w:rsidR="00015E9B" w:rsidRPr="00A93293" w14:paraId="25337FF8" w14:textId="77777777" w:rsidTr="34AA0E21">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420"/>
        </w:trPr>
        <w:tc>
          <w:tcPr>
            <w:tcW w:w="424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DE00"/>
            <w:tcMar>
              <w:top w:w="100" w:type="dxa"/>
              <w:left w:w="100" w:type="dxa"/>
              <w:bottom w:w="100" w:type="dxa"/>
              <w:right w:w="100" w:type="dxa"/>
            </w:tcMar>
          </w:tcPr>
          <w:p w14:paraId="0AEA3DED" w14:textId="77777777" w:rsidR="00015E9B" w:rsidRPr="00A93293" w:rsidRDefault="00E91F9F">
            <w:pPr>
              <w:rPr>
                <w:rFonts w:ascii="IBM Plex Sans" w:hAnsi="IBM Plex Sans" w:cstheme="majorHAnsi"/>
                <w:b/>
                <w:color w:val="FFFFFF" w:themeColor="background1"/>
              </w:rPr>
            </w:pPr>
            <w:r w:rsidRPr="00A93293">
              <w:rPr>
                <w:rFonts w:ascii="IBM Plex Sans" w:hAnsi="IBM Plex Sans" w:cstheme="majorHAnsi"/>
                <w:b/>
                <w:color w:val="FFFFFF" w:themeColor="background1"/>
              </w:rPr>
              <w:lastRenderedPageBreak/>
              <w:t>Tone of voice</w:t>
            </w:r>
          </w:p>
          <w:p w14:paraId="575651BD" w14:textId="77777777" w:rsidR="001F18F0" w:rsidRPr="00A93293" w:rsidRDefault="001F18F0" w:rsidP="001F18F0">
            <w:pPr>
              <w:widowControl w:val="0"/>
              <w:rPr>
                <w:rFonts w:ascii="IBM Plex Sans" w:hAnsi="IBM Plex Sans" w:cstheme="majorHAnsi"/>
                <w:b/>
                <w:i/>
                <w:iCs/>
                <w:color w:val="FFFFFF" w:themeColor="background1"/>
                <w:sz w:val="20"/>
                <w:szCs w:val="20"/>
              </w:rPr>
            </w:pPr>
            <w:r w:rsidRPr="00A93293">
              <w:rPr>
                <w:rFonts w:ascii="IBM Plex Sans" w:hAnsi="IBM Plex Sans" w:cstheme="majorHAnsi"/>
                <w:b/>
                <w:i/>
                <w:iCs/>
                <w:color w:val="FFFFFF" w:themeColor="background1"/>
                <w:sz w:val="20"/>
                <w:szCs w:val="20"/>
              </w:rPr>
              <w:t>What is this?</w:t>
            </w:r>
          </w:p>
          <w:p w14:paraId="33F920D2" w14:textId="4746CAA1" w:rsidR="001F18F0" w:rsidRPr="00A93293" w:rsidRDefault="00EB2451">
            <w:pPr>
              <w:rPr>
                <w:rFonts w:ascii="IBM Plex Sans" w:hAnsi="IBM Plex Sans" w:cstheme="majorHAnsi"/>
                <w:bCs/>
                <w:i/>
                <w:iCs/>
                <w:color w:val="FFFFFF" w:themeColor="background1"/>
              </w:rPr>
            </w:pPr>
            <w:r w:rsidRPr="00A93293">
              <w:rPr>
                <w:rFonts w:ascii="IBM Plex Sans" w:hAnsi="IBM Plex Sans" w:cstheme="majorHAnsi"/>
                <w:bCs/>
                <w:i/>
                <w:iCs/>
                <w:color w:val="FFFFFF" w:themeColor="background1"/>
                <w:sz w:val="20"/>
                <w:szCs w:val="20"/>
              </w:rPr>
              <w:t>This is uncovered by the persona research</w:t>
            </w:r>
            <w:r w:rsidR="00D170E3" w:rsidRPr="00A93293">
              <w:rPr>
                <w:rFonts w:ascii="IBM Plex Sans" w:hAnsi="IBM Plex Sans" w:cstheme="majorHAnsi"/>
                <w:bCs/>
                <w:i/>
                <w:iCs/>
                <w:color w:val="FFFFFF" w:themeColor="background1"/>
                <w:sz w:val="20"/>
                <w:szCs w:val="20"/>
              </w:rPr>
              <w:t xml:space="preserve"> and should include 3-4 adjectives that describe your ideal voice. </w:t>
            </w:r>
          </w:p>
        </w:tc>
        <w:tc>
          <w:tcPr>
            <w:tcW w:w="10206"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1C5E628" w14:textId="77777777" w:rsidR="00BD3C65" w:rsidRPr="00A93293" w:rsidRDefault="00BD3C65" w:rsidP="00BD3C65">
            <w:pPr>
              <w:pStyle w:val="ListParagraph"/>
              <w:widowControl w:val="0"/>
              <w:numPr>
                <w:ilvl w:val="0"/>
                <w:numId w:val="7"/>
              </w:numPr>
              <w:rPr>
                <w:rFonts w:ascii="IBM Plex Sans" w:hAnsi="IBM Plex Sans" w:cstheme="majorHAnsi"/>
                <w:color w:val="2F2E2E"/>
              </w:rPr>
            </w:pPr>
            <w:r w:rsidRPr="00A93293">
              <w:rPr>
                <w:rFonts w:ascii="IBM Plex Sans" w:hAnsi="IBM Plex Sans" w:cstheme="majorHAnsi"/>
                <w:b/>
                <w:bCs/>
                <w:color w:val="2F2E2E"/>
              </w:rPr>
              <w:t>Professional</w:t>
            </w:r>
            <w:r w:rsidRPr="00A93293">
              <w:rPr>
                <w:rFonts w:ascii="IBM Plex Sans" w:hAnsi="IBM Plex Sans" w:cstheme="majorHAnsi"/>
                <w:color w:val="2F2E2E"/>
              </w:rPr>
              <w:t xml:space="preserve"> yet approachable</w:t>
            </w:r>
          </w:p>
          <w:p w14:paraId="692E17B8" w14:textId="77777777" w:rsidR="00BD3C65" w:rsidRPr="00A93293" w:rsidRDefault="00BD3C65" w:rsidP="00BD3C65">
            <w:pPr>
              <w:pStyle w:val="ListParagraph"/>
              <w:widowControl w:val="0"/>
              <w:numPr>
                <w:ilvl w:val="0"/>
                <w:numId w:val="7"/>
              </w:numPr>
              <w:rPr>
                <w:rFonts w:ascii="IBM Plex Sans" w:hAnsi="IBM Plex Sans" w:cstheme="majorHAnsi"/>
                <w:color w:val="2F2E2E"/>
              </w:rPr>
            </w:pPr>
            <w:r w:rsidRPr="00A93293">
              <w:rPr>
                <w:rFonts w:ascii="IBM Plex Sans" w:hAnsi="IBM Plex Sans" w:cstheme="majorHAnsi"/>
                <w:b/>
                <w:bCs/>
                <w:color w:val="2F2E2E"/>
              </w:rPr>
              <w:t>Confident</w:t>
            </w:r>
            <w:r w:rsidRPr="00A93293">
              <w:rPr>
                <w:rFonts w:ascii="IBM Plex Sans" w:hAnsi="IBM Plex Sans" w:cstheme="majorHAnsi"/>
                <w:color w:val="2F2E2E"/>
              </w:rPr>
              <w:t xml:space="preserve"> and innovative</w:t>
            </w:r>
          </w:p>
          <w:p w14:paraId="3B9AED59" w14:textId="77777777" w:rsidR="00BD3C65" w:rsidRPr="00A93293" w:rsidRDefault="00BD3C65" w:rsidP="00BD3C65">
            <w:pPr>
              <w:pStyle w:val="ListParagraph"/>
              <w:widowControl w:val="0"/>
              <w:numPr>
                <w:ilvl w:val="0"/>
                <w:numId w:val="7"/>
              </w:numPr>
              <w:rPr>
                <w:rFonts w:ascii="IBM Plex Sans" w:hAnsi="IBM Plex Sans" w:cstheme="majorHAnsi"/>
                <w:color w:val="2F2E2E"/>
              </w:rPr>
            </w:pPr>
            <w:r w:rsidRPr="00A93293">
              <w:rPr>
                <w:rFonts w:ascii="IBM Plex Sans" w:hAnsi="IBM Plex Sans" w:cstheme="majorHAnsi"/>
                <w:b/>
                <w:bCs/>
                <w:color w:val="2F2E2E"/>
              </w:rPr>
              <w:t>Clear</w:t>
            </w:r>
            <w:r w:rsidRPr="00A93293">
              <w:rPr>
                <w:rFonts w:ascii="IBM Plex Sans" w:hAnsi="IBM Plex Sans" w:cstheme="majorHAnsi"/>
                <w:color w:val="2F2E2E"/>
              </w:rPr>
              <w:t xml:space="preserve"> and straightforward</w:t>
            </w:r>
          </w:p>
          <w:p w14:paraId="776CD4FA" w14:textId="5958B815" w:rsidR="00015E9B" w:rsidRPr="00A93293" w:rsidRDefault="00BD3C65" w:rsidP="00BD3C65">
            <w:pPr>
              <w:pStyle w:val="ListParagraph"/>
              <w:widowControl w:val="0"/>
              <w:numPr>
                <w:ilvl w:val="0"/>
                <w:numId w:val="7"/>
              </w:numPr>
              <w:rPr>
                <w:rFonts w:ascii="IBM Plex Sans" w:hAnsi="IBM Plex Sans" w:cstheme="majorHAnsi"/>
                <w:color w:val="2F2E2E"/>
              </w:rPr>
            </w:pPr>
            <w:r w:rsidRPr="00A93293">
              <w:rPr>
                <w:rFonts w:ascii="IBM Plex Sans" w:hAnsi="IBM Plex Sans" w:cstheme="majorHAnsi"/>
                <w:b/>
                <w:bCs/>
                <w:color w:val="2F2E2E"/>
              </w:rPr>
              <w:t>Customer-focused</w:t>
            </w:r>
            <w:r w:rsidRPr="00A93293">
              <w:rPr>
                <w:rFonts w:ascii="IBM Plex Sans" w:hAnsi="IBM Plex Sans" w:cstheme="majorHAnsi"/>
                <w:color w:val="2F2E2E"/>
              </w:rPr>
              <w:t>, highlighting partnership and value</w:t>
            </w:r>
          </w:p>
        </w:tc>
      </w:tr>
      <w:tr w:rsidR="00015E9B" w:rsidRPr="00A93293" w14:paraId="183F73FB" w14:textId="77777777" w:rsidTr="34AA0E21">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420"/>
        </w:trPr>
        <w:tc>
          <w:tcPr>
            <w:tcW w:w="424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DE00"/>
            <w:tcMar>
              <w:top w:w="100" w:type="dxa"/>
              <w:left w:w="100" w:type="dxa"/>
              <w:bottom w:w="100" w:type="dxa"/>
              <w:right w:w="100" w:type="dxa"/>
            </w:tcMar>
          </w:tcPr>
          <w:p w14:paraId="1501A3ED" w14:textId="77777777" w:rsidR="00015E9B" w:rsidRPr="00A93293" w:rsidRDefault="00E91F9F">
            <w:pPr>
              <w:rPr>
                <w:rFonts w:ascii="IBM Plex Sans" w:hAnsi="IBM Plex Sans" w:cstheme="majorHAnsi"/>
                <w:b/>
                <w:color w:val="FFFFFF" w:themeColor="background1"/>
              </w:rPr>
            </w:pPr>
            <w:r w:rsidRPr="00A93293">
              <w:rPr>
                <w:rFonts w:ascii="IBM Plex Sans" w:hAnsi="IBM Plex Sans" w:cstheme="majorHAnsi"/>
                <w:b/>
                <w:color w:val="FFFFFF" w:themeColor="background1"/>
              </w:rPr>
              <w:t>Outcomes</w:t>
            </w:r>
          </w:p>
          <w:p w14:paraId="7AFA655B" w14:textId="77777777" w:rsidR="001D2CEE" w:rsidRPr="00A93293" w:rsidRDefault="001D2CEE" w:rsidP="001D2CEE">
            <w:pPr>
              <w:widowControl w:val="0"/>
              <w:rPr>
                <w:rFonts w:ascii="IBM Plex Sans" w:hAnsi="IBM Plex Sans" w:cstheme="majorHAnsi"/>
                <w:b/>
                <w:i/>
                <w:iCs/>
                <w:color w:val="FFFFFF" w:themeColor="background1"/>
                <w:sz w:val="20"/>
                <w:szCs w:val="20"/>
              </w:rPr>
            </w:pPr>
            <w:r w:rsidRPr="00A93293">
              <w:rPr>
                <w:rFonts w:ascii="IBM Plex Sans" w:hAnsi="IBM Plex Sans" w:cstheme="majorHAnsi"/>
                <w:b/>
                <w:i/>
                <w:iCs/>
                <w:color w:val="FFFFFF" w:themeColor="background1"/>
                <w:sz w:val="20"/>
                <w:szCs w:val="20"/>
              </w:rPr>
              <w:t>What is this?</w:t>
            </w:r>
          </w:p>
          <w:p w14:paraId="43C11E64" w14:textId="6EFE8FE1" w:rsidR="001D2CEE" w:rsidRPr="00A93293" w:rsidRDefault="001D2CEE">
            <w:pPr>
              <w:rPr>
                <w:rFonts w:ascii="IBM Plex Sans" w:hAnsi="IBM Plex Sans" w:cstheme="majorHAnsi"/>
                <w:bCs/>
                <w:i/>
                <w:iCs/>
                <w:color w:val="FFFFFF" w:themeColor="background1"/>
              </w:rPr>
            </w:pPr>
            <w:r w:rsidRPr="00A93293">
              <w:rPr>
                <w:rFonts w:ascii="IBM Plex Sans" w:hAnsi="IBM Plex Sans" w:cstheme="majorHAnsi"/>
                <w:bCs/>
                <w:i/>
                <w:iCs/>
                <w:color w:val="FFFFFF" w:themeColor="background1"/>
                <w:sz w:val="20"/>
                <w:szCs w:val="20"/>
              </w:rPr>
              <w:t xml:space="preserve">The outcomes </w:t>
            </w:r>
            <w:r w:rsidR="00EA5019" w:rsidRPr="00A93293">
              <w:rPr>
                <w:rFonts w:ascii="IBM Plex Sans" w:hAnsi="IBM Plex Sans" w:cstheme="majorHAnsi"/>
                <w:bCs/>
                <w:i/>
                <w:iCs/>
                <w:color w:val="FFFFFF" w:themeColor="background1"/>
                <w:sz w:val="20"/>
                <w:szCs w:val="20"/>
              </w:rPr>
              <w:t xml:space="preserve">that are possible because of our product/solution. </w:t>
            </w:r>
            <w:r w:rsidR="009A7B50" w:rsidRPr="00A93293">
              <w:rPr>
                <w:rFonts w:ascii="IBM Plex Sans" w:hAnsi="IBM Plex Sans" w:cstheme="majorHAnsi"/>
                <w:bCs/>
                <w:i/>
                <w:iCs/>
                <w:color w:val="FFFFFF" w:themeColor="background1"/>
                <w:sz w:val="20"/>
                <w:szCs w:val="20"/>
              </w:rPr>
              <w:t xml:space="preserve">They should be concise and listed as bullet-points. </w:t>
            </w:r>
          </w:p>
        </w:tc>
        <w:tc>
          <w:tcPr>
            <w:tcW w:w="10206"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E3069FE" w14:textId="334E6BFF" w:rsidR="00015E9B" w:rsidRPr="008B019F" w:rsidRDefault="00E82D92">
            <w:pPr>
              <w:widowControl w:val="0"/>
              <w:rPr>
                <w:rFonts w:ascii="IBM Plex Sans" w:hAnsi="IBM Plex Sans" w:cstheme="majorHAnsi"/>
                <w:color w:val="2F2E2E"/>
              </w:rPr>
            </w:pPr>
            <w:r w:rsidRPr="008B019F">
              <w:rPr>
                <w:rFonts w:ascii="IBM Plex Sans" w:hAnsi="IBM Plex Sans" w:cstheme="majorHAnsi"/>
                <w:color w:val="2F2E2E"/>
              </w:rPr>
              <w:t xml:space="preserve">With FCM’s NDC solution, our customers can expect the following: </w:t>
            </w:r>
          </w:p>
          <w:p w14:paraId="424F519A" w14:textId="77777777" w:rsidR="00613CC5" w:rsidRPr="008B019F" w:rsidRDefault="00613CC5" w:rsidP="007A6085">
            <w:pPr>
              <w:widowControl w:val="0"/>
              <w:rPr>
                <w:rFonts w:ascii="IBM Plex Sans" w:hAnsi="IBM Plex Sans" w:cstheme="majorHAnsi"/>
                <w:b/>
                <w:bCs/>
                <w:color w:val="2F2E2E"/>
              </w:rPr>
            </w:pPr>
          </w:p>
          <w:p w14:paraId="7D5FDD78" w14:textId="795152A0" w:rsidR="00664B5C" w:rsidRPr="00664B5C" w:rsidRDefault="00664B5C" w:rsidP="00664B5C">
            <w:pPr>
              <w:widowControl w:val="0"/>
              <w:numPr>
                <w:ilvl w:val="0"/>
                <w:numId w:val="2"/>
              </w:numPr>
              <w:rPr>
                <w:rFonts w:ascii="IBM Plex Sans" w:hAnsi="IBM Plex Sans" w:cstheme="majorHAnsi"/>
                <w:color w:val="2F2E2E"/>
              </w:rPr>
            </w:pPr>
            <w:r w:rsidRPr="00805A0C">
              <w:rPr>
                <w:rFonts w:ascii="IBM Plex Sans" w:hAnsi="IBM Plex Sans" w:cstheme="majorHAnsi"/>
                <w:b/>
                <w:bCs/>
                <w:color w:val="2F2E2E"/>
              </w:rPr>
              <w:t>Access to a wide range of NDC content from leading global airlines</w:t>
            </w:r>
            <w:r w:rsidRPr="00664B5C">
              <w:rPr>
                <w:rFonts w:ascii="IBM Plex Sans" w:hAnsi="IBM Plex Sans" w:cstheme="majorHAnsi"/>
                <w:color w:val="2F2E2E"/>
              </w:rPr>
              <w:t>, tested to the highest standards so you can trust it will deliver in your travel programme.</w:t>
            </w:r>
          </w:p>
          <w:p w14:paraId="250E3B09" w14:textId="0B1EF638" w:rsidR="00664B5C" w:rsidRPr="00664B5C" w:rsidRDefault="00664B5C" w:rsidP="00664B5C">
            <w:pPr>
              <w:widowControl w:val="0"/>
              <w:numPr>
                <w:ilvl w:val="0"/>
                <w:numId w:val="2"/>
              </w:numPr>
              <w:rPr>
                <w:rFonts w:ascii="IBM Plex Sans" w:hAnsi="IBM Plex Sans" w:cstheme="majorHAnsi"/>
                <w:color w:val="2F2E2E"/>
              </w:rPr>
            </w:pPr>
            <w:r w:rsidRPr="00805A0C">
              <w:rPr>
                <w:rFonts w:ascii="IBM Plex Sans" w:hAnsi="IBM Plex Sans" w:cstheme="majorHAnsi"/>
                <w:b/>
                <w:bCs/>
                <w:color w:val="2F2E2E"/>
              </w:rPr>
              <w:t>Tailored programme alignment, with content activated only when it supports your policies</w:t>
            </w:r>
            <w:r w:rsidRPr="00664B5C">
              <w:rPr>
                <w:rFonts w:ascii="IBM Plex Sans" w:hAnsi="IBM Plex Sans" w:cstheme="majorHAnsi"/>
                <w:color w:val="2F2E2E"/>
              </w:rPr>
              <w:t>, budgets, and goals.</w:t>
            </w:r>
          </w:p>
          <w:p w14:paraId="26032653" w14:textId="492A1BB6" w:rsidR="00664B5C" w:rsidRPr="00664B5C" w:rsidRDefault="00664B5C" w:rsidP="00664B5C">
            <w:pPr>
              <w:widowControl w:val="0"/>
              <w:numPr>
                <w:ilvl w:val="0"/>
                <w:numId w:val="2"/>
              </w:numPr>
              <w:rPr>
                <w:rFonts w:ascii="IBM Plex Sans" w:hAnsi="IBM Plex Sans" w:cstheme="majorHAnsi"/>
                <w:color w:val="2F2E2E"/>
              </w:rPr>
            </w:pPr>
            <w:r w:rsidRPr="00805A0C">
              <w:rPr>
                <w:rFonts w:ascii="IBM Plex Sans" w:hAnsi="IBM Plex Sans" w:cstheme="majorHAnsi"/>
                <w:b/>
                <w:bCs/>
                <w:color w:val="2F2E2E"/>
              </w:rPr>
              <w:t>Future-ready flexibility, powered by strong partnerships with airlines, GDSs, OBTs, and aggregators</w:t>
            </w:r>
            <w:r w:rsidRPr="00664B5C">
              <w:rPr>
                <w:rFonts w:ascii="IBM Plex Sans" w:hAnsi="IBM Plex Sans" w:cstheme="majorHAnsi"/>
                <w:color w:val="2F2E2E"/>
              </w:rPr>
              <w:t xml:space="preserve"> to keep pace with industry change.</w:t>
            </w:r>
          </w:p>
          <w:p w14:paraId="378336AF" w14:textId="0F09C64E" w:rsidR="00664B5C" w:rsidRPr="00AF327F" w:rsidRDefault="00664B5C" w:rsidP="00AF327F">
            <w:pPr>
              <w:widowControl w:val="0"/>
              <w:numPr>
                <w:ilvl w:val="0"/>
                <w:numId w:val="2"/>
              </w:numPr>
              <w:rPr>
                <w:rFonts w:ascii="IBM Plex Sans" w:hAnsi="IBM Plex Sans" w:cstheme="majorHAnsi"/>
                <w:color w:val="2F2E2E"/>
              </w:rPr>
            </w:pPr>
            <w:r w:rsidRPr="00805A0C">
              <w:rPr>
                <w:rFonts w:ascii="IBM Plex Sans" w:hAnsi="IBM Plex Sans" w:cstheme="majorHAnsi"/>
                <w:b/>
                <w:bCs/>
                <w:color w:val="2F2E2E"/>
              </w:rPr>
              <w:t xml:space="preserve">An enhanced traveller experience, through richer content, personalised offers, and greater transparency </w:t>
            </w:r>
            <w:r w:rsidRPr="00664B5C">
              <w:rPr>
                <w:rFonts w:ascii="IBM Plex Sans" w:hAnsi="IBM Plex Sans" w:cstheme="majorHAnsi"/>
                <w:color w:val="2F2E2E"/>
              </w:rPr>
              <w:t>at the point of booking.</w:t>
            </w:r>
          </w:p>
          <w:p w14:paraId="57ACB8EE" w14:textId="5F801E34" w:rsidR="007A6085" w:rsidRPr="00AF327F" w:rsidRDefault="00664B5C" w:rsidP="00AF327F">
            <w:pPr>
              <w:widowControl w:val="0"/>
              <w:numPr>
                <w:ilvl w:val="0"/>
                <w:numId w:val="2"/>
              </w:numPr>
              <w:rPr>
                <w:rFonts w:ascii="IBM Plex Sans" w:hAnsi="IBM Plex Sans" w:cstheme="majorHAnsi"/>
                <w:color w:val="2F2E2E"/>
              </w:rPr>
            </w:pPr>
            <w:r w:rsidRPr="00805A0C">
              <w:rPr>
                <w:rFonts w:ascii="IBM Plex Sans" w:hAnsi="IBM Plex Sans" w:cstheme="majorHAnsi"/>
                <w:b/>
                <w:bCs/>
                <w:color w:val="2F2E2E"/>
              </w:rPr>
              <w:t>Smarter cost control, with improved visibility of fares and ancillaries</w:t>
            </w:r>
            <w:r w:rsidRPr="00AF327F">
              <w:rPr>
                <w:rFonts w:ascii="IBM Plex Sans" w:hAnsi="IBM Plex Sans" w:cstheme="majorHAnsi"/>
                <w:color w:val="2F2E2E"/>
              </w:rPr>
              <w:t xml:space="preserve"> to help optimise budgets with confidence</w:t>
            </w:r>
          </w:p>
        </w:tc>
      </w:tr>
      <w:tr w:rsidR="00015E9B" w:rsidRPr="00A93293" w14:paraId="429FCC93" w14:textId="77777777" w:rsidTr="34AA0E21">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420"/>
        </w:trPr>
        <w:tc>
          <w:tcPr>
            <w:tcW w:w="424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DE00"/>
            <w:tcMar>
              <w:top w:w="100" w:type="dxa"/>
              <w:left w:w="100" w:type="dxa"/>
              <w:bottom w:w="100" w:type="dxa"/>
              <w:right w:w="100" w:type="dxa"/>
            </w:tcMar>
          </w:tcPr>
          <w:p w14:paraId="5589108C" w14:textId="77777777" w:rsidR="00015E9B" w:rsidRPr="00A93293" w:rsidRDefault="00E91F9F">
            <w:pPr>
              <w:rPr>
                <w:rFonts w:ascii="IBM Plex Sans" w:hAnsi="IBM Plex Sans" w:cstheme="majorHAnsi"/>
                <w:b/>
                <w:color w:val="FFFFFF" w:themeColor="background1"/>
              </w:rPr>
            </w:pPr>
            <w:r w:rsidRPr="00A93293">
              <w:rPr>
                <w:rFonts w:ascii="IBM Plex Sans" w:hAnsi="IBM Plex Sans" w:cstheme="majorHAnsi"/>
                <w:b/>
                <w:color w:val="FFFFFF" w:themeColor="background1"/>
              </w:rPr>
              <w:lastRenderedPageBreak/>
              <w:t>Customer requirements</w:t>
            </w:r>
          </w:p>
          <w:p w14:paraId="064CBD94" w14:textId="77777777" w:rsidR="00D94879" w:rsidRPr="00A93293" w:rsidRDefault="00D94879" w:rsidP="00D94879">
            <w:pPr>
              <w:widowControl w:val="0"/>
              <w:rPr>
                <w:rFonts w:ascii="IBM Plex Sans" w:hAnsi="IBM Plex Sans" w:cstheme="majorHAnsi"/>
                <w:b/>
                <w:i/>
                <w:iCs/>
                <w:color w:val="FFFFFF" w:themeColor="background1"/>
                <w:sz w:val="20"/>
                <w:szCs w:val="20"/>
              </w:rPr>
            </w:pPr>
            <w:r w:rsidRPr="00A93293">
              <w:rPr>
                <w:rFonts w:ascii="IBM Plex Sans" w:hAnsi="IBM Plex Sans" w:cstheme="majorHAnsi"/>
                <w:b/>
                <w:i/>
                <w:iCs/>
                <w:color w:val="FFFFFF" w:themeColor="background1"/>
                <w:sz w:val="20"/>
                <w:szCs w:val="20"/>
              </w:rPr>
              <w:t>What is this?</w:t>
            </w:r>
          </w:p>
          <w:p w14:paraId="55511EC7" w14:textId="6123A71D" w:rsidR="00D94879" w:rsidRPr="00A93293" w:rsidRDefault="007F4015">
            <w:pPr>
              <w:rPr>
                <w:rFonts w:ascii="IBM Plex Sans" w:hAnsi="IBM Plex Sans" w:cstheme="majorHAnsi"/>
                <w:b/>
                <w:i/>
                <w:iCs/>
                <w:color w:val="FFFFFF" w:themeColor="background1"/>
              </w:rPr>
            </w:pPr>
            <w:r w:rsidRPr="00A93293">
              <w:rPr>
                <w:rFonts w:ascii="IBM Plex Sans" w:hAnsi="IBM Plex Sans" w:cstheme="majorHAnsi"/>
                <w:i/>
                <w:iCs/>
                <w:color w:val="FFFFFF" w:themeColor="background1"/>
                <w:sz w:val="20"/>
                <w:szCs w:val="20"/>
              </w:rPr>
              <w:t>The</w:t>
            </w:r>
            <w:r w:rsidR="00D94879" w:rsidRPr="00A93293">
              <w:rPr>
                <w:rFonts w:ascii="IBM Plex Sans" w:hAnsi="IBM Plex Sans" w:cstheme="majorHAnsi"/>
                <w:i/>
                <w:iCs/>
                <w:color w:val="FFFFFF" w:themeColor="background1"/>
                <w:sz w:val="20"/>
                <w:szCs w:val="20"/>
              </w:rPr>
              <w:t xml:space="preserve"> 1-2 things </w:t>
            </w:r>
            <w:r w:rsidRPr="00A93293">
              <w:rPr>
                <w:rFonts w:ascii="IBM Plex Sans" w:hAnsi="IBM Plex Sans" w:cstheme="majorHAnsi"/>
                <w:i/>
                <w:iCs/>
                <w:color w:val="FFFFFF" w:themeColor="background1"/>
                <w:sz w:val="20"/>
                <w:szCs w:val="20"/>
              </w:rPr>
              <w:t xml:space="preserve">that </w:t>
            </w:r>
            <w:r w:rsidR="00D94879" w:rsidRPr="00A93293">
              <w:rPr>
                <w:rFonts w:ascii="IBM Plex Sans" w:hAnsi="IBM Plex Sans" w:cstheme="majorHAnsi"/>
                <w:i/>
                <w:iCs/>
                <w:color w:val="FFFFFF" w:themeColor="background1"/>
                <w:sz w:val="20"/>
                <w:szCs w:val="20"/>
              </w:rPr>
              <w:t>are crucial to our persona</w:t>
            </w:r>
            <w:r w:rsidRPr="00A93293">
              <w:rPr>
                <w:rFonts w:ascii="IBM Plex Sans" w:hAnsi="IBM Plex Sans" w:cstheme="majorHAnsi"/>
                <w:i/>
                <w:iCs/>
                <w:color w:val="FFFFFF" w:themeColor="background1"/>
                <w:sz w:val="20"/>
                <w:szCs w:val="20"/>
              </w:rPr>
              <w:t>s</w:t>
            </w:r>
            <w:r w:rsidR="00D94879" w:rsidRPr="00A93293">
              <w:rPr>
                <w:rFonts w:ascii="IBM Plex Sans" w:hAnsi="IBM Plex Sans" w:cstheme="majorHAnsi"/>
                <w:i/>
                <w:iCs/>
                <w:color w:val="FFFFFF" w:themeColor="background1"/>
                <w:sz w:val="20"/>
                <w:szCs w:val="20"/>
              </w:rPr>
              <w:t xml:space="preserve"> to convert</w:t>
            </w:r>
            <w:r w:rsidRPr="00A93293">
              <w:rPr>
                <w:rFonts w:ascii="IBM Plex Sans" w:hAnsi="IBM Plex Sans" w:cstheme="majorHAnsi"/>
                <w:i/>
                <w:iCs/>
                <w:color w:val="FFFFFF" w:themeColor="background1"/>
                <w:sz w:val="20"/>
                <w:szCs w:val="20"/>
              </w:rPr>
              <w:t xml:space="preserve">. This needs to be short and specific. </w:t>
            </w:r>
          </w:p>
        </w:tc>
        <w:tc>
          <w:tcPr>
            <w:tcW w:w="10206"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D9AD8FA" w14:textId="5F24FA8E" w:rsidR="00C1674A" w:rsidRPr="00AF327F" w:rsidRDefault="00B505DB" w:rsidP="00AF327F">
            <w:pPr>
              <w:pStyle w:val="ListParagraph"/>
              <w:widowControl w:val="0"/>
              <w:numPr>
                <w:ilvl w:val="0"/>
                <w:numId w:val="19"/>
              </w:numPr>
              <w:rPr>
                <w:rFonts w:ascii="IBM Plex Sans" w:hAnsi="IBM Plex Sans" w:cstheme="majorHAnsi"/>
                <w:color w:val="2F2E2E"/>
              </w:rPr>
            </w:pPr>
            <w:r w:rsidRPr="00AF327F">
              <w:rPr>
                <w:rFonts w:ascii="IBM Plex Sans" w:hAnsi="IBM Plex Sans" w:cstheme="majorHAnsi"/>
                <w:b/>
                <w:bCs/>
                <w:color w:val="2F2E2E"/>
              </w:rPr>
              <w:t xml:space="preserve">NDC </w:t>
            </w:r>
            <w:r w:rsidR="00C1674A" w:rsidRPr="00AF327F">
              <w:rPr>
                <w:rFonts w:ascii="IBM Plex Sans" w:hAnsi="IBM Plex Sans" w:cstheme="majorHAnsi"/>
                <w:b/>
                <w:bCs/>
                <w:color w:val="2F2E2E"/>
              </w:rPr>
              <w:t>a</w:t>
            </w:r>
            <w:r w:rsidRPr="00AF327F">
              <w:rPr>
                <w:rFonts w:ascii="IBM Plex Sans" w:hAnsi="IBM Plex Sans" w:cstheme="majorHAnsi"/>
                <w:b/>
                <w:bCs/>
                <w:color w:val="2F2E2E"/>
              </w:rPr>
              <w:t xml:space="preserve">vailability </w:t>
            </w:r>
            <w:r w:rsidR="00C1674A" w:rsidRPr="00AF327F">
              <w:rPr>
                <w:rFonts w:ascii="IBM Plex Sans" w:hAnsi="IBM Plex Sans" w:cstheme="majorHAnsi"/>
                <w:b/>
                <w:bCs/>
                <w:color w:val="2F2E2E"/>
              </w:rPr>
              <w:t>a</w:t>
            </w:r>
            <w:r w:rsidRPr="00AF327F">
              <w:rPr>
                <w:rFonts w:ascii="IBM Plex Sans" w:hAnsi="IBM Plex Sans" w:cstheme="majorHAnsi"/>
                <w:b/>
                <w:bCs/>
                <w:color w:val="2F2E2E"/>
              </w:rPr>
              <w:t xml:space="preserve">cross </w:t>
            </w:r>
            <w:r w:rsidR="00C1674A" w:rsidRPr="00AF327F">
              <w:rPr>
                <w:rFonts w:ascii="IBM Plex Sans" w:hAnsi="IBM Plex Sans" w:cstheme="majorHAnsi"/>
                <w:b/>
                <w:bCs/>
                <w:color w:val="2F2E2E"/>
              </w:rPr>
              <w:t>r</w:t>
            </w:r>
            <w:r w:rsidRPr="00AF327F">
              <w:rPr>
                <w:rFonts w:ascii="IBM Plex Sans" w:hAnsi="IBM Plex Sans" w:cstheme="majorHAnsi"/>
                <w:b/>
                <w:bCs/>
                <w:color w:val="2F2E2E"/>
              </w:rPr>
              <w:t>egions and OBTs:</w:t>
            </w:r>
            <w:r w:rsidRPr="00AF327F">
              <w:rPr>
                <w:rFonts w:ascii="IBM Plex Sans" w:hAnsi="IBM Plex Sans" w:cstheme="majorHAnsi"/>
                <w:color w:val="2F2E2E"/>
              </w:rPr>
              <w:t xml:space="preserve"> </w:t>
            </w:r>
            <w:r w:rsidR="00C1674A" w:rsidRPr="00AF327F">
              <w:rPr>
                <w:rFonts w:ascii="IBM Plex Sans" w:hAnsi="IBM Plex Sans" w:cstheme="majorHAnsi"/>
                <w:color w:val="2F2E2E"/>
              </w:rPr>
              <w:t>c</w:t>
            </w:r>
            <w:r w:rsidRPr="00AF327F">
              <w:rPr>
                <w:rFonts w:ascii="IBM Plex Sans" w:hAnsi="IBM Plex Sans" w:cstheme="majorHAnsi"/>
                <w:color w:val="2F2E2E"/>
              </w:rPr>
              <w:t xml:space="preserve">ustomers need access to relevant NDC content wherever they operate, seamlessly integrated with their preferred online booking tools. </w:t>
            </w:r>
          </w:p>
          <w:p w14:paraId="7B68B68D" w14:textId="7BD22FF4" w:rsidR="00B42EAC" w:rsidRPr="00A93293" w:rsidRDefault="00B42EAC" w:rsidP="00B42EAC">
            <w:pPr>
              <w:widowControl w:val="0"/>
              <w:numPr>
                <w:ilvl w:val="0"/>
                <w:numId w:val="4"/>
              </w:numPr>
              <w:rPr>
                <w:rFonts w:ascii="IBM Plex Sans" w:hAnsi="IBM Plex Sans" w:cstheme="majorHAnsi"/>
                <w:color w:val="2F2E2E"/>
              </w:rPr>
            </w:pPr>
            <w:r w:rsidRPr="00A93293">
              <w:rPr>
                <w:rFonts w:ascii="IBM Plex Sans" w:hAnsi="IBM Plex Sans" w:cstheme="majorHAnsi"/>
                <w:b/>
                <w:bCs/>
                <w:color w:val="2F2E2E"/>
              </w:rPr>
              <w:t>Seamless implementation:</w:t>
            </w:r>
            <w:r w:rsidRPr="00A93293">
              <w:rPr>
                <w:rFonts w:ascii="IBM Plex Sans" w:hAnsi="IBM Plex Sans" w:cstheme="majorHAnsi"/>
                <w:color w:val="2F2E2E"/>
              </w:rPr>
              <w:t xml:space="preserve"> they require confidence that integrating NDC into their travel programme will not disrupt existing workflows, servicing, or reporting capabilities.</w:t>
            </w:r>
          </w:p>
          <w:p w14:paraId="00DB7D2B" w14:textId="54C21341" w:rsidR="00015E9B" w:rsidRPr="00A93293" w:rsidRDefault="001C73B8" w:rsidP="001C73B8">
            <w:pPr>
              <w:widowControl w:val="0"/>
              <w:numPr>
                <w:ilvl w:val="0"/>
                <w:numId w:val="4"/>
              </w:numPr>
              <w:rPr>
                <w:rFonts w:ascii="IBM Plex Sans" w:hAnsi="IBM Plex Sans" w:cstheme="majorHAnsi"/>
                <w:color w:val="2F2E2E"/>
              </w:rPr>
            </w:pPr>
            <w:r w:rsidRPr="00A93293">
              <w:rPr>
                <w:rFonts w:ascii="IBM Plex Sans" w:hAnsi="IBM Plex Sans" w:cstheme="majorHAnsi"/>
                <w:b/>
                <w:bCs/>
                <w:color w:val="2F2E2E"/>
              </w:rPr>
              <w:t>Data and reporting insights:</w:t>
            </w:r>
            <w:r w:rsidRPr="00A93293">
              <w:rPr>
                <w:rFonts w:ascii="IBM Plex Sans" w:hAnsi="IBM Plex Sans" w:cstheme="majorHAnsi"/>
                <w:color w:val="2F2E2E"/>
              </w:rPr>
              <w:t xml:space="preserve"> access to clear, actionable reporting on NDC bookings, including visibility into potential cost savings and programme performance.</w:t>
            </w:r>
          </w:p>
          <w:p w14:paraId="7F5D8AB9" w14:textId="5F4ECD77" w:rsidR="00015E9B" w:rsidRPr="00E72E38" w:rsidRDefault="00AC360D" w:rsidP="00E72E38">
            <w:pPr>
              <w:widowControl w:val="0"/>
              <w:numPr>
                <w:ilvl w:val="0"/>
                <w:numId w:val="4"/>
              </w:numPr>
              <w:rPr>
                <w:rFonts w:ascii="IBM Plex Sans" w:hAnsi="IBM Plex Sans" w:cstheme="majorHAnsi"/>
                <w:color w:val="2F2E2E"/>
              </w:rPr>
            </w:pPr>
            <w:r w:rsidRPr="00A93293">
              <w:rPr>
                <w:rFonts w:ascii="IBM Plex Sans" w:hAnsi="IBM Plex Sans" w:cstheme="majorHAnsi"/>
                <w:b/>
                <w:bCs/>
                <w:color w:val="2F2E2E"/>
              </w:rPr>
              <w:t>Guidance and education:</w:t>
            </w:r>
            <w:r w:rsidRPr="00A93293">
              <w:rPr>
                <w:rFonts w:ascii="IBM Plex Sans" w:hAnsi="IBM Plex Sans" w:cstheme="majorHAnsi"/>
                <w:color w:val="2F2E2E"/>
              </w:rPr>
              <w:t xml:space="preserve"> a trusted partner to provide clarity on the differences between EDIFACT and NDC content, helping customers evaluate whether NDC is the right fit for their programme.</w:t>
            </w:r>
          </w:p>
        </w:tc>
      </w:tr>
      <w:tr w:rsidR="00015E9B" w:rsidRPr="00A93293" w14:paraId="5D1FC06B" w14:textId="77777777" w:rsidTr="34AA0E21">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c>
          <w:tcPr>
            <w:tcW w:w="424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DE00"/>
            <w:tcMar>
              <w:top w:w="100" w:type="dxa"/>
              <w:left w:w="100" w:type="dxa"/>
              <w:bottom w:w="100" w:type="dxa"/>
              <w:right w:w="100" w:type="dxa"/>
            </w:tcMar>
          </w:tcPr>
          <w:p w14:paraId="48DA5164" w14:textId="77777777" w:rsidR="00015E9B" w:rsidRPr="00A93293" w:rsidRDefault="00E91F9F">
            <w:pPr>
              <w:rPr>
                <w:rFonts w:ascii="IBM Plex Sans" w:hAnsi="IBM Plex Sans" w:cstheme="majorHAnsi"/>
                <w:b/>
                <w:color w:val="FFFFFF" w:themeColor="background1"/>
              </w:rPr>
            </w:pPr>
            <w:r w:rsidRPr="00A93293">
              <w:rPr>
                <w:rFonts w:ascii="IBM Plex Sans" w:hAnsi="IBM Plex Sans" w:cstheme="majorHAnsi"/>
                <w:b/>
                <w:color w:val="FFFFFF" w:themeColor="background1"/>
              </w:rPr>
              <w:t>Outcome pillars</w:t>
            </w:r>
          </w:p>
          <w:p w14:paraId="7A713D78" w14:textId="77777777" w:rsidR="00D2144A" w:rsidRPr="00A93293" w:rsidRDefault="00D2144A" w:rsidP="00D2144A">
            <w:pPr>
              <w:widowControl w:val="0"/>
              <w:rPr>
                <w:rFonts w:ascii="IBM Plex Sans" w:hAnsi="IBM Plex Sans" w:cstheme="majorHAnsi"/>
                <w:b/>
                <w:i/>
                <w:iCs/>
                <w:color w:val="FFFFFF" w:themeColor="background1"/>
                <w:sz w:val="20"/>
                <w:szCs w:val="20"/>
              </w:rPr>
            </w:pPr>
            <w:r w:rsidRPr="00A93293">
              <w:rPr>
                <w:rFonts w:ascii="IBM Plex Sans" w:hAnsi="IBM Plex Sans" w:cstheme="majorHAnsi"/>
                <w:b/>
                <w:i/>
                <w:iCs/>
                <w:color w:val="FFFFFF" w:themeColor="background1"/>
                <w:sz w:val="20"/>
                <w:szCs w:val="20"/>
              </w:rPr>
              <w:t>What is this?</w:t>
            </w:r>
          </w:p>
          <w:p w14:paraId="0778020A" w14:textId="45B37C66" w:rsidR="00D2144A" w:rsidRPr="00A93293" w:rsidRDefault="004820CA">
            <w:pPr>
              <w:rPr>
                <w:rFonts w:ascii="IBM Plex Sans" w:hAnsi="IBM Plex Sans" w:cstheme="majorHAnsi"/>
                <w:bCs/>
                <w:i/>
                <w:iCs/>
                <w:color w:val="FFFFFF" w:themeColor="background1"/>
              </w:rPr>
            </w:pPr>
            <w:r w:rsidRPr="00A93293">
              <w:rPr>
                <w:rFonts w:ascii="IBM Plex Sans" w:hAnsi="IBM Plex Sans" w:cstheme="majorHAnsi"/>
                <w:bCs/>
                <w:i/>
                <w:iCs/>
                <w:color w:val="FFFFFF" w:themeColor="background1"/>
                <w:sz w:val="20"/>
                <w:szCs w:val="20"/>
              </w:rPr>
              <w:t>These pillars substantiate our elevator pitch and positioning work. 1-</w:t>
            </w:r>
            <w:r w:rsidR="00F0475F" w:rsidRPr="00A93293">
              <w:rPr>
                <w:rFonts w:ascii="IBM Plex Sans" w:hAnsi="IBM Plex Sans" w:cstheme="majorHAnsi"/>
                <w:bCs/>
                <w:i/>
                <w:iCs/>
                <w:color w:val="FFFFFF" w:themeColor="background1"/>
                <w:sz w:val="20"/>
                <w:szCs w:val="20"/>
              </w:rPr>
              <w:t xml:space="preserve">3 words </w:t>
            </w:r>
          </w:p>
        </w:tc>
        <w:tc>
          <w:tcPr>
            <w:tcW w:w="34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5F5F5"/>
            <w:tcMar>
              <w:top w:w="100" w:type="dxa"/>
              <w:left w:w="100" w:type="dxa"/>
              <w:bottom w:w="100" w:type="dxa"/>
              <w:right w:w="100" w:type="dxa"/>
            </w:tcMar>
          </w:tcPr>
          <w:p w14:paraId="21F2FCEC" w14:textId="77777777" w:rsidR="00015E9B" w:rsidRPr="00A93293" w:rsidRDefault="00E91F9F">
            <w:pPr>
              <w:widowControl w:val="0"/>
              <w:rPr>
                <w:rFonts w:ascii="IBM Plex Sans" w:hAnsi="IBM Plex Sans" w:cstheme="majorHAnsi"/>
                <w:b/>
                <w:color w:val="2F2E2E"/>
              </w:rPr>
            </w:pPr>
            <w:r w:rsidRPr="00A93293">
              <w:rPr>
                <w:rFonts w:ascii="IBM Plex Sans" w:hAnsi="IBM Plex Sans" w:cstheme="majorHAnsi"/>
                <w:b/>
                <w:color w:val="2F2E2E"/>
              </w:rPr>
              <w:t xml:space="preserve">Pillar #1 </w:t>
            </w:r>
          </w:p>
          <w:p w14:paraId="01DDA18F" w14:textId="13346B09" w:rsidR="00015E9B" w:rsidRPr="00A93293" w:rsidRDefault="008774C6">
            <w:pPr>
              <w:widowControl w:val="0"/>
              <w:rPr>
                <w:rFonts w:ascii="IBM Plex Sans" w:hAnsi="IBM Plex Sans" w:cstheme="majorHAnsi"/>
                <w:b/>
                <w:color w:val="2F2E2E"/>
                <w:sz w:val="18"/>
                <w:szCs w:val="18"/>
              </w:rPr>
            </w:pPr>
            <w:r w:rsidRPr="008774C6">
              <w:rPr>
                <w:rFonts w:ascii="IBM Plex Sans" w:hAnsi="IBM Plex Sans" w:cstheme="majorHAnsi"/>
                <w:b/>
                <w:color w:val="2F2E2E"/>
              </w:rPr>
              <w:t>Relevant global NDC content that is serviceable and proven to work</w:t>
            </w:r>
          </w:p>
        </w:tc>
        <w:tc>
          <w:tcPr>
            <w:tcW w:w="34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5F5F5"/>
            <w:tcMar>
              <w:top w:w="100" w:type="dxa"/>
              <w:left w:w="100" w:type="dxa"/>
              <w:bottom w:w="100" w:type="dxa"/>
              <w:right w:w="100" w:type="dxa"/>
            </w:tcMar>
          </w:tcPr>
          <w:p w14:paraId="64625A2E" w14:textId="77777777" w:rsidR="00BD4E8A" w:rsidRPr="00A93293" w:rsidRDefault="00E91F9F">
            <w:pPr>
              <w:widowControl w:val="0"/>
              <w:rPr>
                <w:rFonts w:ascii="IBM Plex Sans" w:hAnsi="IBM Plex Sans" w:cstheme="majorHAnsi"/>
                <w:b/>
                <w:color w:val="2F2E2E"/>
              </w:rPr>
            </w:pPr>
            <w:r w:rsidRPr="00A93293">
              <w:rPr>
                <w:rFonts w:ascii="IBM Plex Sans" w:hAnsi="IBM Plex Sans" w:cstheme="majorHAnsi"/>
                <w:b/>
                <w:color w:val="2F2E2E"/>
              </w:rPr>
              <w:t>Pillar #2</w:t>
            </w:r>
          </w:p>
          <w:p w14:paraId="2E8BAACA" w14:textId="59776E99" w:rsidR="00015E9B" w:rsidRPr="00A93293" w:rsidRDefault="00242596">
            <w:pPr>
              <w:widowControl w:val="0"/>
              <w:rPr>
                <w:rFonts w:ascii="IBM Plex Sans" w:hAnsi="IBM Plex Sans" w:cstheme="majorHAnsi"/>
                <w:b/>
                <w:color w:val="2F2E2E"/>
              </w:rPr>
            </w:pPr>
            <w:r w:rsidRPr="00242596">
              <w:rPr>
                <w:rFonts w:ascii="IBM Plex Sans" w:hAnsi="IBM Plex Sans" w:cstheme="majorHAnsi"/>
                <w:b/>
                <w:color w:val="2F2E2E"/>
              </w:rPr>
              <w:t xml:space="preserve">Trusted </w:t>
            </w:r>
            <w:r>
              <w:rPr>
                <w:rFonts w:ascii="IBM Plex Sans" w:hAnsi="IBM Plex Sans" w:cstheme="majorHAnsi"/>
                <w:b/>
                <w:color w:val="2F2E2E"/>
              </w:rPr>
              <w:t>g</w:t>
            </w:r>
            <w:r w:rsidRPr="00242596">
              <w:rPr>
                <w:rFonts w:ascii="IBM Plex Sans" w:hAnsi="IBM Plex Sans" w:cstheme="majorHAnsi"/>
                <w:b/>
                <w:color w:val="2F2E2E"/>
              </w:rPr>
              <w:t xml:space="preserve">uidance </w:t>
            </w:r>
            <w:r>
              <w:rPr>
                <w:rFonts w:ascii="IBM Plex Sans" w:hAnsi="IBM Plex Sans" w:cstheme="majorHAnsi"/>
                <w:b/>
                <w:color w:val="2F2E2E"/>
              </w:rPr>
              <w:t>backed by i</w:t>
            </w:r>
            <w:r w:rsidRPr="00242596">
              <w:rPr>
                <w:rFonts w:ascii="IBM Plex Sans" w:hAnsi="IBM Plex Sans" w:cstheme="majorHAnsi"/>
                <w:b/>
                <w:color w:val="2F2E2E"/>
              </w:rPr>
              <w:t xml:space="preserve">ndustry </w:t>
            </w:r>
            <w:r>
              <w:rPr>
                <w:rFonts w:ascii="IBM Plex Sans" w:hAnsi="IBM Plex Sans" w:cstheme="majorHAnsi"/>
                <w:b/>
                <w:color w:val="2F2E2E"/>
              </w:rPr>
              <w:t>e</w:t>
            </w:r>
            <w:r w:rsidRPr="00242596">
              <w:rPr>
                <w:rFonts w:ascii="IBM Plex Sans" w:hAnsi="IBM Plex Sans" w:cstheme="majorHAnsi"/>
                <w:b/>
                <w:color w:val="2F2E2E"/>
              </w:rPr>
              <w:t>xpertise</w:t>
            </w:r>
          </w:p>
        </w:tc>
        <w:tc>
          <w:tcPr>
            <w:tcW w:w="34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5F5F5"/>
            <w:tcMar>
              <w:top w:w="100" w:type="dxa"/>
              <w:left w:w="100" w:type="dxa"/>
              <w:bottom w:w="100" w:type="dxa"/>
              <w:right w:w="100" w:type="dxa"/>
            </w:tcMar>
          </w:tcPr>
          <w:p w14:paraId="183AF3F8" w14:textId="77777777" w:rsidR="00015E9B" w:rsidRPr="00A93293" w:rsidRDefault="00E91F9F">
            <w:pPr>
              <w:widowControl w:val="0"/>
              <w:rPr>
                <w:rFonts w:ascii="IBM Plex Sans" w:hAnsi="IBM Plex Sans" w:cstheme="majorHAnsi"/>
                <w:b/>
                <w:color w:val="2F2E2E"/>
              </w:rPr>
            </w:pPr>
            <w:r w:rsidRPr="00A93293">
              <w:rPr>
                <w:rFonts w:ascii="IBM Plex Sans" w:hAnsi="IBM Plex Sans" w:cstheme="majorHAnsi"/>
                <w:b/>
                <w:color w:val="2F2E2E"/>
              </w:rPr>
              <w:t xml:space="preserve">Pillar #3 </w:t>
            </w:r>
          </w:p>
          <w:p w14:paraId="3F23D7EF" w14:textId="419BE885" w:rsidR="00F044B5" w:rsidRPr="00A93293" w:rsidRDefault="00921366">
            <w:pPr>
              <w:widowControl w:val="0"/>
              <w:rPr>
                <w:rFonts w:ascii="IBM Plex Sans" w:hAnsi="IBM Plex Sans" w:cstheme="majorHAnsi"/>
                <w:b/>
                <w:color w:val="2F2E2E"/>
              </w:rPr>
            </w:pPr>
            <w:r w:rsidRPr="00A93293">
              <w:rPr>
                <w:rFonts w:ascii="IBM Plex Sans" w:hAnsi="IBM Plex Sans" w:cstheme="majorHAnsi"/>
                <w:b/>
                <w:color w:val="2F2E2E"/>
              </w:rPr>
              <w:t>Rigorous</w:t>
            </w:r>
            <w:r w:rsidR="00F044B5" w:rsidRPr="00A93293">
              <w:rPr>
                <w:rFonts w:ascii="IBM Plex Sans" w:hAnsi="IBM Plex Sans" w:cstheme="majorHAnsi"/>
                <w:b/>
                <w:color w:val="2F2E2E"/>
              </w:rPr>
              <w:t xml:space="preserve"> testing </w:t>
            </w:r>
            <w:r w:rsidR="00D623AA" w:rsidRPr="00A93293">
              <w:rPr>
                <w:rFonts w:ascii="IBM Plex Sans" w:hAnsi="IBM Plex Sans" w:cstheme="majorHAnsi"/>
                <w:b/>
                <w:color w:val="2F2E2E"/>
              </w:rPr>
              <w:t xml:space="preserve">– every piece of NDC content </w:t>
            </w:r>
            <w:r w:rsidRPr="00A93293">
              <w:rPr>
                <w:rFonts w:ascii="IBM Plex Sans" w:hAnsi="IBM Plex Sans" w:cstheme="majorHAnsi"/>
                <w:b/>
                <w:color w:val="2F2E2E"/>
              </w:rPr>
              <w:t>undergoes extensive end-to-end testing</w:t>
            </w:r>
          </w:p>
        </w:tc>
      </w:tr>
      <w:tr w:rsidR="00015E9B" w:rsidRPr="00A93293" w14:paraId="20848004" w14:textId="77777777" w:rsidTr="34AA0E21">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c>
          <w:tcPr>
            <w:tcW w:w="424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DE00"/>
            <w:tcMar>
              <w:top w:w="100" w:type="dxa"/>
              <w:left w:w="100" w:type="dxa"/>
              <w:bottom w:w="100" w:type="dxa"/>
              <w:right w:w="100" w:type="dxa"/>
            </w:tcMar>
          </w:tcPr>
          <w:p w14:paraId="0F0511D4" w14:textId="77777777" w:rsidR="00015E9B" w:rsidRPr="00A93293" w:rsidRDefault="00E91F9F">
            <w:pPr>
              <w:rPr>
                <w:rFonts w:ascii="IBM Plex Sans" w:hAnsi="IBM Plex Sans" w:cstheme="majorHAnsi"/>
                <w:b/>
                <w:color w:val="FFFFFF" w:themeColor="background1"/>
              </w:rPr>
            </w:pPr>
            <w:r w:rsidRPr="00A93293">
              <w:rPr>
                <w:rFonts w:ascii="IBM Plex Sans" w:hAnsi="IBM Plex Sans" w:cstheme="majorHAnsi"/>
                <w:b/>
                <w:color w:val="FFFFFF" w:themeColor="background1"/>
              </w:rPr>
              <w:t>Pain point(s)</w:t>
            </w:r>
          </w:p>
          <w:p w14:paraId="5089BAD8" w14:textId="77777777" w:rsidR="008B6476" w:rsidRPr="00A93293" w:rsidRDefault="008B6476" w:rsidP="008B6476">
            <w:pPr>
              <w:widowControl w:val="0"/>
              <w:rPr>
                <w:rFonts w:ascii="IBM Plex Sans" w:hAnsi="IBM Plex Sans" w:cstheme="majorHAnsi"/>
                <w:b/>
                <w:i/>
                <w:iCs/>
                <w:color w:val="FFFFFF" w:themeColor="background1"/>
                <w:sz w:val="20"/>
                <w:szCs w:val="20"/>
              </w:rPr>
            </w:pPr>
            <w:r w:rsidRPr="00A93293">
              <w:rPr>
                <w:rFonts w:ascii="IBM Plex Sans" w:hAnsi="IBM Plex Sans" w:cstheme="majorHAnsi"/>
                <w:b/>
                <w:i/>
                <w:iCs/>
                <w:color w:val="FFFFFF" w:themeColor="background1"/>
                <w:sz w:val="20"/>
                <w:szCs w:val="20"/>
              </w:rPr>
              <w:t>What is this?</w:t>
            </w:r>
          </w:p>
          <w:p w14:paraId="2625A57C" w14:textId="5313994B" w:rsidR="008B6476" w:rsidRPr="00A93293" w:rsidRDefault="00474D4D">
            <w:pPr>
              <w:rPr>
                <w:rFonts w:ascii="IBM Plex Sans" w:hAnsi="IBM Plex Sans" w:cstheme="majorHAnsi"/>
                <w:bCs/>
                <w:i/>
                <w:iCs/>
                <w:color w:val="FFFFFF" w:themeColor="background1"/>
              </w:rPr>
            </w:pPr>
            <w:r w:rsidRPr="00A93293">
              <w:rPr>
                <w:rFonts w:ascii="IBM Plex Sans" w:hAnsi="IBM Plex Sans" w:cstheme="majorHAnsi"/>
                <w:bCs/>
                <w:i/>
                <w:iCs/>
                <w:color w:val="FFFFFF" w:themeColor="background1"/>
                <w:sz w:val="20"/>
                <w:szCs w:val="20"/>
              </w:rPr>
              <w:t>Here we’re looking to identify what problems are being solved by each</w:t>
            </w:r>
            <w:r w:rsidR="00A235C5" w:rsidRPr="00A93293">
              <w:rPr>
                <w:rFonts w:ascii="IBM Plex Sans" w:hAnsi="IBM Plex Sans" w:cstheme="majorHAnsi"/>
                <w:bCs/>
                <w:i/>
                <w:iCs/>
                <w:color w:val="FFFFFF" w:themeColor="background1"/>
                <w:sz w:val="20"/>
                <w:szCs w:val="20"/>
              </w:rPr>
              <w:t xml:space="preserve"> </w:t>
            </w:r>
            <w:proofErr w:type="gramStart"/>
            <w:r w:rsidR="00A235C5" w:rsidRPr="00A93293">
              <w:rPr>
                <w:rFonts w:ascii="IBM Plex Sans" w:hAnsi="IBM Plex Sans" w:cstheme="majorHAnsi"/>
                <w:bCs/>
                <w:i/>
                <w:iCs/>
                <w:color w:val="FFFFFF" w:themeColor="background1"/>
                <w:sz w:val="20"/>
                <w:szCs w:val="20"/>
              </w:rPr>
              <w:t xml:space="preserve">value </w:t>
            </w:r>
            <w:r w:rsidRPr="00A93293">
              <w:rPr>
                <w:rFonts w:ascii="IBM Plex Sans" w:hAnsi="IBM Plex Sans" w:cstheme="majorHAnsi"/>
                <w:bCs/>
                <w:i/>
                <w:iCs/>
                <w:color w:val="FFFFFF" w:themeColor="background1"/>
                <w:sz w:val="20"/>
                <w:szCs w:val="20"/>
              </w:rPr>
              <w:t xml:space="preserve"> pillar</w:t>
            </w:r>
            <w:proofErr w:type="gramEnd"/>
            <w:r w:rsidRPr="00A93293">
              <w:rPr>
                <w:rFonts w:ascii="IBM Plex Sans" w:hAnsi="IBM Plex Sans" w:cstheme="majorHAnsi"/>
                <w:bCs/>
                <w:i/>
                <w:iCs/>
                <w:color w:val="FFFFFF" w:themeColor="background1"/>
                <w:sz w:val="20"/>
                <w:szCs w:val="20"/>
              </w:rPr>
              <w:t xml:space="preserve"> </w:t>
            </w:r>
          </w:p>
        </w:tc>
        <w:tc>
          <w:tcPr>
            <w:tcW w:w="34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F52B5B0" w14:textId="77777777" w:rsidR="00A2507C" w:rsidRPr="00A93293" w:rsidRDefault="00C567FC">
            <w:pPr>
              <w:rPr>
                <w:rFonts w:ascii="IBM Plex Sans" w:hAnsi="IBM Plex Sans" w:cstheme="majorHAnsi"/>
                <w:color w:val="2F2E2E"/>
              </w:rPr>
            </w:pPr>
            <w:r w:rsidRPr="00A93293">
              <w:rPr>
                <w:color w:val="2F2E2E"/>
              </w:rPr>
              <w:t>●</w:t>
            </w:r>
            <w:r w:rsidRPr="00A93293">
              <w:rPr>
                <w:rFonts w:ascii="IBM Plex Sans" w:hAnsi="IBM Plex Sans" w:cstheme="majorHAnsi"/>
                <w:color w:val="2F2E2E"/>
              </w:rPr>
              <w:t xml:space="preserve"> Limited access to NDC content tailored to corporate travel needs.</w:t>
            </w:r>
            <w:r w:rsidRPr="00A93293">
              <w:rPr>
                <w:rFonts w:ascii="IBM Plex Sans" w:hAnsi="IBM Plex Sans" w:cstheme="majorHAnsi"/>
                <w:color w:val="2F2E2E"/>
              </w:rPr>
              <w:br/>
            </w:r>
            <w:r w:rsidRPr="00A93293">
              <w:rPr>
                <w:color w:val="2F2E2E"/>
              </w:rPr>
              <w:t>●</w:t>
            </w:r>
            <w:r w:rsidRPr="00A93293">
              <w:rPr>
                <w:rFonts w:ascii="IBM Plex Sans" w:hAnsi="IBM Plex Sans" w:cstheme="majorHAnsi"/>
                <w:color w:val="2F2E2E"/>
              </w:rPr>
              <w:t xml:space="preserve"> Difficulty in ensuring alignment between NDC content and travel programme goals.</w:t>
            </w:r>
            <w:r w:rsidRPr="00A93293">
              <w:rPr>
                <w:rFonts w:ascii="IBM Plex Sans" w:hAnsi="IBM Plex Sans" w:cstheme="majorHAnsi"/>
                <w:color w:val="2F2E2E"/>
              </w:rPr>
              <w:br/>
            </w:r>
            <w:r w:rsidRPr="00A93293">
              <w:rPr>
                <w:color w:val="2F2E2E"/>
              </w:rPr>
              <w:t>●</w:t>
            </w:r>
            <w:r w:rsidRPr="00A93293">
              <w:rPr>
                <w:rFonts w:ascii="IBM Plex Sans" w:hAnsi="IBM Plex Sans" w:cstheme="majorHAnsi"/>
                <w:color w:val="2F2E2E"/>
              </w:rPr>
              <w:t xml:space="preserve"> Fragmented content sourcing from different airlines and systems.</w:t>
            </w:r>
          </w:p>
          <w:p w14:paraId="0D4A4D02" w14:textId="47E65234" w:rsidR="00A2507C" w:rsidRPr="00A93293" w:rsidRDefault="00B570A9" w:rsidP="00B570A9">
            <w:pPr>
              <w:rPr>
                <w:rFonts w:ascii="IBM Plex Sans" w:hAnsi="IBM Plex Sans" w:cstheme="majorHAnsi"/>
                <w:color w:val="2F2E2E"/>
              </w:rPr>
            </w:pPr>
            <w:r w:rsidRPr="00A93293">
              <w:rPr>
                <w:color w:val="2F2E2E"/>
              </w:rPr>
              <w:t>●</w:t>
            </w:r>
            <w:r w:rsidRPr="00A93293">
              <w:rPr>
                <w:rFonts w:ascii="IBM Plex Sans" w:hAnsi="IBM Plex Sans"/>
                <w:color w:val="2F2E2E"/>
              </w:rPr>
              <w:t xml:space="preserve"> </w:t>
            </w:r>
            <w:r w:rsidR="00A2507C" w:rsidRPr="00A93293">
              <w:rPr>
                <w:rFonts w:ascii="IBM Plex Sans" w:hAnsi="IBM Plex Sans" w:cstheme="majorHAnsi"/>
                <w:color w:val="2F2E2E"/>
              </w:rPr>
              <w:t xml:space="preserve">Poorly tailored or untested NDC content can increase costs </w:t>
            </w:r>
            <w:r w:rsidR="00A2507C" w:rsidRPr="00A93293">
              <w:rPr>
                <w:rFonts w:ascii="IBM Plex Sans" w:hAnsi="IBM Plex Sans" w:cstheme="majorHAnsi"/>
                <w:color w:val="2F2E2E"/>
              </w:rPr>
              <w:lastRenderedPageBreak/>
              <w:t>and disrupt programme efficiency.</w:t>
            </w:r>
          </w:p>
        </w:tc>
        <w:tc>
          <w:tcPr>
            <w:tcW w:w="34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C7EC87D" w14:textId="7B098F1A" w:rsidR="00015E9B" w:rsidRPr="00A93293" w:rsidRDefault="00767644">
            <w:pPr>
              <w:rPr>
                <w:rFonts w:ascii="IBM Plex Sans" w:hAnsi="IBM Plex Sans"/>
                <w:color w:val="2F2E2E"/>
              </w:rPr>
            </w:pPr>
            <w:r w:rsidRPr="00A93293">
              <w:rPr>
                <w:color w:val="2F2E2E"/>
              </w:rPr>
              <w:lastRenderedPageBreak/>
              <w:t>●</w:t>
            </w:r>
            <w:r w:rsidRPr="00A93293">
              <w:rPr>
                <w:rFonts w:ascii="IBM Plex Sans" w:hAnsi="IBM Plex Sans"/>
                <w:color w:val="2F2E2E"/>
              </w:rPr>
              <w:t xml:space="preserve"> </w:t>
            </w:r>
            <w:r w:rsidR="00C01FB6" w:rsidRPr="00A93293">
              <w:rPr>
                <w:rFonts w:ascii="IBM Plex Sans" w:hAnsi="IBM Plex Sans"/>
                <w:color w:val="2F2E2E"/>
              </w:rPr>
              <w:t>Limited understanding of what NDC is and how it impacts business operations.</w:t>
            </w:r>
          </w:p>
          <w:p w14:paraId="7678F9B9" w14:textId="75C23ACA" w:rsidR="00C01FB6" w:rsidRPr="00A93293" w:rsidRDefault="00543313">
            <w:pPr>
              <w:rPr>
                <w:rFonts w:ascii="IBM Plex Sans" w:hAnsi="IBM Plex Sans" w:cstheme="majorHAnsi"/>
                <w:color w:val="2F2E2E"/>
              </w:rPr>
            </w:pPr>
            <w:r w:rsidRPr="00A93293">
              <w:rPr>
                <w:color w:val="2F2E2E"/>
              </w:rPr>
              <w:t>●</w:t>
            </w:r>
            <w:r w:rsidRPr="00A93293">
              <w:rPr>
                <w:rFonts w:ascii="IBM Plex Sans" w:hAnsi="IBM Plex Sans" w:cstheme="majorHAnsi"/>
                <w:color w:val="2F2E2E"/>
              </w:rPr>
              <w:t xml:space="preserve"> Lack of clarity around integrating NDC content into corporate travel programmes.</w:t>
            </w:r>
            <w:r w:rsidRPr="00A93293">
              <w:rPr>
                <w:rFonts w:ascii="IBM Plex Sans" w:hAnsi="IBM Plex Sans" w:cstheme="majorHAnsi"/>
                <w:color w:val="2F2E2E"/>
              </w:rPr>
              <w:br/>
            </w:r>
            <w:r w:rsidRPr="00A93293">
              <w:rPr>
                <w:color w:val="2F2E2E"/>
              </w:rPr>
              <w:t>●</w:t>
            </w:r>
            <w:r w:rsidRPr="00A93293">
              <w:rPr>
                <w:rFonts w:ascii="IBM Plex Sans" w:hAnsi="IBM Plex Sans" w:cstheme="majorHAnsi"/>
                <w:color w:val="2F2E2E"/>
              </w:rPr>
              <w:t xml:space="preserve"> Uncertainty about the operational readiness and reliability of NDC content.</w:t>
            </w:r>
            <w:r w:rsidRPr="00A93293">
              <w:rPr>
                <w:rFonts w:ascii="IBM Plex Sans" w:hAnsi="IBM Plex Sans" w:cstheme="majorHAnsi"/>
                <w:color w:val="2F2E2E"/>
              </w:rPr>
              <w:br/>
            </w:r>
            <w:r w:rsidRPr="00A93293">
              <w:rPr>
                <w:color w:val="2F2E2E"/>
              </w:rPr>
              <w:t>●</w:t>
            </w:r>
            <w:r w:rsidRPr="00A93293">
              <w:rPr>
                <w:rFonts w:ascii="IBM Plex Sans" w:hAnsi="IBM Plex Sans" w:cstheme="majorHAnsi"/>
                <w:color w:val="2F2E2E"/>
              </w:rPr>
              <w:t xml:space="preserve"> Limited guidance in navigating the complexities of NDC and ensuring alignment with corporate goals.</w:t>
            </w:r>
          </w:p>
        </w:tc>
        <w:tc>
          <w:tcPr>
            <w:tcW w:w="34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172EB49" w14:textId="2DD49126" w:rsidR="00F87027" w:rsidRPr="00A93293" w:rsidRDefault="00816C04" w:rsidP="00F87027">
            <w:pPr>
              <w:rPr>
                <w:rFonts w:ascii="IBM Plex Sans" w:hAnsi="IBM Plex Sans"/>
                <w:color w:val="2F2E2E"/>
              </w:rPr>
            </w:pPr>
            <w:r w:rsidRPr="00A93293">
              <w:rPr>
                <w:color w:val="2F2E2E"/>
              </w:rPr>
              <w:t>●</w:t>
            </w:r>
            <w:r w:rsidR="00F87027" w:rsidRPr="00A93293">
              <w:rPr>
                <w:rFonts w:ascii="IBM Plex Sans" w:hAnsi="IBM Plex Sans"/>
                <w:color w:val="2F2E2E"/>
              </w:rPr>
              <w:t xml:space="preserve"> </w:t>
            </w:r>
            <w:r w:rsidR="00F87027" w:rsidRPr="00A93293">
              <w:rPr>
                <w:rFonts w:ascii="IBM Plex Sans" w:hAnsi="IBM Plex Sans"/>
                <w:b/>
                <w:bCs/>
                <w:color w:val="2F2E2E"/>
              </w:rPr>
              <w:t>Programme misalignment:</w:t>
            </w:r>
            <w:r w:rsidR="00F87027" w:rsidRPr="00A93293">
              <w:rPr>
                <w:rFonts w:ascii="IBM Plex Sans" w:hAnsi="IBM Plex Sans"/>
                <w:color w:val="2F2E2E"/>
              </w:rPr>
              <w:t xml:space="preserve"> Customers are concerned that poorly validated NDC content could disrupt their travel policies, duty of care, or reporting capabilities, reducing programme effectiveness.</w:t>
            </w:r>
          </w:p>
          <w:p w14:paraId="70B92D7A" w14:textId="0A7DCBC4" w:rsidR="00F87027" w:rsidRPr="00A93293" w:rsidRDefault="00F87027" w:rsidP="00F87027">
            <w:pPr>
              <w:rPr>
                <w:rFonts w:ascii="IBM Plex Sans" w:hAnsi="IBM Plex Sans"/>
                <w:color w:val="2F2E2E"/>
              </w:rPr>
            </w:pPr>
            <w:r w:rsidRPr="00A93293">
              <w:rPr>
                <w:color w:val="2F2E2E"/>
              </w:rPr>
              <w:t>●</w:t>
            </w:r>
            <w:r w:rsidRPr="00A93293">
              <w:rPr>
                <w:rFonts w:ascii="IBM Plex Sans" w:hAnsi="IBM Plex Sans"/>
                <w:color w:val="2F2E2E"/>
              </w:rPr>
              <w:t xml:space="preserve"> </w:t>
            </w:r>
            <w:r w:rsidRPr="00A93293">
              <w:rPr>
                <w:rFonts w:ascii="IBM Plex Sans" w:hAnsi="IBM Plex Sans"/>
                <w:b/>
                <w:bCs/>
                <w:color w:val="2F2E2E"/>
              </w:rPr>
              <w:t>Lack of consistent standards:</w:t>
            </w:r>
            <w:r w:rsidRPr="00A93293">
              <w:rPr>
                <w:rFonts w:ascii="IBM Plex Sans" w:hAnsi="IBM Plex Sans"/>
                <w:color w:val="2F2E2E"/>
              </w:rPr>
              <w:t xml:space="preserve"> With many airlines approaching NDC differently, customers struggle to trust that content will be reliable, </w:t>
            </w:r>
            <w:r w:rsidRPr="00A93293">
              <w:rPr>
                <w:rFonts w:ascii="IBM Plex Sans" w:hAnsi="IBM Plex Sans"/>
                <w:color w:val="2F2E2E"/>
              </w:rPr>
              <w:lastRenderedPageBreak/>
              <w:t>serviceable, and meet their operational needs.</w:t>
            </w:r>
          </w:p>
          <w:p w14:paraId="10DEEADC" w14:textId="639ACAE8" w:rsidR="00151D2A" w:rsidRPr="00A93293" w:rsidRDefault="00151D2A" w:rsidP="00151D2A">
            <w:pPr>
              <w:rPr>
                <w:rFonts w:ascii="IBM Plex Sans" w:hAnsi="IBM Plex Sans"/>
                <w:color w:val="2F2E2E"/>
              </w:rPr>
            </w:pPr>
            <w:r w:rsidRPr="00A93293">
              <w:rPr>
                <w:color w:val="2F2E2E"/>
              </w:rPr>
              <w:t>●</w:t>
            </w:r>
            <w:r w:rsidRPr="00A93293">
              <w:rPr>
                <w:rFonts w:ascii="IBM Plex Sans" w:hAnsi="IBM Plex Sans"/>
                <w:color w:val="2F2E2E"/>
              </w:rPr>
              <w:t xml:space="preserve"> </w:t>
            </w:r>
            <w:r w:rsidRPr="00A93293">
              <w:rPr>
                <w:rFonts w:ascii="IBM Plex Sans" w:hAnsi="IBM Plex Sans"/>
                <w:b/>
                <w:bCs/>
                <w:color w:val="2F2E2E"/>
              </w:rPr>
              <w:t>Data and privacy concerns:</w:t>
            </w:r>
            <w:r w:rsidRPr="00A93293">
              <w:rPr>
                <w:rFonts w:ascii="IBM Plex Sans" w:hAnsi="IBM Plex Sans"/>
                <w:color w:val="2F2E2E"/>
              </w:rPr>
              <w:t xml:space="preserve"> Customers worry about whether their business and traveller data will be adequately protected, and if the NDC offerings comply with relevant data privacy regulations.</w:t>
            </w:r>
          </w:p>
          <w:p w14:paraId="52E4C48D" w14:textId="63E9C63A" w:rsidR="00151D2A" w:rsidRPr="00A93293" w:rsidRDefault="00151D2A" w:rsidP="00151D2A">
            <w:pPr>
              <w:rPr>
                <w:rFonts w:ascii="IBM Plex Sans" w:hAnsi="IBM Plex Sans"/>
                <w:color w:val="2F2E2E"/>
              </w:rPr>
            </w:pPr>
            <w:r w:rsidRPr="00A93293">
              <w:rPr>
                <w:color w:val="2F2E2E"/>
              </w:rPr>
              <w:t>●</w:t>
            </w:r>
            <w:r w:rsidRPr="00A93293">
              <w:rPr>
                <w:rFonts w:ascii="IBM Plex Sans" w:hAnsi="IBM Plex Sans"/>
                <w:color w:val="2F2E2E"/>
              </w:rPr>
              <w:t xml:space="preserve"> </w:t>
            </w:r>
            <w:r w:rsidRPr="00A93293">
              <w:rPr>
                <w:rFonts w:ascii="IBM Plex Sans" w:hAnsi="IBM Plex Sans"/>
                <w:b/>
                <w:bCs/>
                <w:color w:val="2F2E2E"/>
              </w:rPr>
              <w:t xml:space="preserve">Servicing </w:t>
            </w:r>
            <w:r w:rsidR="00010FFC" w:rsidRPr="00A93293">
              <w:rPr>
                <w:rFonts w:ascii="IBM Plex Sans" w:hAnsi="IBM Plex Sans"/>
                <w:b/>
                <w:bCs/>
                <w:color w:val="2F2E2E"/>
              </w:rPr>
              <w:t>l</w:t>
            </w:r>
            <w:r w:rsidRPr="00A93293">
              <w:rPr>
                <w:rFonts w:ascii="IBM Plex Sans" w:hAnsi="IBM Plex Sans"/>
                <w:b/>
                <w:bCs/>
                <w:color w:val="2F2E2E"/>
              </w:rPr>
              <w:t>imitations:</w:t>
            </w:r>
            <w:r w:rsidRPr="00A93293">
              <w:rPr>
                <w:rFonts w:ascii="IBM Plex Sans" w:hAnsi="IBM Plex Sans"/>
                <w:color w:val="2F2E2E"/>
              </w:rPr>
              <w:t xml:space="preserve"> Travellers and travel managers face frustrations with managing ancillaries (e.g., baggage, seat selection) that are often unavailable within booking tools or require separate interactions with airlines.</w:t>
            </w:r>
          </w:p>
          <w:p w14:paraId="1A1130A9" w14:textId="541F3725" w:rsidR="00C53990" w:rsidRPr="00A93293" w:rsidRDefault="00010FFC">
            <w:pPr>
              <w:rPr>
                <w:rFonts w:ascii="IBM Plex Sans" w:hAnsi="IBM Plex Sans"/>
                <w:color w:val="2F2E2E"/>
              </w:rPr>
            </w:pPr>
            <w:r w:rsidRPr="00A93293">
              <w:rPr>
                <w:color w:val="2F2E2E"/>
              </w:rPr>
              <w:t>●</w:t>
            </w:r>
            <w:r w:rsidRPr="00A93293">
              <w:rPr>
                <w:rFonts w:ascii="IBM Plex Sans" w:hAnsi="IBM Plex Sans"/>
                <w:color w:val="2F2E2E"/>
              </w:rPr>
              <w:t xml:space="preserve"> </w:t>
            </w:r>
            <w:r w:rsidRPr="00A93293">
              <w:rPr>
                <w:rFonts w:ascii="IBM Plex Sans" w:hAnsi="IBM Plex Sans"/>
                <w:b/>
                <w:bCs/>
                <w:color w:val="2F2E2E"/>
              </w:rPr>
              <w:t>Workflow disruptions:</w:t>
            </w:r>
            <w:r w:rsidRPr="00A93293">
              <w:rPr>
                <w:rFonts w:ascii="IBM Plex Sans" w:hAnsi="IBM Plex Sans"/>
                <w:color w:val="2F2E2E"/>
              </w:rPr>
              <w:t xml:space="preserve"> Implementing NDC content requires significant changes to booking workflows, consultant processes, and back-office systems, potentially causing inefficiencies or misalignment with existing travel programmes.</w:t>
            </w:r>
          </w:p>
        </w:tc>
      </w:tr>
      <w:tr w:rsidR="00015E9B" w:rsidRPr="00A93293" w14:paraId="3C9610EF" w14:textId="77777777" w:rsidTr="34AA0E21">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c>
          <w:tcPr>
            <w:tcW w:w="424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DE00"/>
            <w:tcMar>
              <w:top w:w="100" w:type="dxa"/>
              <w:left w:w="100" w:type="dxa"/>
              <w:bottom w:w="100" w:type="dxa"/>
              <w:right w:w="100" w:type="dxa"/>
            </w:tcMar>
          </w:tcPr>
          <w:p w14:paraId="7FA5AEC5" w14:textId="77777777" w:rsidR="00015E9B" w:rsidRPr="00A93293" w:rsidRDefault="00E91F9F">
            <w:pPr>
              <w:rPr>
                <w:rFonts w:ascii="IBM Plex Sans" w:hAnsi="IBM Plex Sans" w:cstheme="majorHAnsi"/>
                <w:b/>
                <w:color w:val="FFFFFF" w:themeColor="background1"/>
              </w:rPr>
            </w:pPr>
            <w:r w:rsidRPr="00A93293">
              <w:rPr>
                <w:rFonts w:ascii="IBM Plex Sans" w:hAnsi="IBM Plex Sans" w:cstheme="majorHAnsi"/>
                <w:b/>
                <w:color w:val="FFFFFF" w:themeColor="background1"/>
              </w:rPr>
              <w:lastRenderedPageBreak/>
              <w:t>Product/feature benefits</w:t>
            </w:r>
          </w:p>
          <w:p w14:paraId="122EC86F" w14:textId="77777777" w:rsidR="000F7490" w:rsidRPr="00A93293" w:rsidRDefault="000F7490" w:rsidP="000F7490">
            <w:pPr>
              <w:widowControl w:val="0"/>
              <w:rPr>
                <w:rFonts w:ascii="IBM Plex Sans" w:hAnsi="IBM Plex Sans" w:cstheme="majorHAnsi"/>
                <w:b/>
                <w:i/>
                <w:iCs/>
                <w:color w:val="FFFFFF" w:themeColor="background1"/>
                <w:sz w:val="20"/>
                <w:szCs w:val="20"/>
              </w:rPr>
            </w:pPr>
            <w:r w:rsidRPr="00A93293">
              <w:rPr>
                <w:rFonts w:ascii="IBM Plex Sans" w:hAnsi="IBM Plex Sans" w:cstheme="majorHAnsi"/>
                <w:b/>
                <w:i/>
                <w:iCs/>
                <w:color w:val="FFFFFF" w:themeColor="background1"/>
                <w:sz w:val="20"/>
                <w:szCs w:val="20"/>
              </w:rPr>
              <w:t>What is this?</w:t>
            </w:r>
          </w:p>
          <w:p w14:paraId="162FCAE9" w14:textId="7A633FFC" w:rsidR="000F7490" w:rsidRPr="00A93293" w:rsidRDefault="000F7490">
            <w:pPr>
              <w:rPr>
                <w:rFonts w:ascii="IBM Plex Sans" w:hAnsi="IBM Plex Sans" w:cstheme="majorHAnsi"/>
                <w:b/>
                <w:i/>
                <w:iCs/>
                <w:color w:val="FFFFFF" w:themeColor="background1"/>
              </w:rPr>
            </w:pPr>
            <w:r w:rsidRPr="00A93293">
              <w:rPr>
                <w:rFonts w:ascii="IBM Plex Sans" w:hAnsi="IBM Plex Sans" w:cstheme="majorHAnsi"/>
                <w:i/>
                <w:iCs/>
                <w:color w:val="FFFFFF" w:themeColor="background1"/>
                <w:sz w:val="20"/>
                <w:szCs w:val="20"/>
              </w:rPr>
              <w:t xml:space="preserve">How well does </w:t>
            </w:r>
            <w:r w:rsidR="00B570A9" w:rsidRPr="00A93293">
              <w:rPr>
                <w:rFonts w:ascii="IBM Plex Sans" w:hAnsi="IBM Plex Sans" w:cstheme="majorHAnsi"/>
                <w:i/>
                <w:iCs/>
                <w:color w:val="FFFFFF" w:themeColor="background1"/>
                <w:sz w:val="20"/>
                <w:szCs w:val="20"/>
              </w:rPr>
              <w:t xml:space="preserve">our solution/product </w:t>
            </w:r>
            <w:r w:rsidRPr="00A93293">
              <w:rPr>
                <w:rFonts w:ascii="IBM Plex Sans" w:hAnsi="IBM Plex Sans" w:cstheme="majorHAnsi"/>
                <w:i/>
                <w:iCs/>
                <w:color w:val="FFFFFF" w:themeColor="background1"/>
                <w:sz w:val="20"/>
                <w:szCs w:val="20"/>
              </w:rPr>
              <w:t xml:space="preserve">resolve those pain points? </w:t>
            </w:r>
            <w:r w:rsidR="00B570A9" w:rsidRPr="00A93293">
              <w:rPr>
                <w:rFonts w:ascii="IBM Plex Sans" w:hAnsi="IBM Plex Sans" w:cstheme="majorHAnsi"/>
                <w:i/>
                <w:iCs/>
                <w:color w:val="FFFFFF" w:themeColor="background1"/>
                <w:sz w:val="20"/>
                <w:szCs w:val="20"/>
              </w:rPr>
              <w:t>We want to s</w:t>
            </w:r>
            <w:r w:rsidRPr="00A93293">
              <w:rPr>
                <w:rFonts w:ascii="IBM Plex Sans" w:hAnsi="IBM Plex Sans" w:cstheme="majorHAnsi"/>
                <w:i/>
                <w:iCs/>
                <w:color w:val="FFFFFF" w:themeColor="background1"/>
                <w:sz w:val="20"/>
                <w:szCs w:val="20"/>
              </w:rPr>
              <w:t xml:space="preserve">tick to 3-5 bullet points and focus these </w:t>
            </w:r>
            <w:proofErr w:type="gramStart"/>
            <w:r w:rsidRPr="00A93293">
              <w:rPr>
                <w:rFonts w:ascii="IBM Plex Sans" w:hAnsi="IBM Plex Sans" w:cstheme="majorHAnsi"/>
                <w:i/>
                <w:iCs/>
                <w:color w:val="FFFFFF" w:themeColor="background1"/>
                <w:sz w:val="20"/>
                <w:szCs w:val="20"/>
              </w:rPr>
              <w:t>around</w:t>
            </w:r>
            <w:proofErr w:type="gramEnd"/>
            <w:r w:rsidRPr="00A93293">
              <w:rPr>
                <w:rFonts w:ascii="IBM Plex Sans" w:hAnsi="IBM Plex Sans" w:cstheme="majorHAnsi"/>
                <w:i/>
                <w:iCs/>
                <w:color w:val="FFFFFF" w:themeColor="background1"/>
                <w:sz w:val="20"/>
                <w:szCs w:val="20"/>
              </w:rPr>
              <w:t xml:space="preserve"> our value and supporting benefits.</w:t>
            </w:r>
          </w:p>
        </w:tc>
        <w:tc>
          <w:tcPr>
            <w:tcW w:w="34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BB2594E" w14:textId="6D430B32" w:rsidR="00015E9B" w:rsidRPr="00A93293" w:rsidRDefault="00773A56" w:rsidP="00773A56">
            <w:pPr>
              <w:rPr>
                <w:rFonts w:ascii="IBM Plex Sans" w:hAnsi="IBM Plex Sans"/>
                <w:color w:val="2F2E2E"/>
              </w:rPr>
            </w:pPr>
            <w:r w:rsidRPr="00A93293">
              <w:rPr>
                <w:color w:val="2F2E2E"/>
              </w:rPr>
              <w:t>●</w:t>
            </w:r>
            <w:r w:rsidRPr="00A93293">
              <w:rPr>
                <w:rFonts w:ascii="IBM Plex Sans" w:hAnsi="IBM Plex Sans"/>
                <w:color w:val="2F2E2E"/>
              </w:rPr>
              <w:t xml:space="preserve"> </w:t>
            </w:r>
            <w:r w:rsidR="00E73D66" w:rsidRPr="00E73D66">
              <w:rPr>
                <w:rFonts w:ascii="IBM Plex Sans" w:hAnsi="IBM Plex Sans"/>
                <w:b/>
                <w:bCs/>
                <w:color w:val="2F2E2E"/>
              </w:rPr>
              <w:t>Broad and reliable access</w:t>
            </w:r>
            <w:r w:rsidR="00E73D66">
              <w:rPr>
                <w:rFonts w:ascii="IBM Plex Sans" w:hAnsi="IBM Plex Sans"/>
                <w:b/>
                <w:bCs/>
                <w:color w:val="2F2E2E"/>
              </w:rPr>
              <w:t xml:space="preserve">: </w:t>
            </w:r>
            <w:r w:rsidR="00E73D66" w:rsidRPr="00E73D66">
              <w:rPr>
                <w:rFonts w:ascii="IBM Plex Sans" w:hAnsi="IBM Plex Sans"/>
                <w:b/>
                <w:bCs/>
                <w:color w:val="2F2E2E"/>
              </w:rPr>
              <w:t xml:space="preserve"> </w:t>
            </w:r>
            <w:r w:rsidR="00E73D66" w:rsidRPr="00E73D66">
              <w:rPr>
                <w:rFonts w:ascii="IBM Plex Sans" w:hAnsi="IBM Plex Sans"/>
                <w:color w:val="2F2E2E"/>
              </w:rPr>
              <w:t>Wide range of NDC content from leading global airlines, tested to the highest standards so it works in practice, not just in theory.</w:t>
            </w:r>
          </w:p>
          <w:p w14:paraId="14A43603" w14:textId="621855AA" w:rsidR="00F70314" w:rsidRPr="00A93293" w:rsidRDefault="000C79B1" w:rsidP="00773A56">
            <w:pPr>
              <w:rPr>
                <w:rFonts w:ascii="IBM Plex Sans" w:hAnsi="IBM Plex Sans" w:cstheme="majorHAnsi"/>
                <w:color w:val="2F2E2E"/>
              </w:rPr>
            </w:pPr>
            <w:r w:rsidRPr="00A93293">
              <w:rPr>
                <w:color w:val="2F2E2E"/>
              </w:rPr>
              <w:t>●</w:t>
            </w:r>
            <w:r w:rsidRPr="00A93293">
              <w:rPr>
                <w:rFonts w:ascii="IBM Plex Sans" w:hAnsi="IBM Plex Sans"/>
                <w:color w:val="2F2E2E"/>
              </w:rPr>
              <w:t xml:space="preserve"> </w:t>
            </w:r>
            <w:r w:rsidR="00D72295" w:rsidRPr="00D72295">
              <w:rPr>
                <w:rFonts w:ascii="IBM Plex Sans" w:hAnsi="IBM Plex Sans" w:cstheme="majorHAnsi"/>
                <w:b/>
                <w:bCs/>
                <w:color w:val="2F2E2E"/>
              </w:rPr>
              <w:t>Reduced fragmentation</w:t>
            </w:r>
            <w:r w:rsidR="00D72295">
              <w:rPr>
                <w:rFonts w:ascii="IBM Plex Sans" w:hAnsi="IBM Plex Sans" w:cstheme="majorHAnsi"/>
                <w:b/>
                <w:bCs/>
                <w:color w:val="2F2E2E"/>
              </w:rPr>
              <w:t xml:space="preserve">: </w:t>
            </w:r>
            <w:r w:rsidR="00D72295" w:rsidRPr="00D72295">
              <w:rPr>
                <w:rFonts w:ascii="IBM Plex Sans" w:hAnsi="IBM Plex Sans" w:cstheme="majorHAnsi"/>
                <w:color w:val="2F2E2E"/>
              </w:rPr>
              <w:t>NDC, EDIFACT, and low-cost carrier content brought together across our ecosystem of partners, ensuring customers have choice and consistency without added complexity.</w:t>
            </w:r>
          </w:p>
          <w:p w14:paraId="0232E95A" w14:textId="0EC41AE8" w:rsidR="007F6EF6" w:rsidRPr="00A93293" w:rsidRDefault="007F6EF6" w:rsidP="00773A56">
            <w:pPr>
              <w:rPr>
                <w:rFonts w:ascii="IBM Plex Sans" w:hAnsi="IBM Plex Sans" w:cstheme="majorHAnsi"/>
                <w:color w:val="2F2E2E"/>
              </w:rPr>
            </w:pPr>
            <w:r w:rsidRPr="00A93293">
              <w:rPr>
                <w:color w:val="2F2E2E"/>
              </w:rPr>
              <w:t>●</w:t>
            </w:r>
            <w:r w:rsidRPr="00A93293">
              <w:rPr>
                <w:rFonts w:ascii="IBM Plex Sans" w:hAnsi="IBM Plex Sans"/>
                <w:color w:val="2F2E2E"/>
              </w:rPr>
              <w:t xml:space="preserve"> </w:t>
            </w:r>
            <w:r w:rsidRPr="00A93293">
              <w:rPr>
                <w:rFonts w:ascii="IBM Plex Sans" w:hAnsi="IBM Plex Sans" w:cstheme="majorHAnsi"/>
                <w:b/>
                <w:bCs/>
                <w:color w:val="2F2E2E"/>
              </w:rPr>
              <w:t>Future-</w:t>
            </w:r>
            <w:r w:rsidR="002353C6" w:rsidRPr="00A93293">
              <w:rPr>
                <w:rFonts w:ascii="IBM Plex Sans" w:hAnsi="IBM Plex Sans" w:cstheme="majorHAnsi"/>
                <w:b/>
                <w:bCs/>
                <w:color w:val="2F2E2E"/>
              </w:rPr>
              <w:t>r</w:t>
            </w:r>
            <w:r w:rsidRPr="00A93293">
              <w:rPr>
                <w:rFonts w:ascii="IBM Plex Sans" w:hAnsi="IBM Plex Sans" w:cstheme="majorHAnsi"/>
                <w:b/>
                <w:bCs/>
                <w:color w:val="2F2E2E"/>
              </w:rPr>
              <w:t xml:space="preserve">eady </w:t>
            </w:r>
            <w:r w:rsidR="002353C6" w:rsidRPr="00A93293">
              <w:rPr>
                <w:rFonts w:ascii="IBM Plex Sans" w:hAnsi="IBM Plex Sans" w:cstheme="majorHAnsi"/>
                <w:b/>
                <w:bCs/>
                <w:color w:val="2F2E2E"/>
              </w:rPr>
              <w:t>s</w:t>
            </w:r>
            <w:r w:rsidRPr="00A93293">
              <w:rPr>
                <w:rFonts w:ascii="IBM Plex Sans" w:hAnsi="IBM Plex Sans" w:cstheme="majorHAnsi"/>
                <w:b/>
                <w:bCs/>
                <w:color w:val="2F2E2E"/>
              </w:rPr>
              <w:t>olutions:</w:t>
            </w:r>
            <w:r w:rsidRPr="00A93293">
              <w:rPr>
                <w:rFonts w:ascii="IBM Plex Sans" w:hAnsi="IBM Plex Sans" w:cstheme="majorHAnsi"/>
                <w:color w:val="2F2E2E"/>
              </w:rPr>
              <w:t xml:space="preserve"> </w:t>
            </w:r>
            <w:r w:rsidR="00D96EF6" w:rsidRPr="00D96EF6">
              <w:rPr>
                <w:rFonts w:ascii="IBM Plex Sans" w:hAnsi="IBM Plex Sans" w:cstheme="majorHAnsi"/>
                <w:color w:val="2F2E2E"/>
              </w:rPr>
              <w:t>Through continued investment in innovation and trusted partnerships, we provide scalable solutions designed to adapt with evolving business needs and the future of modern air retailing.</w:t>
            </w:r>
          </w:p>
          <w:p w14:paraId="74727058" w14:textId="77777777" w:rsidR="0079464C" w:rsidRDefault="0079464C" w:rsidP="00773A56">
            <w:pPr>
              <w:rPr>
                <w:rFonts w:ascii="IBM Plex Sans" w:hAnsi="IBM Plex Sans"/>
                <w:color w:val="2F2E2E"/>
              </w:rPr>
            </w:pPr>
            <w:r w:rsidRPr="00A93293">
              <w:rPr>
                <w:color w:val="2F2E2E"/>
              </w:rPr>
              <w:t>●</w:t>
            </w:r>
            <w:r w:rsidR="00193559" w:rsidRPr="00A93293">
              <w:rPr>
                <w:rFonts w:ascii="IBM Plex Sans" w:hAnsi="IBM Plex Sans"/>
                <w:color w:val="2F2E2E"/>
              </w:rPr>
              <w:t xml:space="preserve"> </w:t>
            </w:r>
            <w:r w:rsidR="00B12E6C" w:rsidRPr="00B12E6C">
              <w:rPr>
                <w:rFonts w:ascii="IBM Plex Sans" w:hAnsi="IBM Plex Sans"/>
                <w:b/>
                <w:bCs/>
                <w:color w:val="2F2E2E"/>
              </w:rPr>
              <w:t>Content that adds value, not risk</w:t>
            </w:r>
            <w:r w:rsidR="00B12E6C">
              <w:rPr>
                <w:rFonts w:ascii="IBM Plex Sans" w:hAnsi="IBM Plex Sans"/>
                <w:b/>
                <w:bCs/>
                <w:color w:val="2F2E2E"/>
              </w:rPr>
              <w:t xml:space="preserve">: </w:t>
            </w:r>
            <w:r w:rsidR="00B12E6C" w:rsidRPr="00B12E6C">
              <w:rPr>
                <w:rFonts w:ascii="IBM Plex Sans" w:hAnsi="IBM Plex Sans"/>
                <w:color w:val="2F2E2E"/>
              </w:rPr>
              <w:t xml:space="preserve">We only activate NDC </w:t>
            </w:r>
            <w:r w:rsidR="00B12E6C">
              <w:rPr>
                <w:rFonts w:ascii="IBM Plex Sans" w:hAnsi="IBM Plex Sans"/>
                <w:color w:val="2F2E2E"/>
              </w:rPr>
              <w:t xml:space="preserve">content </w:t>
            </w:r>
            <w:r w:rsidR="00B12E6C" w:rsidRPr="00B12E6C">
              <w:rPr>
                <w:rFonts w:ascii="IBM Plex Sans" w:hAnsi="IBM Plex Sans"/>
                <w:color w:val="2F2E2E"/>
              </w:rPr>
              <w:t xml:space="preserve">when it’s proven to benefit your travel programme, ensuring outcomes that are </w:t>
            </w:r>
            <w:r w:rsidR="00B12E6C" w:rsidRPr="00B12E6C">
              <w:rPr>
                <w:rFonts w:ascii="IBM Plex Sans" w:hAnsi="IBM Plex Sans"/>
                <w:color w:val="2F2E2E"/>
              </w:rPr>
              <w:lastRenderedPageBreak/>
              <w:t>productive, compliant, and cost-effective.</w:t>
            </w:r>
          </w:p>
          <w:p w14:paraId="0C61B19A" w14:textId="77777777" w:rsidR="00B40CC7" w:rsidRDefault="00B40CC7" w:rsidP="00B40CC7">
            <w:pPr>
              <w:rPr>
                <w:rFonts w:ascii="IBM Plex Sans" w:hAnsi="IBM Plex Sans" w:cstheme="majorHAnsi"/>
                <w:color w:val="2F2E2E"/>
              </w:rPr>
            </w:pPr>
            <w:r w:rsidRPr="00A93293">
              <w:rPr>
                <w:color w:val="2F2E2E"/>
              </w:rPr>
              <w:t>●</w:t>
            </w:r>
            <w:r>
              <w:rPr>
                <w:color w:val="2F2E2E"/>
              </w:rPr>
              <w:t xml:space="preserve"> </w:t>
            </w:r>
            <w:r w:rsidRPr="00B40CC7">
              <w:rPr>
                <w:rFonts w:ascii="IBM Plex Sans" w:hAnsi="IBM Plex Sans" w:cstheme="majorHAnsi"/>
                <w:b/>
                <w:bCs/>
                <w:color w:val="2F2E2E"/>
              </w:rPr>
              <w:t>Guided adoption</w:t>
            </w:r>
            <w:r>
              <w:rPr>
                <w:rFonts w:ascii="IBM Plex Sans" w:hAnsi="IBM Plex Sans" w:cstheme="majorHAnsi"/>
                <w:b/>
                <w:bCs/>
                <w:color w:val="2F2E2E"/>
              </w:rPr>
              <w:t>:</w:t>
            </w:r>
            <w:r w:rsidRPr="00B40CC7">
              <w:rPr>
                <w:rFonts w:ascii="IBM Plex Sans" w:hAnsi="IBM Plex Sans" w:cstheme="majorHAnsi"/>
                <w:color w:val="2F2E2E"/>
              </w:rPr>
              <w:br/>
              <w:t>Through pilots and phased rollouts, we help customers adopt NDC in a way that’s safe, measured, and aligned to their goals.</w:t>
            </w:r>
          </w:p>
          <w:p w14:paraId="4287FBA0" w14:textId="24BD7C84" w:rsidR="00DC79A1" w:rsidRPr="00B40CC7" w:rsidRDefault="00DC79A1" w:rsidP="00B40CC7">
            <w:pPr>
              <w:rPr>
                <w:rFonts w:ascii="IBM Plex Sans" w:hAnsi="IBM Plex Sans" w:cstheme="majorHAnsi"/>
                <w:color w:val="2F2E2E"/>
              </w:rPr>
            </w:pPr>
          </w:p>
        </w:tc>
        <w:tc>
          <w:tcPr>
            <w:tcW w:w="34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75521C2" w14:textId="5BF366EE" w:rsidR="00030F70" w:rsidRPr="0088406F" w:rsidRDefault="00121E6C" w:rsidP="00E10457">
            <w:pPr>
              <w:rPr>
                <w:rFonts w:ascii="IBM Plex Sans" w:hAnsi="IBM Plex Sans"/>
                <w:color w:val="2F2E2E"/>
              </w:rPr>
            </w:pPr>
            <w:r w:rsidRPr="00A93293">
              <w:rPr>
                <w:color w:val="2F2E2E"/>
              </w:rPr>
              <w:lastRenderedPageBreak/>
              <w:t>●</w:t>
            </w:r>
            <w:r w:rsidRPr="00A93293">
              <w:rPr>
                <w:rFonts w:ascii="IBM Plex Sans" w:hAnsi="IBM Plex Sans"/>
                <w:color w:val="2F2E2E"/>
              </w:rPr>
              <w:t xml:space="preserve"> </w:t>
            </w:r>
            <w:r w:rsidR="0088406F" w:rsidRPr="0088406F">
              <w:rPr>
                <w:rFonts w:ascii="IBM Plex Sans" w:hAnsi="IBM Plex Sans"/>
                <w:b/>
                <w:bCs/>
                <w:color w:val="2F2E2E"/>
              </w:rPr>
              <w:t xml:space="preserve">Customer-first guidance: </w:t>
            </w:r>
            <w:r w:rsidR="0088406F" w:rsidRPr="0088406F">
              <w:rPr>
                <w:rFonts w:ascii="IBM Plex Sans" w:hAnsi="IBM Plex Sans"/>
                <w:color w:val="2F2E2E"/>
              </w:rPr>
              <w:t xml:space="preserve">We don’t just switch NDC on </w:t>
            </w:r>
            <w:r w:rsidR="0088406F">
              <w:rPr>
                <w:rFonts w:ascii="IBM Plex Sans" w:hAnsi="IBM Plex Sans"/>
                <w:color w:val="2F2E2E"/>
              </w:rPr>
              <w:t>-</w:t>
            </w:r>
            <w:r w:rsidR="0088406F" w:rsidRPr="0088406F">
              <w:rPr>
                <w:rFonts w:ascii="IBM Plex Sans" w:hAnsi="IBM Plex Sans"/>
                <w:color w:val="2F2E2E"/>
              </w:rPr>
              <w:t xml:space="preserve"> we guide adoption through consultation, pilots, and phased rollouts so it works for your business.</w:t>
            </w:r>
          </w:p>
          <w:p w14:paraId="2C0E582E" w14:textId="24136278" w:rsidR="00146FA5" w:rsidRPr="00A93293" w:rsidRDefault="00146FA5" w:rsidP="00E10457">
            <w:pPr>
              <w:rPr>
                <w:rFonts w:ascii="IBM Plex Sans" w:hAnsi="IBM Plex Sans" w:cstheme="majorHAnsi"/>
                <w:color w:val="2F2E2E"/>
              </w:rPr>
            </w:pPr>
            <w:r w:rsidRPr="00A93293">
              <w:rPr>
                <w:color w:val="2F2E2E"/>
              </w:rPr>
              <w:t>●</w:t>
            </w:r>
            <w:r w:rsidRPr="00A93293">
              <w:rPr>
                <w:rFonts w:ascii="IBM Plex Sans" w:hAnsi="IBM Plex Sans" w:cstheme="majorHAnsi"/>
                <w:color w:val="2F2E2E"/>
              </w:rPr>
              <w:t xml:space="preserve"> </w:t>
            </w:r>
            <w:r w:rsidR="00B13EF3" w:rsidRPr="00B13EF3">
              <w:rPr>
                <w:rFonts w:ascii="IBM Plex Sans" w:hAnsi="IBM Plex Sans" w:cstheme="majorHAnsi"/>
                <w:b/>
                <w:bCs/>
                <w:color w:val="2F2E2E"/>
              </w:rPr>
              <w:t xml:space="preserve">Shaping the future: </w:t>
            </w:r>
            <w:r w:rsidR="00B13EF3" w:rsidRPr="00B13EF3">
              <w:rPr>
                <w:rFonts w:ascii="IBM Plex Sans" w:hAnsi="IBM Plex Sans" w:cstheme="majorHAnsi"/>
                <w:color w:val="2F2E2E"/>
              </w:rPr>
              <w:t>Active roles in IATA working groups and close partnerships with airlines, GDSs, OBTs, and aggregators position us at the forefront of modern air retailing.</w:t>
            </w:r>
          </w:p>
          <w:p w14:paraId="0258EC1D" w14:textId="77777777" w:rsidR="003B32AE" w:rsidRDefault="003B32AE" w:rsidP="00E10457">
            <w:pPr>
              <w:rPr>
                <w:rFonts w:ascii="IBM Plex Sans" w:hAnsi="IBM Plex Sans" w:cstheme="majorHAnsi"/>
                <w:color w:val="2F2E2E"/>
              </w:rPr>
            </w:pPr>
            <w:r w:rsidRPr="00A93293">
              <w:rPr>
                <w:color w:val="2F2E2E"/>
              </w:rPr>
              <w:t>●</w:t>
            </w:r>
            <w:r>
              <w:rPr>
                <w:color w:val="2F2E2E"/>
              </w:rPr>
              <w:t xml:space="preserve"> </w:t>
            </w:r>
            <w:r w:rsidRPr="00DC79A1">
              <w:rPr>
                <w:rFonts w:ascii="IBM Plex Sans" w:hAnsi="IBM Plex Sans" w:cstheme="majorHAnsi"/>
                <w:b/>
                <w:bCs/>
                <w:color w:val="2F2E2E"/>
              </w:rPr>
              <w:t>Backed by experience</w:t>
            </w:r>
            <w:r>
              <w:rPr>
                <w:rFonts w:ascii="IBM Plex Sans" w:hAnsi="IBM Plex Sans" w:cstheme="majorHAnsi"/>
                <w:color w:val="2F2E2E"/>
              </w:rPr>
              <w:t xml:space="preserve">: </w:t>
            </w:r>
            <w:r w:rsidRPr="00DC79A1">
              <w:rPr>
                <w:rFonts w:ascii="IBM Plex Sans" w:hAnsi="IBM Plex Sans" w:cstheme="majorHAnsi"/>
                <w:color w:val="2F2E2E"/>
              </w:rPr>
              <w:t>With decades of distribution expertise and strong supplier partnerships, we know how to turn industry change into practical, workable solutions for corporates.</w:t>
            </w:r>
          </w:p>
          <w:p w14:paraId="2A97A81E" w14:textId="42A8FA31" w:rsidR="00D727B6" w:rsidRPr="00A93293" w:rsidRDefault="00D727B6" w:rsidP="00E10457">
            <w:pPr>
              <w:rPr>
                <w:rFonts w:ascii="IBM Plex Sans" w:hAnsi="IBM Plex Sans" w:cstheme="majorHAnsi"/>
                <w:color w:val="2F2E2E"/>
              </w:rPr>
            </w:pPr>
            <w:r w:rsidRPr="00A93293">
              <w:rPr>
                <w:color w:val="2F2E2E"/>
              </w:rPr>
              <w:t>●</w:t>
            </w:r>
            <w:r>
              <w:rPr>
                <w:color w:val="2F2E2E"/>
              </w:rPr>
              <w:t xml:space="preserve"> </w:t>
            </w:r>
            <w:r w:rsidRPr="00D727B6">
              <w:rPr>
                <w:rFonts w:ascii="IBM Plex Sans" w:hAnsi="IBM Plex Sans" w:cstheme="majorHAnsi"/>
                <w:b/>
                <w:bCs/>
                <w:color w:val="2F2E2E"/>
              </w:rPr>
              <w:t>Clarity in complexity:</w:t>
            </w:r>
            <w:r w:rsidRPr="00D727B6">
              <w:rPr>
                <w:rFonts w:ascii="IBM Plex Sans" w:hAnsi="IBM Plex Sans" w:cstheme="majorHAnsi"/>
                <w:color w:val="2F2E2E"/>
              </w:rPr>
              <w:t xml:space="preserve"> We simplify the fragmented NDC landscape, helping customers understand what’s live, what’s proven, and what’s just noise.</w:t>
            </w:r>
          </w:p>
        </w:tc>
        <w:tc>
          <w:tcPr>
            <w:tcW w:w="34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3B24561" w14:textId="77777777" w:rsidR="00015E9B" w:rsidRPr="00A93293" w:rsidRDefault="00395ACC" w:rsidP="00533BF6">
            <w:pPr>
              <w:rPr>
                <w:rFonts w:ascii="IBM Plex Sans" w:hAnsi="IBM Plex Sans" w:cstheme="majorHAnsi"/>
                <w:color w:val="2F2E2E"/>
              </w:rPr>
            </w:pPr>
            <w:r w:rsidRPr="00A93293">
              <w:rPr>
                <w:color w:val="2F2E2E"/>
              </w:rPr>
              <w:t>●</w:t>
            </w:r>
            <w:r w:rsidRPr="00A93293">
              <w:rPr>
                <w:rFonts w:ascii="IBM Plex Sans" w:hAnsi="IBM Plex Sans"/>
                <w:color w:val="2F2E2E"/>
              </w:rPr>
              <w:t xml:space="preserve"> </w:t>
            </w:r>
            <w:r w:rsidR="00533BF6" w:rsidRPr="00A93293">
              <w:rPr>
                <w:rFonts w:ascii="IBM Plex Sans" w:hAnsi="IBM Plex Sans" w:cstheme="majorHAnsi"/>
                <w:b/>
                <w:bCs/>
                <w:color w:val="2F2E2E"/>
              </w:rPr>
              <w:t>Pilot and MVP Validation:</w:t>
            </w:r>
            <w:r w:rsidR="00533BF6" w:rsidRPr="00A93293">
              <w:rPr>
                <w:rFonts w:ascii="IBM Plex Sans" w:hAnsi="IBM Plex Sans" w:cstheme="majorHAnsi"/>
                <w:color w:val="2F2E2E"/>
              </w:rPr>
              <w:t xml:space="preserve"> FCM runs pilots and uses Minimum Viable Product (MVP) criteria to assess every NDC offering. This ensures only rigorously tested, valuable content is made available to customers, delivering the best possible service.</w:t>
            </w:r>
          </w:p>
          <w:p w14:paraId="25EBBAF5" w14:textId="258C46D2" w:rsidR="004A0763" w:rsidRPr="00A93293" w:rsidRDefault="004A0763" w:rsidP="004A0763">
            <w:pPr>
              <w:rPr>
                <w:rFonts w:ascii="IBM Plex Sans" w:hAnsi="IBM Plex Sans" w:cstheme="majorHAnsi"/>
                <w:color w:val="2F2E2E"/>
              </w:rPr>
            </w:pPr>
            <w:r w:rsidRPr="00A93293">
              <w:rPr>
                <w:color w:val="2F2E2E"/>
              </w:rPr>
              <w:t>●</w:t>
            </w:r>
            <w:r w:rsidRPr="00A93293">
              <w:rPr>
                <w:rFonts w:ascii="IBM Plex Sans" w:hAnsi="IBM Plex Sans"/>
                <w:color w:val="2F2E2E"/>
              </w:rPr>
              <w:t xml:space="preserve"> </w:t>
            </w:r>
            <w:r w:rsidRPr="00A93293">
              <w:rPr>
                <w:rFonts w:ascii="IBM Plex Sans" w:hAnsi="IBM Plex Sans" w:cstheme="majorHAnsi"/>
                <w:b/>
                <w:bCs/>
                <w:color w:val="2F2E2E"/>
              </w:rPr>
              <w:t>Operational consistency:</w:t>
            </w:r>
            <w:r w:rsidRPr="00A93293">
              <w:rPr>
                <w:rFonts w:ascii="IBM Plex Sans" w:hAnsi="IBM Plex Sans" w:cstheme="majorHAnsi"/>
                <w:color w:val="2F2E2E"/>
              </w:rPr>
              <w:t xml:space="preserve"> We ensure that every NDC offering meets our standards for serviceability, compliance, and alignment with your travel policies and programme goals.</w:t>
            </w:r>
          </w:p>
          <w:p w14:paraId="2A887D55" w14:textId="478D2367" w:rsidR="00E124C4" w:rsidRPr="00A93293" w:rsidRDefault="00E124C4" w:rsidP="004A0763">
            <w:pPr>
              <w:rPr>
                <w:rFonts w:ascii="IBM Plex Sans" w:hAnsi="IBM Plex Sans" w:cstheme="majorHAnsi"/>
                <w:color w:val="2F2E2E"/>
              </w:rPr>
            </w:pPr>
            <w:r w:rsidRPr="00A93293">
              <w:rPr>
                <w:color w:val="2F2E2E"/>
              </w:rPr>
              <w:t>●</w:t>
            </w:r>
            <w:r w:rsidRPr="00A93293">
              <w:rPr>
                <w:rFonts w:ascii="IBM Plex Sans" w:hAnsi="IBM Plex Sans" w:cstheme="majorHAnsi"/>
                <w:color w:val="2F2E2E"/>
              </w:rPr>
              <w:t xml:space="preserve"> </w:t>
            </w:r>
            <w:r w:rsidRPr="00A93293">
              <w:rPr>
                <w:rFonts w:ascii="IBM Plex Sans" w:hAnsi="IBM Plex Sans" w:cstheme="majorHAnsi"/>
                <w:b/>
                <w:bCs/>
                <w:color w:val="2F2E2E"/>
              </w:rPr>
              <w:t>Validated data security:</w:t>
            </w:r>
            <w:r w:rsidRPr="00A93293">
              <w:rPr>
                <w:rFonts w:ascii="IBM Plex Sans" w:hAnsi="IBM Plex Sans" w:cstheme="majorHAnsi"/>
                <w:color w:val="2F2E2E"/>
              </w:rPr>
              <w:t xml:space="preserve"> Every NDC content offering is rigorously reviewed to ensure compliance with global data protection regulations, safeguarding business and traveller information.</w:t>
            </w:r>
          </w:p>
          <w:p w14:paraId="19BE8236" w14:textId="63AB155B" w:rsidR="004A0763" w:rsidRPr="00A93293" w:rsidRDefault="004A0763" w:rsidP="00533BF6">
            <w:pPr>
              <w:rPr>
                <w:rFonts w:ascii="IBM Plex Sans" w:hAnsi="IBM Plex Sans" w:cstheme="majorHAnsi"/>
                <w:color w:val="2F2E2E"/>
              </w:rPr>
            </w:pPr>
          </w:p>
        </w:tc>
      </w:tr>
      <w:tr w:rsidR="00015E9B" w:rsidRPr="00A93293" w14:paraId="717A6ABA" w14:textId="77777777" w:rsidTr="34AA0E21">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c>
          <w:tcPr>
            <w:tcW w:w="424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DE00"/>
            <w:tcMar>
              <w:top w:w="100" w:type="dxa"/>
              <w:left w:w="100" w:type="dxa"/>
              <w:bottom w:w="100" w:type="dxa"/>
              <w:right w:w="100" w:type="dxa"/>
            </w:tcMar>
          </w:tcPr>
          <w:p w14:paraId="372F401A" w14:textId="77777777" w:rsidR="00015E9B" w:rsidRPr="00A93293" w:rsidRDefault="00E91F9F">
            <w:pPr>
              <w:rPr>
                <w:rFonts w:ascii="IBM Plex Sans" w:hAnsi="IBM Plex Sans" w:cstheme="majorHAnsi"/>
                <w:b/>
                <w:color w:val="FFFFFF" w:themeColor="background1"/>
              </w:rPr>
            </w:pPr>
            <w:r w:rsidRPr="00A93293">
              <w:rPr>
                <w:rFonts w:ascii="IBM Plex Sans" w:hAnsi="IBM Plex Sans" w:cstheme="majorHAnsi"/>
                <w:b/>
                <w:color w:val="FFFFFF" w:themeColor="background1"/>
              </w:rPr>
              <w:t>Product/feature details</w:t>
            </w:r>
          </w:p>
          <w:p w14:paraId="1D150857" w14:textId="68240773" w:rsidR="00B338C2" w:rsidRPr="00A93293" w:rsidRDefault="00B338C2" w:rsidP="00B338C2">
            <w:pPr>
              <w:widowControl w:val="0"/>
              <w:rPr>
                <w:rFonts w:ascii="IBM Plex Sans" w:hAnsi="IBM Plex Sans" w:cstheme="majorHAnsi"/>
                <w:b/>
                <w:i/>
                <w:iCs/>
                <w:color w:val="FFFFFF" w:themeColor="background1"/>
                <w:sz w:val="20"/>
                <w:szCs w:val="20"/>
              </w:rPr>
            </w:pPr>
            <w:r w:rsidRPr="00A93293">
              <w:rPr>
                <w:rFonts w:ascii="IBM Plex Sans" w:hAnsi="IBM Plex Sans" w:cstheme="majorHAnsi"/>
                <w:b/>
                <w:i/>
                <w:iCs/>
                <w:color w:val="FFFFFF" w:themeColor="background1"/>
                <w:sz w:val="20"/>
                <w:szCs w:val="20"/>
              </w:rPr>
              <w:t>What is this?</w:t>
            </w:r>
          </w:p>
          <w:p w14:paraId="641466F5" w14:textId="7ECBCB2C" w:rsidR="00B338C2" w:rsidRPr="00A93293" w:rsidRDefault="00B338C2">
            <w:pPr>
              <w:rPr>
                <w:rFonts w:ascii="IBM Plex Sans" w:hAnsi="IBM Plex Sans" w:cstheme="majorHAnsi"/>
                <w:b/>
                <w:color w:val="2F2E2E"/>
                <w:sz w:val="18"/>
                <w:szCs w:val="18"/>
              </w:rPr>
            </w:pPr>
            <w:r w:rsidRPr="006E5073">
              <w:rPr>
                <w:rFonts w:ascii="IBM Plex Sans" w:hAnsi="IBM Plex Sans" w:cstheme="majorHAnsi"/>
                <w:i/>
                <w:iCs/>
                <w:color w:val="FFFFFF" w:themeColor="background1"/>
                <w:sz w:val="20"/>
                <w:szCs w:val="20"/>
              </w:rPr>
              <w:t>Which parts of our product</w:t>
            </w:r>
            <w:r w:rsidR="00545EC4" w:rsidRPr="006E5073">
              <w:rPr>
                <w:rFonts w:ascii="IBM Plex Sans" w:hAnsi="IBM Plex Sans" w:cstheme="majorHAnsi"/>
                <w:i/>
                <w:iCs/>
                <w:color w:val="FFFFFF" w:themeColor="background1"/>
                <w:sz w:val="20"/>
                <w:szCs w:val="20"/>
              </w:rPr>
              <w:t>/solution</w:t>
            </w:r>
            <w:r w:rsidRPr="006E5073">
              <w:rPr>
                <w:rFonts w:ascii="IBM Plex Sans" w:hAnsi="IBM Plex Sans" w:cstheme="majorHAnsi"/>
                <w:i/>
                <w:iCs/>
                <w:color w:val="FFFFFF" w:themeColor="background1"/>
                <w:sz w:val="20"/>
                <w:szCs w:val="20"/>
              </w:rPr>
              <w:t xml:space="preserve"> are responsible for those benefits? And how do they make you unique? Ideally, these should align with your 3-5 bullets above</w:t>
            </w:r>
            <w:r w:rsidRPr="006E5073">
              <w:rPr>
                <w:rFonts w:ascii="IBM Plex Sans" w:hAnsi="IBM Plex Sans" w:cstheme="majorHAnsi"/>
                <w:color w:val="FFFFFF" w:themeColor="background1"/>
              </w:rPr>
              <w:t>.</w:t>
            </w:r>
          </w:p>
        </w:tc>
        <w:tc>
          <w:tcPr>
            <w:tcW w:w="34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F84D1B9" w14:textId="77777777" w:rsidR="004C1D43" w:rsidRDefault="00016EB5">
            <w:pPr>
              <w:rPr>
                <w:rFonts w:ascii="IBM Plex Sans" w:hAnsi="IBM Plex Sans"/>
                <w:color w:val="2F2E2E"/>
              </w:rPr>
            </w:pPr>
            <w:r w:rsidRPr="00A93293">
              <w:rPr>
                <w:color w:val="2F2E2E"/>
              </w:rPr>
              <w:t>●</w:t>
            </w:r>
            <w:r w:rsidRPr="00A93293">
              <w:rPr>
                <w:rFonts w:ascii="IBM Plex Sans" w:hAnsi="IBM Plex Sans"/>
                <w:color w:val="2F2E2E"/>
              </w:rPr>
              <w:t xml:space="preserve"> </w:t>
            </w:r>
            <w:r w:rsidR="00483C05" w:rsidRPr="00483C05">
              <w:rPr>
                <w:rFonts w:ascii="IBM Plex Sans" w:hAnsi="IBM Plex Sans"/>
                <w:color w:val="2F2E2E"/>
              </w:rPr>
              <w:t>Multi-source integration across NDC, EDIFACT, and low-cost carriers, connected through our ecosystem of airlines, GDSs, OBTs, and aggregators.</w:t>
            </w:r>
          </w:p>
          <w:p w14:paraId="057A6BB4" w14:textId="0D35559C" w:rsidR="00015E9B" w:rsidRDefault="004C1D43">
            <w:pPr>
              <w:rPr>
                <w:rFonts w:ascii="IBM Plex Sans" w:hAnsi="IBM Plex Sans"/>
                <w:color w:val="2F2E2E"/>
              </w:rPr>
            </w:pPr>
            <w:r w:rsidRPr="00A93293">
              <w:rPr>
                <w:color w:val="2F2E2E"/>
              </w:rPr>
              <w:t>●</w:t>
            </w:r>
            <w:r>
              <w:rPr>
                <w:color w:val="2F2E2E"/>
              </w:rPr>
              <w:t xml:space="preserve"> </w:t>
            </w:r>
            <w:r w:rsidRPr="004C1D43">
              <w:rPr>
                <w:rFonts w:ascii="IBM Plex Sans" w:hAnsi="IBM Plex Sans"/>
                <w:color w:val="2F2E2E"/>
              </w:rPr>
              <w:t>We carefully select and combine content sources so that what you see is relevant, reliable, and aligned with your travel policies and goals.</w:t>
            </w:r>
            <w:r w:rsidR="00016EB5" w:rsidRPr="00A93293">
              <w:rPr>
                <w:rFonts w:ascii="IBM Plex Sans" w:hAnsi="IBM Plex Sans"/>
                <w:color w:val="2F2E2E"/>
              </w:rPr>
              <w:br/>
            </w:r>
            <w:r w:rsidR="00016EB5" w:rsidRPr="00A93293">
              <w:rPr>
                <w:color w:val="2F2E2E"/>
              </w:rPr>
              <w:t>●</w:t>
            </w:r>
            <w:r w:rsidR="00016EB5" w:rsidRPr="00A93293">
              <w:rPr>
                <w:rFonts w:ascii="IBM Plex Sans" w:hAnsi="IBM Plex Sans"/>
                <w:color w:val="2F2E2E"/>
              </w:rPr>
              <w:t xml:space="preserve"> </w:t>
            </w:r>
            <w:r w:rsidR="00747F47" w:rsidRPr="00747F47">
              <w:rPr>
                <w:rFonts w:ascii="IBM Plex Sans" w:hAnsi="IBM Plex Sans"/>
                <w:color w:val="2F2E2E"/>
              </w:rPr>
              <w:t>Ongoing investment in modern air retailing and technology partnerships ensures our approach adapts as distribution evolve</w:t>
            </w:r>
            <w:r w:rsidR="00016EB5" w:rsidRPr="00A93293">
              <w:rPr>
                <w:rFonts w:ascii="IBM Plex Sans" w:hAnsi="IBM Plex Sans"/>
                <w:color w:val="2F2E2E"/>
              </w:rPr>
              <w:br/>
            </w:r>
            <w:r w:rsidR="00016EB5" w:rsidRPr="00A93293">
              <w:rPr>
                <w:color w:val="2F2E2E"/>
              </w:rPr>
              <w:t>●</w:t>
            </w:r>
            <w:r w:rsidR="00016EB5" w:rsidRPr="00A93293">
              <w:rPr>
                <w:rFonts w:ascii="IBM Plex Sans" w:hAnsi="IBM Plex Sans"/>
                <w:color w:val="2F2E2E"/>
              </w:rPr>
              <w:t xml:space="preserve"> Capability to mix and match relevant content to ensure it </w:t>
            </w:r>
            <w:r w:rsidR="00016EB5" w:rsidRPr="00A93293">
              <w:rPr>
                <w:rFonts w:ascii="IBM Plex Sans" w:hAnsi="IBM Plex Sans"/>
                <w:color w:val="2F2E2E"/>
              </w:rPr>
              <w:lastRenderedPageBreak/>
              <w:t>meets your corporate travel requirements.</w:t>
            </w:r>
          </w:p>
          <w:p w14:paraId="57FCD7E1" w14:textId="2FEE40FE" w:rsidR="00693DD6" w:rsidRDefault="00693DD6">
            <w:pPr>
              <w:rPr>
                <w:rFonts w:ascii="IBM Plex Sans" w:hAnsi="IBM Plex Sans"/>
                <w:color w:val="2F2E2E"/>
              </w:rPr>
            </w:pPr>
            <w:r w:rsidRPr="00A93293">
              <w:rPr>
                <w:color w:val="2F2E2E"/>
              </w:rPr>
              <w:t>●</w:t>
            </w:r>
            <w:r>
              <w:rPr>
                <w:color w:val="2F2E2E"/>
              </w:rPr>
              <w:t xml:space="preserve"> </w:t>
            </w:r>
            <w:r w:rsidRPr="00693DD6">
              <w:rPr>
                <w:rFonts w:ascii="IBM Plex Sans" w:hAnsi="IBM Plex Sans"/>
                <w:color w:val="2F2E2E"/>
              </w:rPr>
              <w:t xml:space="preserve">Disciplined content curation </w:t>
            </w:r>
            <w:r>
              <w:rPr>
                <w:rFonts w:ascii="IBM Plex Sans" w:hAnsi="IBM Plex Sans"/>
                <w:color w:val="2F2E2E"/>
              </w:rPr>
              <w:t>-</w:t>
            </w:r>
            <w:r w:rsidRPr="00693DD6">
              <w:rPr>
                <w:rFonts w:ascii="IBM Plex Sans" w:hAnsi="IBM Plex Sans"/>
                <w:color w:val="2F2E2E"/>
              </w:rPr>
              <w:t xml:space="preserve"> we only activate NDC content once it meets serviceability and programme requirements.</w:t>
            </w:r>
          </w:p>
          <w:p w14:paraId="7DBE9F70" w14:textId="72818118" w:rsidR="00E54E92" w:rsidRPr="00A93293" w:rsidRDefault="00E54E92">
            <w:pPr>
              <w:rPr>
                <w:rFonts w:ascii="IBM Plex Sans" w:hAnsi="IBM Plex Sans" w:cstheme="majorHAnsi"/>
                <w:color w:val="2F2E2E"/>
              </w:rPr>
            </w:pPr>
            <w:r w:rsidRPr="00A93293">
              <w:rPr>
                <w:color w:val="2F2E2E"/>
              </w:rPr>
              <w:t>●</w:t>
            </w:r>
            <w:r>
              <w:rPr>
                <w:color w:val="2F2E2E"/>
              </w:rPr>
              <w:t xml:space="preserve"> </w:t>
            </w:r>
            <w:r w:rsidRPr="00E54E92">
              <w:rPr>
                <w:rFonts w:ascii="IBM Plex Sans" w:hAnsi="IBM Plex Sans" w:cstheme="majorHAnsi"/>
                <w:color w:val="2F2E2E"/>
              </w:rPr>
              <w:t>Phased rollouts and controlled pilots validate content before it’s introduced into customer programmes.</w:t>
            </w:r>
          </w:p>
        </w:tc>
        <w:tc>
          <w:tcPr>
            <w:tcW w:w="34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E07FB28" w14:textId="77777777" w:rsidR="00112ED6" w:rsidRDefault="0041708A" w:rsidP="0041708A">
            <w:pPr>
              <w:rPr>
                <w:rFonts w:ascii="IBM Plex Sans" w:hAnsi="IBM Plex Sans" w:cstheme="majorHAnsi"/>
                <w:b/>
                <w:bCs/>
                <w:color w:val="2F2E2E"/>
              </w:rPr>
            </w:pPr>
            <w:r w:rsidRPr="00A93293">
              <w:rPr>
                <w:color w:val="2F2E2E"/>
              </w:rPr>
              <w:lastRenderedPageBreak/>
              <w:t>●</w:t>
            </w:r>
            <w:r w:rsidRPr="00A93293">
              <w:rPr>
                <w:rFonts w:ascii="IBM Plex Sans" w:hAnsi="IBM Plex Sans"/>
                <w:color w:val="2F2E2E"/>
              </w:rPr>
              <w:t xml:space="preserve"> </w:t>
            </w:r>
            <w:r w:rsidR="00112ED6" w:rsidRPr="00112ED6">
              <w:rPr>
                <w:rFonts w:ascii="IBM Plex Sans" w:hAnsi="IBM Plex Sans" w:cstheme="majorHAnsi"/>
                <w:b/>
                <w:bCs/>
                <w:color w:val="2F2E2E"/>
              </w:rPr>
              <w:t xml:space="preserve">Active industry leadership: </w:t>
            </w:r>
            <w:r w:rsidR="00112ED6" w:rsidRPr="00112ED6">
              <w:rPr>
                <w:rFonts w:ascii="IBM Plex Sans" w:hAnsi="IBM Plex Sans" w:cstheme="majorHAnsi"/>
                <w:color w:val="2F2E2E"/>
              </w:rPr>
              <w:t>Our roles in IATA working groups and global forums give us early influence on how NDC evolves - so customers benefit from solutions shaped with their needs in mind.</w:t>
            </w:r>
          </w:p>
          <w:p w14:paraId="352CC378" w14:textId="1E3DBB21" w:rsidR="00387A8D" w:rsidRPr="00A93293" w:rsidRDefault="00387A8D" w:rsidP="0041708A">
            <w:pPr>
              <w:rPr>
                <w:rFonts w:ascii="IBM Plex Sans" w:hAnsi="IBM Plex Sans" w:cstheme="majorHAnsi"/>
                <w:color w:val="2F2E2E"/>
              </w:rPr>
            </w:pPr>
            <w:r w:rsidRPr="00A93293">
              <w:rPr>
                <w:color w:val="2F2E2E"/>
              </w:rPr>
              <w:t>●</w:t>
            </w:r>
            <w:r w:rsidRPr="00A93293">
              <w:rPr>
                <w:rFonts w:ascii="IBM Plex Sans" w:hAnsi="IBM Plex Sans" w:cstheme="majorHAnsi"/>
                <w:color w:val="2F2E2E"/>
              </w:rPr>
              <w:t xml:space="preserve"> </w:t>
            </w:r>
            <w:r w:rsidR="00875E0B" w:rsidRPr="00875E0B">
              <w:rPr>
                <w:rFonts w:ascii="IBM Plex Sans" w:hAnsi="IBM Plex Sans" w:cstheme="majorHAnsi"/>
                <w:b/>
                <w:bCs/>
                <w:color w:val="2F2E2E"/>
              </w:rPr>
              <w:t xml:space="preserve">Collaboration across the ecosystem: </w:t>
            </w:r>
            <w:r w:rsidR="00875E0B" w:rsidRPr="00875E0B">
              <w:rPr>
                <w:rFonts w:ascii="IBM Plex Sans" w:hAnsi="IBM Plex Sans" w:cstheme="majorHAnsi"/>
                <w:color w:val="2F2E2E"/>
              </w:rPr>
              <w:t>Close engagement with technology providers, aggregators, and OBTs ensures that the solutions we bring to customers are aligned and integrated.</w:t>
            </w:r>
          </w:p>
          <w:p w14:paraId="4ED860C6" w14:textId="3FA50A67" w:rsidR="00682292" w:rsidRPr="00A93293" w:rsidRDefault="00682292" w:rsidP="0041708A">
            <w:pPr>
              <w:rPr>
                <w:rFonts w:ascii="IBM Plex Sans" w:hAnsi="IBM Plex Sans" w:cstheme="majorHAnsi"/>
                <w:color w:val="2F2E2E"/>
              </w:rPr>
            </w:pPr>
            <w:r w:rsidRPr="00A93293">
              <w:rPr>
                <w:color w:val="2F2E2E"/>
              </w:rPr>
              <w:t>●</w:t>
            </w:r>
            <w:r w:rsidRPr="00A93293">
              <w:rPr>
                <w:rFonts w:ascii="IBM Plex Sans" w:hAnsi="IBM Plex Sans" w:cstheme="majorHAnsi"/>
                <w:color w:val="2F2E2E"/>
              </w:rPr>
              <w:t xml:space="preserve"> </w:t>
            </w:r>
            <w:r w:rsidR="00875E0B" w:rsidRPr="00875E0B">
              <w:rPr>
                <w:rFonts w:ascii="IBM Plex Sans" w:hAnsi="IBM Plex Sans" w:cstheme="majorHAnsi"/>
                <w:b/>
                <w:bCs/>
                <w:color w:val="2F2E2E"/>
              </w:rPr>
              <w:t xml:space="preserve">Strong airline partnerships: </w:t>
            </w:r>
            <w:r w:rsidR="00875E0B" w:rsidRPr="00875E0B">
              <w:rPr>
                <w:rFonts w:ascii="IBM Plex Sans" w:hAnsi="IBM Plex Sans" w:cstheme="majorHAnsi"/>
                <w:color w:val="2F2E2E"/>
              </w:rPr>
              <w:t xml:space="preserve">Long-standing relationships with leading carriers give us credibility and insight into their </w:t>
            </w:r>
            <w:r w:rsidR="00875E0B" w:rsidRPr="00875E0B">
              <w:rPr>
                <w:rFonts w:ascii="IBM Plex Sans" w:hAnsi="IBM Plex Sans" w:cstheme="majorHAnsi"/>
                <w:color w:val="2F2E2E"/>
              </w:rPr>
              <w:lastRenderedPageBreak/>
              <w:t>NDC strategies, helping us deliver proven, reliable content</w:t>
            </w:r>
            <w:r w:rsidR="00875E0B" w:rsidRPr="00875E0B">
              <w:rPr>
                <w:rFonts w:ascii="IBM Plex Sans" w:hAnsi="IBM Plex Sans" w:cstheme="majorHAnsi"/>
                <w:b/>
                <w:bCs/>
                <w:color w:val="2F2E2E"/>
              </w:rPr>
              <w:t>.</w:t>
            </w:r>
          </w:p>
          <w:p w14:paraId="5D6F572E" w14:textId="22A9BF7E" w:rsidR="00121E6C" w:rsidRPr="00A93293" w:rsidRDefault="00121E6C" w:rsidP="0041708A">
            <w:pPr>
              <w:rPr>
                <w:rFonts w:ascii="IBM Plex Sans" w:hAnsi="IBM Plex Sans" w:cstheme="majorHAnsi"/>
                <w:color w:val="2F2E2E"/>
              </w:rPr>
            </w:pPr>
            <w:r w:rsidRPr="00A93293">
              <w:rPr>
                <w:color w:val="2F2E2E"/>
              </w:rPr>
              <w:t>●</w:t>
            </w:r>
            <w:r w:rsidRPr="00A93293">
              <w:rPr>
                <w:rFonts w:ascii="IBM Plex Sans" w:hAnsi="IBM Plex Sans"/>
                <w:color w:val="2F2E2E"/>
              </w:rPr>
              <w:t xml:space="preserve"> </w:t>
            </w:r>
            <w:r w:rsidR="00413718" w:rsidRPr="00413718">
              <w:rPr>
                <w:rFonts w:ascii="IBM Plex Sans" w:hAnsi="IBM Plex Sans"/>
                <w:b/>
                <w:bCs/>
                <w:color w:val="2F2E2E"/>
              </w:rPr>
              <w:t xml:space="preserve">Consultative guidance: </w:t>
            </w:r>
            <w:r w:rsidR="00413718" w:rsidRPr="00413718">
              <w:rPr>
                <w:rFonts w:ascii="IBM Plex Sans" w:hAnsi="IBM Plex Sans"/>
                <w:color w:val="2F2E2E"/>
              </w:rPr>
              <w:t>We work side-by-side with customers to assess where NDC fits, clarify limitations, and make sure activation aligns with their programme goals.</w:t>
            </w:r>
          </w:p>
        </w:tc>
        <w:tc>
          <w:tcPr>
            <w:tcW w:w="34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4BD5CD0" w14:textId="0675E671" w:rsidR="00015E9B" w:rsidRPr="00A93293" w:rsidRDefault="002E465D" w:rsidP="002E465D">
            <w:pPr>
              <w:rPr>
                <w:rFonts w:ascii="IBM Plex Sans" w:hAnsi="IBM Plex Sans" w:cstheme="majorHAnsi"/>
                <w:color w:val="2F2E2E"/>
              </w:rPr>
            </w:pPr>
            <w:r w:rsidRPr="00A93293">
              <w:rPr>
                <w:color w:val="2F2E2E"/>
              </w:rPr>
              <w:lastRenderedPageBreak/>
              <w:t>●</w:t>
            </w:r>
            <w:r w:rsidRPr="00A93293">
              <w:rPr>
                <w:rFonts w:ascii="IBM Plex Sans" w:hAnsi="IBM Plex Sans" w:cstheme="majorHAnsi"/>
                <w:color w:val="2F2E2E"/>
              </w:rPr>
              <w:t xml:space="preserve"> </w:t>
            </w:r>
            <w:r w:rsidR="00852837" w:rsidRPr="00852837">
              <w:rPr>
                <w:rFonts w:ascii="IBM Plex Sans" w:hAnsi="IBM Plex Sans" w:cstheme="majorHAnsi"/>
                <w:b/>
                <w:bCs/>
                <w:color w:val="2F2E2E"/>
              </w:rPr>
              <w:t xml:space="preserve">Proven in real-world use: </w:t>
            </w:r>
            <w:r w:rsidR="00852837" w:rsidRPr="00852837">
              <w:rPr>
                <w:rFonts w:ascii="IBM Plex Sans" w:hAnsi="IBM Plex Sans" w:cstheme="majorHAnsi"/>
                <w:color w:val="2F2E2E"/>
              </w:rPr>
              <w:t>We test every NDC solution in controlled environments before rollout, so you only get content that’s ready to deliver value in your programme</w:t>
            </w:r>
            <w:r w:rsidR="00852837" w:rsidRPr="00852837">
              <w:rPr>
                <w:rFonts w:ascii="IBM Plex Sans" w:hAnsi="IBM Plex Sans" w:cstheme="majorHAnsi"/>
                <w:b/>
                <w:bCs/>
                <w:color w:val="2F2E2E"/>
              </w:rPr>
              <w:t>.</w:t>
            </w:r>
          </w:p>
          <w:p w14:paraId="6A26FC0F" w14:textId="63ADB121" w:rsidR="00A94C8D" w:rsidRDefault="00A94C8D" w:rsidP="002E465D">
            <w:pPr>
              <w:rPr>
                <w:rFonts w:ascii="IBM Plex Sans" w:hAnsi="IBM Plex Sans" w:cstheme="majorHAnsi"/>
                <w:color w:val="2F2E2E"/>
              </w:rPr>
            </w:pPr>
            <w:r w:rsidRPr="00A93293">
              <w:rPr>
                <w:color w:val="2F2E2E"/>
              </w:rPr>
              <w:t>●</w:t>
            </w:r>
            <w:r w:rsidRPr="00A93293">
              <w:rPr>
                <w:rFonts w:ascii="IBM Plex Sans" w:hAnsi="IBM Plex Sans" w:cstheme="majorHAnsi"/>
                <w:color w:val="2F2E2E"/>
              </w:rPr>
              <w:t xml:space="preserve"> </w:t>
            </w:r>
            <w:r w:rsidR="003943EB" w:rsidRPr="003943EB">
              <w:rPr>
                <w:rFonts w:ascii="IBM Plex Sans" w:hAnsi="IBM Plex Sans" w:cstheme="majorHAnsi"/>
                <w:b/>
                <w:bCs/>
                <w:color w:val="2F2E2E"/>
              </w:rPr>
              <w:t xml:space="preserve">Safe and secure: </w:t>
            </w:r>
            <w:r w:rsidR="003943EB" w:rsidRPr="003943EB">
              <w:rPr>
                <w:rFonts w:ascii="IBM Plex Sans" w:hAnsi="IBM Plex Sans" w:cstheme="majorHAnsi"/>
                <w:color w:val="2F2E2E"/>
              </w:rPr>
              <w:t>All NDC content meets global data protection standards, so your business and traveller data is always safeguarded</w:t>
            </w:r>
          </w:p>
          <w:p w14:paraId="64338125" w14:textId="1D0DF691" w:rsidR="004D6F68" w:rsidRPr="00A93293" w:rsidRDefault="004D6F68" w:rsidP="002E465D">
            <w:pPr>
              <w:rPr>
                <w:rFonts w:ascii="IBM Plex Sans" w:hAnsi="IBM Plex Sans" w:cstheme="majorHAnsi"/>
                <w:color w:val="2F2E2E"/>
              </w:rPr>
            </w:pPr>
            <w:r w:rsidRPr="00A93293">
              <w:rPr>
                <w:color w:val="2F2E2E"/>
              </w:rPr>
              <w:t>●</w:t>
            </w:r>
            <w:r>
              <w:rPr>
                <w:color w:val="2F2E2E"/>
              </w:rPr>
              <w:t xml:space="preserve"> </w:t>
            </w:r>
            <w:r w:rsidRPr="004D6F68">
              <w:rPr>
                <w:rFonts w:ascii="IBM Plex Sans" w:hAnsi="IBM Plex Sans" w:cstheme="majorHAnsi"/>
                <w:b/>
                <w:bCs/>
                <w:color w:val="2F2E2E"/>
              </w:rPr>
              <w:t>Consistency you can trust:</w:t>
            </w:r>
            <w:r w:rsidRPr="004D6F68">
              <w:rPr>
                <w:rFonts w:ascii="IBM Plex Sans" w:hAnsi="IBM Plex Sans" w:cstheme="majorHAnsi"/>
                <w:color w:val="2F2E2E"/>
              </w:rPr>
              <w:t xml:space="preserve"> We validate that NDC content aligns with your policies, reporting, and workflows </w:t>
            </w:r>
            <w:r>
              <w:rPr>
                <w:rFonts w:ascii="IBM Plex Sans" w:hAnsi="IBM Plex Sans" w:cstheme="majorHAnsi"/>
                <w:color w:val="2F2E2E"/>
              </w:rPr>
              <w:t>-</w:t>
            </w:r>
            <w:r w:rsidRPr="004D6F68">
              <w:rPr>
                <w:rFonts w:ascii="IBM Plex Sans" w:hAnsi="IBM Plex Sans" w:cstheme="majorHAnsi"/>
                <w:color w:val="2F2E2E"/>
              </w:rPr>
              <w:t>ensuring nothing breaks when it goes live.</w:t>
            </w:r>
          </w:p>
          <w:p w14:paraId="74376563" w14:textId="6E1EA2D6" w:rsidR="00770791" w:rsidRPr="00A93293" w:rsidRDefault="00770791" w:rsidP="00770791">
            <w:pPr>
              <w:rPr>
                <w:rFonts w:ascii="IBM Plex Sans" w:hAnsi="IBM Plex Sans" w:cstheme="majorHAnsi"/>
                <w:color w:val="2F2E2E"/>
              </w:rPr>
            </w:pPr>
            <w:r w:rsidRPr="00A93293">
              <w:rPr>
                <w:color w:val="2F2E2E"/>
              </w:rPr>
              <w:lastRenderedPageBreak/>
              <w:t>●</w:t>
            </w:r>
            <w:r w:rsidRPr="00A93293">
              <w:rPr>
                <w:rFonts w:ascii="IBM Plex Sans" w:hAnsi="IBM Plex Sans"/>
                <w:color w:val="2F2E2E"/>
              </w:rPr>
              <w:t xml:space="preserve"> </w:t>
            </w:r>
            <w:r w:rsidR="008205FA" w:rsidRPr="008205FA">
              <w:rPr>
                <w:rFonts w:ascii="IBM Plex Sans" w:hAnsi="IBM Plex Sans" w:cstheme="majorHAnsi"/>
                <w:b/>
                <w:bCs/>
                <w:color w:val="2F2E2E"/>
              </w:rPr>
              <w:t xml:space="preserve">Reliable ancillaries (when available): </w:t>
            </w:r>
            <w:r w:rsidR="008205FA" w:rsidRPr="008205FA">
              <w:rPr>
                <w:rFonts w:ascii="IBM Plex Sans" w:hAnsi="IBM Plex Sans" w:cstheme="majorHAnsi"/>
                <w:color w:val="2F2E2E"/>
              </w:rPr>
              <w:t xml:space="preserve">We only enable ancillaries like seats and bags once they’ve been proven to work in the booking and servicing flow </w:t>
            </w:r>
            <w:r w:rsidR="00A941D9">
              <w:rPr>
                <w:rFonts w:ascii="IBM Plex Sans" w:hAnsi="IBM Plex Sans" w:cstheme="majorHAnsi"/>
                <w:color w:val="2F2E2E"/>
              </w:rPr>
              <w:t xml:space="preserve">- </w:t>
            </w:r>
            <w:r w:rsidR="008205FA" w:rsidRPr="008205FA">
              <w:rPr>
                <w:rFonts w:ascii="IBM Plex Sans" w:hAnsi="IBM Plex Sans" w:cstheme="majorHAnsi"/>
                <w:color w:val="2F2E2E"/>
              </w:rPr>
              <w:t>so you avoid the risk of broken or inconsistent experiences.</w:t>
            </w:r>
          </w:p>
          <w:p w14:paraId="2D702FEC" w14:textId="75C0FD97" w:rsidR="00666432" w:rsidRPr="00BF7548" w:rsidRDefault="00BF7548" w:rsidP="00770791">
            <w:pPr>
              <w:rPr>
                <w:rFonts w:ascii="IBM Plex Sans" w:hAnsi="IBM Plex Sans" w:cstheme="majorHAnsi"/>
                <w:color w:val="2F2E2E"/>
              </w:rPr>
            </w:pPr>
            <w:r w:rsidRPr="00A93293">
              <w:rPr>
                <w:color w:val="2F2E2E"/>
              </w:rPr>
              <w:t>●</w:t>
            </w:r>
            <w:r w:rsidRPr="00BF7548">
              <w:rPr>
                <w:rFonts w:ascii="IBM Plex Sans" w:hAnsi="IBM Plex Sans"/>
                <w:b/>
                <w:bCs/>
                <w:color w:val="2F2E2E"/>
              </w:rPr>
              <w:t>End-to-end reliability</w:t>
            </w:r>
            <w:r w:rsidRPr="00BF7548">
              <w:rPr>
                <w:rFonts w:ascii="IBM Plex Sans" w:hAnsi="IBM Plex Sans"/>
                <w:color w:val="2F2E2E"/>
              </w:rPr>
              <w:t>: We validate not only the fares but the full booking journey</w:t>
            </w:r>
            <w:r>
              <w:rPr>
                <w:rFonts w:ascii="IBM Plex Sans" w:hAnsi="IBM Plex Sans"/>
                <w:color w:val="2F2E2E"/>
              </w:rPr>
              <w:t>:</w:t>
            </w:r>
            <w:r w:rsidRPr="00BF7548">
              <w:rPr>
                <w:rFonts w:ascii="IBM Plex Sans" w:hAnsi="IBM Plex Sans"/>
                <w:color w:val="2F2E2E"/>
              </w:rPr>
              <w:t xml:space="preserve"> from search and payment to servicing and reporting </w:t>
            </w:r>
            <w:r>
              <w:rPr>
                <w:rFonts w:ascii="IBM Plex Sans" w:hAnsi="IBM Plex Sans"/>
                <w:color w:val="2F2E2E"/>
              </w:rPr>
              <w:t>-</w:t>
            </w:r>
            <w:r w:rsidRPr="00BF7548">
              <w:rPr>
                <w:rFonts w:ascii="IBM Plex Sans" w:hAnsi="IBM Plex Sans"/>
                <w:color w:val="2F2E2E"/>
              </w:rPr>
              <w:t xml:space="preserve"> so nothing breaks across your programme</w:t>
            </w:r>
            <w:r>
              <w:rPr>
                <w:rFonts w:ascii="IBM Plex Sans" w:hAnsi="IBM Plex Sans"/>
                <w:color w:val="2F2E2E"/>
              </w:rPr>
              <w:t>.</w:t>
            </w:r>
          </w:p>
          <w:p w14:paraId="3D2C8F18" w14:textId="49F20192" w:rsidR="00090E2C" w:rsidRPr="00A93293" w:rsidRDefault="003F57CA" w:rsidP="002E465D">
            <w:pPr>
              <w:rPr>
                <w:rFonts w:ascii="IBM Plex Sans" w:hAnsi="IBM Plex Sans" w:cstheme="majorHAnsi"/>
                <w:color w:val="2F2E2E"/>
              </w:rPr>
            </w:pPr>
            <w:r w:rsidRPr="00A93293">
              <w:rPr>
                <w:color w:val="2F2E2E"/>
              </w:rPr>
              <w:t>●</w:t>
            </w:r>
            <w:r w:rsidRPr="00A93293">
              <w:rPr>
                <w:rFonts w:ascii="IBM Plex Sans" w:hAnsi="IBM Plex Sans"/>
                <w:color w:val="2F2E2E"/>
              </w:rPr>
              <w:t xml:space="preserve"> </w:t>
            </w:r>
            <w:r w:rsidR="00554674" w:rsidRPr="00554674">
              <w:rPr>
                <w:rFonts w:ascii="IBM Plex Sans" w:hAnsi="IBM Plex Sans" w:cstheme="majorHAnsi"/>
                <w:b/>
                <w:bCs/>
                <w:color w:val="2F2E2E"/>
              </w:rPr>
              <w:t xml:space="preserve">Content that enhances your programme: </w:t>
            </w:r>
            <w:r w:rsidR="00554674" w:rsidRPr="00554674">
              <w:rPr>
                <w:rFonts w:ascii="IBM Plex Sans" w:hAnsi="IBM Plex Sans" w:cstheme="majorHAnsi"/>
                <w:color w:val="2F2E2E"/>
              </w:rPr>
              <w:t>We introduce NDC content carefully, ensuring it improves your travellers’ experience and aligns with your programme needs.</w:t>
            </w:r>
          </w:p>
        </w:tc>
      </w:tr>
      <w:tr w:rsidR="00015E9B" w:rsidRPr="00A93293" w14:paraId="146C2F18" w14:textId="77777777" w:rsidTr="34AA0E21">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17"/>
        </w:trPr>
        <w:tc>
          <w:tcPr>
            <w:tcW w:w="424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DE00"/>
            <w:tcMar>
              <w:top w:w="100" w:type="dxa"/>
              <w:left w:w="100" w:type="dxa"/>
              <w:bottom w:w="100" w:type="dxa"/>
              <w:right w:w="100" w:type="dxa"/>
            </w:tcMar>
          </w:tcPr>
          <w:p w14:paraId="2E04940C" w14:textId="77777777" w:rsidR="00015E9B" w:rsidRPr="00A93293" w:rsidRDefault="00E91F9F">
            <w:pPr>
              <w:rPr>
                <w:rFonts w:ascii="IBM Plex Sans" w:hAnsi="IBM Plex Sans" w:cstheme="majorHAnsi"/>
                <w:b/>
                <w:color w:val="FFFFFF" w:themeColor="background1"/>
              </w:rPr>
            </w:pPr>
            <w:r w:rsidRPr="00A93293">
              <w:rPr>
                <w:rFonts w:ascii="IBM Plex Sans" w:hAnsi="IBM Plex Sans" w:cstheme="majorHAnsi"/>
                <w:b/>
                <w:color w:val="FFFFFF" w:themeColor="background1"/>
              </w:rPr>
              <w:lastRenderedPageBreak/>
              <w:t>Proof points</w:t>
            </w:r>
          </w:p>
          <w:p w14:paraId="58FEA7DB" w14:textId="29A3B11E" w:rsidR="00B338C2" w:rsidRPr="00A93293" w:rsidRDefault="00B338C2" w:rsidP="00B338C2">
            <w:pPr>
              <w:widowControl w:val="0"/>
              <w:rPr>
                <w:rFonts w:ascii="IBM Plex Sans" w:hAnsi="IBM Plex Sans" w:cstheme="majorHAnsi"/>
                <w:b/>
                <w:i/>
                <w:iCs/>
                <w:color w:val="FFFFFF" w:themeColor="background1"/>
                <w:sz w:val="20"/>
                <w:szCs w:val="20"/>
              </w:rPr>
            </w:pPr>
            <w:r w:rsidRPr="00A93293">
              <w:rPr>
                <w:rFonts w:ascii="IBM Plex Sans" w:hAnsi="IBM Plex Sans" w:cstheme="majorHAnsi"/>
                <w:b/>
                <w:i/>
                <w:iCs/>
                <w:color w:val="FFFFFF" w:themeColor="background1"/>
                <w:sz w:val="20"/>
                <w:szCs w:val="20"/>
              </w:rPr>
              <w:t>What is this?</w:t>
            </w:r>
          </w:p>
          <w:p w14:paraId="005D47B4" w14:textId="7A799427" w:rsidR="00B338C2" w:rsidRPr="00A93293" w:rsidRDefault="00B338C2">
            <w:pPr>
              <w:rPr>
                <w:rFonts w:ascii="IBM Plex Sans" w:hAnsi="IBM Plex Sans" w:cstheme="majorHAnsi"/>
                <w:i/>
                <w:iCs/>
                <w:color w:val="2F2E2E"/>
              </w:rPr>
            </w:pPr>
            <w:r w:rsidRPr="00A93293">
              <w:rPr>
                <w:rFonts w:ascii="IBM Plex Sans" w:hAnsi="IBM Plex Sans" w:cstheme="majorHAnsi"/>
                <w:i/>
                <w:iCs/>
                <w:color w:val="FFFFFF" w:themeColor="background1"/>
                <w:sz w:val="20"/>
                <w:szCs w:val="20"/>
              </w:rPr>
              <w:t xml:space="preserve">Back-up what you’re saying with a snapshot of a real-life case study. </w:t>
            </w:r>
          </w:p>
        </w:tc>
        <w:tc>
          <w:tcPr>
            <w:tcW w:w="34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8DF5CE0" w14:textId="4966FCCD" w:rsidR="0088326F" w:rsidRPr="00A93293" w:rsidRDefault="00E70F7A" w:rsidP="00E70F7A">
            <w:pPr>
              <w:rPr>
                <w:rFonts w:ascii="IBM Plex Sans" w:hAnsi="IBM Plex Sans" w:cstheme="majorHAnsi"/>
                <w:color w:val="2F2E2E"/>
              </w:rPr>
            </w:pPr>
            <w:r w:rsidRPr="00A93293">
              <w:rPr>
                <w:color w:val="2F2E2E"/>
              </w:rPr>
              <w:t>●</w:t>
            </w:r>
            <w:r w:rsidRPr="00A93293">
              <w:rPr>
                <w:rFonts w:ascii="IBM Plex Sans" w:hAnsi="IBM Plex Sans"/>
                <w:color w:val="2F2E2E"/>
              </w:rPr>
              <w:t xml:space="preserve"> </w:t>
            </w:r>
            <w:r w:rsidR="0088326F" w:rsidRPr="00A93293">
              <w:rPr>
                <w:rFonts w:ascii="IBM Plex Sans" w:hAnsi="IBM Plex Sans" w:cstheme="majorHAnsi"/>
                <w:color w:val="2F2E2E"/>
              </w:rPr>
              <w:t>We consider a range of factors including how NDC fits in with our customers': </w:t>
            </w:r>
          </w:p>
          <w:p w14:paraId="2BFAE90C" w14:textId="77777777" w:rsidR="0088326F" w:rsidRPr="00A93293" w:rsidRDefault="0088326F" w:rsidP="0088326F">
            <w:pPr>
              <w:numPr>
                <w:ilvl w:val="1"/>
                <w:numId w:val="9"/>
              </w:numPr>
              <w:rPr>
                <w:rFonts w:ascii="IBM Plex Sans" w:hAnsi="IBM Plex Sans" w:cstheme="majorHAnsi"/>
                <w:color w:val="2F2E2E"/>
              </w:rPr>
            </w:pPr>
            <w:r w:rsidRPr="00A93293">
              <w:rPr>
                <w:rFonts w:ascii="IBM Plex Sans" w:hAnsi="IBM Plex Sans" w:cstheme="majorHAnsi"/>
                <w:color w:val="2F2E2E"/>
              </w:rPr>
              <w:t>Travel policy</w:t>
            </w:r>
          </w:p>
          <w:p w14:paraId="53CB4BF2" w14:textId="77777777" w:rsidR="0088326F" w:rsidRPr="00A93293" w:rsidRDefault="0088326F" w:rsidP="0088326F">
            <w:pPr>
              <w:numPr>
                <w:ilvl w:val="1"/>
                <w:numId w:val="9"/>
              </w:numPr>
              <w:rPr>
                <w:rFonts w:ascii="IBM Plex Sans" w:hAnsi="IBM Plex Sans" w:cstheme="majorHAnsi"/>
                <w:color w:val="2F2E2E"/>
              </w:rPr>
            </w:pPr>
            <w:r w:rsidRPr="00A93293">
              <w:rPr>
                <w:rFonts w:ascii="IBM Plex Sans" w:hAnsi="IBM Plex Sans" w:cstheme="majorHAnsi"/>
                <w:color w:val="2F2E2E"/>
              </w:rPr>
              <w:t>Online/offline booking</w:t>
            </w:r>
          </w:p>
          <w:p w14:paraId="392D73E8" w14:textId="77777777" w:rsidR="0088326F" w:rsidRPr="00A93293" w:rsidRDefault="0088326F" w:rsidP="0088326F">
            <w:pPr>
              <w:numPr>
                <w:ilvl w:val="1"/>
                <w:numId w:val="9"/>
              </w:numPr>
              <w:rPr>
                <w:rFonts w:ascii="IBM Plex Sans" w:hAnsi="IBM Plex Sans" w:cstheme="majorHAnsi"/>
                <w:color w:val="2F2E2E"/>
              </w:rPr>
            </w:pPr>
            <w:r w:rsidRPr="00A93293">
              <w:rPr>
                <w:rFonts w:ascii="IBM Plex Sans" w:hAnsi="IBM Plex Sans" w:cstheme="majorHAnsi"/>
                <w:color w:val="2F2E2E"/>
              </w:rPr>
              <w:t>Servicing</w:t>
            </w:r>
          </w:p>
          <w:p w14:paraId="1FC461D3" w14:textId="77777777" w:rsidR="0088326F" w:rsidRPr="00A93293" w:rsidRDefault="0088326F" w:rsidP="0088326F">
            <w:pPr>
              <w:numPr>
                <w:ilvl w:val="1"/>
                <w:numId w:val="9"/>
              </w:numPr>
              <w:rPr>
                <w:rFonts w:ascii="IBM Plex Sans" w:hAnsi="IBM Plex Sans" w:cstheme="majorHAnsi"/>
                <w:color w:val="2F2E2E"/>
              </w:rPr>
            </w:pPr>
            <w:r w:rsidRPr="00A93293">
              <w:rPr>
                <w:rFonts w:ascii="IBM Plex Sans" w:hAnsi="IBM Plex Sans" w:cstheme="majorHAnsi"/>
                <w:color w:val="2F2E2E"/>
              </w:rPr>
              <w:lastRenderedPageBreak/>
              <w:t>Duty of care</w:t>
            </w:r>
          </w:p>
          <w:p w14:paraId="4BE9ADA0" w14:textId="77777777" w:rsidR="0088326F" w:rsidRPr="00A93293" w:rsidRDefault="0088326F" w:rsidP="0088326F">
            <w:pPr>
              <w:numPr>
                <w:ilvl w:val="1"/>
                <w:numId w:val="9"/>
              </w:numPr>
              <w:rPr>
                <w:rFonts w:ascii="IBM Plex Sans" w:hAnsi="IBM Plex Sans" w:cstheme="majorHAnsi"/>
                <w:color w:val="2F2E2E"/>
              </w:rPr>
            </w:pPr>
            <w:r w:rsidRPr="00A93293">
              <w:rPr>
                <w:rFonts w:ascii="IBM Plex Sans" w:hAnsi="IBM Plex Sans" w:cstheme="majorHAnsi"/>
                <w:color w:val="2F2E2E"/>
              </w:rPr>
              <w:t>Compliance</w:t>
            </w:r>
          </w:p>
          <w:p w14:paraId="24EACC92" w14:textId="77777777" w:rsidR="00015E9B" w:rsidRPr="00A93293" w:rsidRDefault="0088326F" w:rsidP="00B338C2">
            <w:pPr>
              <w:numPr>
                <w:ilvl w:val="1"/>
                <w:numId w:val="9"/>
              </w:numPr>
              <w:rPr>
                <w:rFonts w:ascii="IBM Plex Sans" w:hAnsi="IBM Plex Sans" w:cstheme="majorHAnsi"/>
                <w:color w:val="2F2E2E"/>
              </w:rPr>
            </w:pPr>
            <w:r w:rsidRPr="00A93293">
              <w:rPr>
                <w:rFonts w:ascii="IBM Plex Sans" w:hAnsi="IBM Plex Sans" w:cstheme="majorHAnsi"/>
                <w:color w:val="2F2E2E"/>
              </w:rPr>
              <w:t>Payments and credits</w:t>
            </w:r>
          </w:p>
          <w:p w14:paraId="25B29710" w14:textId="1DF9F73B" w:rsidR="00482C7B" w:rsidRPr="00A93293" w:rsidRDefault="00482C7B" w:rsidP="00482C7B">
            <w:pPr>
              <w:rPr>
                <w:rFonts w:ascii="IBM Plex Sans" w:hAnsi="IBM Plex Sans" w:cstheme="majorHAnsi"/>
                <w:i/>
                <w:iCs/>
                <w:color w:val="2F2E2E"/>
              </w:rPr>
            </w:pPr>
            <w:r w:rsidRPr="00A93293">
              <w:rPr>
                <w:color w:val="2F2E2E"/>
              </w:rPr>
              <w:t>●</w:t>
            </w:r>
            <w:r w:rsidR="00841806">
              <w:rPr>
                <w:color w:val="2F2E2E"/>
              </w:rPr>
              <w:t xml:space="preserve"> </w:t>
            </w:r>
            <w:r w:rsidRPr="00A93293">
              <w:rPr>
                <w:rFonts w:ascii="IBM Plex Sans" w:hAnsi="IBM Plex Sans" w:cstheme="majorHAnsi"/>
                <w:color w:val="2F2E2E"/>
              </w:rPr>
              <w:t xml:space="preserve">FCM quote: </w:t>
            </w:r>
            <w:r w:rsidR="00841806" w:rsidRPr="00841806">
              <w:rPr>
                <w:rFonts w:ascii="IBM Plex Sans" w:hAnsi="IBM Plex Sans" w:cstheme="majorHAnsi"/>
                <w:i/>
                <w:iCs/>
                <w:color w:val="2F2E2E"/>
              </w:rPr>
              <w:t>By operationalising NDC content across leading global carriers, we provide rigorously tested, relevant options that align with customer programmes and avoid unnecessary costs.”</w:t>
            </w:r>
          </w:p>
          <w:p w14:paraId="49878659" w14:textId="77777777" w:rsidR="000026DC" w:rsidRPr="00A93293" w:rsidRDefault="000026DC" w:rsidP="00482C7B">
            <w:pPr>
              <w:rPr>
                <w:rFonts w:ascii="IBM Plex Sans" w:hAnsi="IBM Plex Sans" w:cstheme="majorHAnsi"/>
                <w:i/>
                <w:iCs/>
                <w:color w:val="2F2E2E"/>
              </w:rPr>
            </w:pPr>
          </w:p>
          <w:p w14:paraId="67FCEDC3" w14:textId="77777777" w:rsidR="00302402" w:rsidRDefault="00302402" w:rsidP="00482C7B">
            <w:pPr>
              <w:rPr>
                <w:rFonts w:ascii="IBM Plex Sans" w:hAnsi="IBM Plex Sans" w:cstheme="majorHAnsi"/>
                <w:color w:val="2F2E2E"/>
              </w:rPr>
            </w:pPr>
            <w:r>
              <w:rPr>
                <w:rFonts w:ascii="IBM Plex Sans" w:hAnsi="IBM Plex Sans" w:cstheme="majorHAnsi"/>
                <w:color w:val="2F2E2E"/>
              </w:rPr>
              <w:t xml:space="preserve">Fake customer quotes as an example: </w:t>
            </w:r>
          </w:p>
          <w:p w14:paraId="3342D63B" w14:textId="77777777" w:rsidR="00896ED4" w:rsidRPr="00896ED4" w:rsidRDefault="00302402" w:rsidP="00302402">
            <w:pPr>
              <w:pStyle w:val="ListParagraph"/>
              <w:numPr>
                <w:ilvl w:val="0"/>
                <w:numId w:val="14"/>
              </w:numPr>
              <w:rPr>
                <w:rFonts w:ascii="IBM Plex Sans" w:hAnsi="IBM Plex Sans" w:cstheme="majorHAnsi"/>
                <w:color w:val="2F2E2E"/>
              </w:rPr>
            </w:pPr>
            <w:r w:rsidRPr="00302402">
              <w:rPr>
                <w:rFonts w:ascii="IBM Plex Sans" w:hAnsi="IBM Plex Sans" w:cstheme="majorHAnsi"/>
                <w:i/>
                <w:iCs/>
                <w:color w:val="2F2E2E"/>
              </w:rPr>
              <w:t>“</w:t>
            </w:r>
            <w:r w:rsidR="00896ED4" w:rsidRPr="00896ED4">
              <w:rPr>
                <w:rFonts w:ascii="IBM Plex Sans" w:hAnsi="IBM Plex Sans" w:cstheme="majorHAnsi"/>
                <w:i/>
                <w:iCs/>
                <w:color w:val="2F2E2E"/>
              </w:rPr>
              <w:t xml:space="preserve">FCM delivers NDC content that genuinely aligns with our programme needs. It’s reliable, relevant, and enhances the traveller experience.” – Global travel manager </w:t>
            </w:r>
          </w:p>
          <w:p w14:paraId="23BCDF5D" w14:textId="06B6F0DC" w:rsidR="000026DC" w:rsidRPr="00695D0F" w:rsidRDefault="00302402" w:rsidP="00302402">
            <w:pPr>
              <w:pStyle w:val="ListParagraph"/>
              <w:numPr>
                <w:ilvl w:val="0"/>
                <w:numId w:val="14"/>
              </w:numPr>
              <w:rPr>
                <w:rFonts w:ascii="IBM Plex Sans" w:hAnsi="IBM Plex Sans" w:cstheme="majorHAnsi"/>
                <w:color w:val="2F2E2E"/>
              </w:rPr>
            </w:pPr>
            <w:r w:rsidRPr="00302402">
              <w:rPr>
                <w:rFonts w:ascii="IBM Plex Sans" w:hAnsi="IBM Plex Sans" w:cstheme="majorHAnsi"/>
                <w:i/>
                <w:iCs/>
                <w:color w:val="2F2E2E"/>
              </w:rPr>
              <w:t xml:space="preserve">“We’ve seen a noticeable difference in the quality of content since adopting NDC with FCM. It’s tailored to our </w:t>
            </w:r>
            <w:r w:rsidRPr="00302402">
              <w:rPr>
                <w:rFonts w:ascii="IBM Plex Sans" w:hAnsi="IBM Plex Sans" w:cstheme="majorHAnsi"/>
                <w:i/>
                <w:iCs/>
                <w:color w:val="2F2E2E"/>
              </w:rPr>
              <w:lastRenderedPageBreak/>
              <w:t>requirements and enhances our traveller experience.”</w:t>
            </w:r>
          </w:p>
          <w:p w14:paraId="7A680F58" w14:textId="77777777" w:rsidR="00695D0F" w:rsidRPr="00695D0F" w:rsidRDefault="00695D0F" w:rsidP="00695D0F">
            <w:pPr>
              <w:ind w:left="417"/>
              <w:rPr>
                <w:rFonts w:ascii="IBM Plex Sans" w:hAnsi="IBM Plex Sans" w:cstheme="majorHAnsi"/>
                <w:color w:val="2F2E2E"/>
              </w:rPr>
            </w:pPr>
          </w:p>
          <w:p w14:paraId="2E1E4E60" w14:textId="1AAE0916" w:rsidR="00695D0F" w:rsidRPr="00695D0F" w:rsidRDefault="00695D0F" w:rsidP="00695D0F">
            <w:pPr>
              <w:rPr>
                <w:rFonts w:ascii="IBM Plex Sans" w:hAnsi="IBM Plex Sans" w:cstheme="majorHAnsi"/>
                <w:color w:val="2F2E2E"/>
              </w:rPr>
            </w:pPr>
            <w:r>
              <w:rPr>
                <w:rFonts w:ascii="IBM Plex Sans" w:hAnsi="IBM Plex Sans" w:cstheme="majorHAnsi"/>
                <w:color w:val="2F2E2E"/>
              </w:rPr>
              <w:t xml:space="preserve">Ioana’s thoughts: I would like these testimonials to be backed by data on </w:t>
            </w:r>
            <w:r w:rsidRPr="001A78F1">
              <w:rPr>
                <w:rFonts w:ascii="IBM Plex Sans" w:hAnsi="IBM Plex Sans" w:cstheme="majorHAnsi"/>
                <w:color w:val="2F2E2E"/>
              </w:rPr>
              <w:t xml:space="preserve">how much money they saved from us having </w:t>
            </w:r>
            <w:r>
              <w:rPr>
                <w:rFonts w:ascii="IBM Plex Sans" w:hAnsi="IBM Plex Sans" w:cstheme="majorHAnsi"/>
                <w:color w:val="2F2E2E"/>
              </w:rPr>
              <w:t>this relevant NDC content.</w:t>
            </w:r>
          </w:p>
          <w:p w14:paraId="6E52A7CC" w14:textId="77777777" w:rsidR="00D228A8" w:rsidRDefault="00D228A8" w:rsidP="00D228A8">
            <w:pPr>
              <w:rPr>
                <w:rFonts w:ascii="IBM Plex Sans" w:hAnsi="IBM Plex Sans" w:cstheme="majorHAnsi"/>
                <w:color w:val="2F2E2E"/>
              </w:rPr>
            </w:pPr>
          </w:p>
          <w:p w14:paraId="556CE339" w14:textId="30CE2594" w:rsidR="00D228A8" w:rsidRDefault="00D228A8" w:rsidP="00D228A8">
            <w:pPr>
              <w:rPr>
                <w:rFonts w:ascii="IBM Plex Sans" w:hAnsi="IBM Plex Sans" w:cstheme="majorHAnsi"/>
                <w:color w:val="2F2E2E"/>
              </w:rPr>
            </w:pPr>
            <w:r>
              <w:rPr>
                <w:rFonts w:ascii="IBM Plex Sans" w:hAnsi="IBM Plex Sans" w:cstheme="majorHAnsi"/>
                <w:color w:val="2F2E2E"/>
              </w:rPr>
              <w:t xml:space="preserve">Fake partner quotes: </w:t>
            </w:r>
            <w:r w:rsidR="006D7C0A">
              <w:rPr>
                <w:rFonts w:ascii="IBM Plex Sans" w:hAnsi="IBM Plex Sans" w:cstheme="majorHAnsi"/>
                <w:color w:val="2F2E2E"/>
              </w:rPr>
              <w:t>we’re waiting on approval</w:t>
            </w:r>
          </w:p>
          <w:p w14:paraId="177983FC" w14:textId="60E54221" w:rsidR="00490E78" w:rsidRDefault="00490E78" w:rsidP="00490E78">
            <w:pPr>
              <w:pStyle w:val="ListParagraph"/>
              <w:numPr>
                <w:ilvl w:val="0"/>
                <w:numId w:val="15"/>
              </w:numPr>
              <w:rPr>
                <w:rFonts w:ascii="IBM Plex Sans" w:hAnsi="IBM Plex Sans" w:cstheme="majorHAnsi"/>
                <w:i/>
                <w:iCs/>
                <w:color w:val="2F2E2E"/>
              </w:rPr>
            </w:pPr>
            <w:r w:rsidRPr="00490E78">
              <w:rPr>
                <w:rFonts w:ascii="IBM Plex Sans" w:hAnsi="IBM Plex Sans" w:cstheme="majorHAnsi"/>
                <w:b/>
                <w:bCs/>
                <w:i/>
                <w:iCs/>
                <w:color w:val="2F2E2E"/>
              </w:rPr>
              <w:t xml:space="preserve">GDS Partner – version </w:t>
            </w:r>
            <w:proofErr w:type="gramStart"/>
            <w:r w:rsidRPr="00490E78">
              <w:rPr>
                <w:rFonts w:ascii="IBM Plex Sans" w:hAnsi="IBM Plex Sans" w:cstheme="majorHAnsi"/>
                <w:b/>
                <w:bCs/>
                <w:i/>
                <w:iCs/>
                <w:color w:val="2F2E2E"/>
              </w:rPr>
              <w:t>1</w:t>
            </w:r>
            <w:r w:rsidR="001F79E3">
              <w:rPr>
                <w:rFonts w:ascii="IBM Plex Sans" w:hAnsi="IBM Plex Sans" w:cstheme="majorHAnsi"/>
                <w:b/>
                <w:bCs/>
                <w:i/>
                <w:iCs/>
                <w:color w:val="2F2E2E"/>
              </w:rPr>
              <w:t xml:space="preserve"> </w:t>
            </w:r>
            <w:r w:rsidRPr="00490E78">
              <w:rPr>
                <w:rFonts w:ascii="IBM Plex Sans" w:hAnsi="IBM Plex Sans" w:cstheme="majorHAnsi"/>
                <w:i/>
                <w:iCs/>
                <w:color w:val="2F2E2E"/>
              </w:rPr>
              <w:t>”FC</w:t>
            </w:r>
            <w:r w:rsidR="001F79E3">
              <w:rPr>
                <w:rFonts w:ascii="IBM Plex Sans" w:hAnsi="IBM Plex Sans" w:cstheme="majorHAnsi"/>
                <w:i/>
                <w:iCs/>
                <w:color w:val="2F2E2E"/>
              </w:rPr>
              <w:t>M’s</w:t>
            </w:r>
            <w:proofErr w:type="gramEnd"/>
            <w:r w:rsidRPr="00490E78">
              <w:rPr>
                <w:rFonts w:ascii="IBM Plex Sans" w:hAnsi="IBM Plex Sans" w:cstheme="majorHAnsi"/>
                <w:i/>
                <w:iCs/>
                <w:color w:val="2F2E2E"/>
              </w:rPr>
              <w:t xml:space="preserve"> commitment to evolving NDC capabilities has set them apart in the travel industry, particularly their attention to detail &amp; diligence in bringing together different parties to resolve technical challenges. As their adoption has </w:t>
            </w:r>
            <w:proofErr w:type="gramStart"/>
            <w:r w:rsidRPr="00490E78">
              <w:rPr>
                <w:rFonts w:ascii="IBM Plex Sans" w:hAnsi="IBM Plex Sans" w:cstheme="majorHAnsi"/>
                <w:i/>
                <w:iCs/>
                <w:color w:val="2F2E2E"/>
              </w:rPr>
              <w:t>grown</w:t>
            </w:r>
            <w:proofErr w:type="gramEnd"/>
            <w:r w:rsidRPr="00490E78">
              <w:rPr>
                <w:rFonts w:ascii="IBM Plex Sans" w:hAnsi="IBM Plex Sans" w:cstheme="majorHAnsi"/>
                <w:i/>
                <w:iCs/>
                <w:color w:val="2F2E2E"/>
              </w:rPr>
              <w:t xml:space="preserve"> they have enabled customers and airlines to realise the full potential of ND</w:t>
            </w:r>
            <w:r w:rsidR="001F79E3">
              <w:rPr>
                <w:rFonts w:ascii="IBM Plex Sans" w:hAnsi="IBM Plex Sans" w:cstheme="majorHAnsi"/>
                <w:i/>
                <w:iCs/>
                <w:color w:val="2F2E2E"/>
              </w:rPr>
              <w:t>C</w:t>
            </w:r>
            <w:r w:rsidRPr="00490E78">
              <w:rPr>
                <w:rFonts w:ascii="IBM Plex Sans" w:hAnsi="IBM Plex Sans" w:cstheme="majorHAnsi"/>
                <w:i/>
                <w:iCs/>
                <w:color w:val="2F2E2E"/>
              </w:rPr>
              <w:t>."</w:t>
            </w:r>
          </w:p>
          <w:p w14:paraId="291E4094" w14:textId="1D1911CA" w:rsidR="001F79E3" w:rsidRPr="006D7C0A" w:rsidRDefault="006D7C0A" w:rsidP="006D7C0A">
            <w:pPr>
              <w:pStyle w:val="ListParagraph"/>
              <w:numPr>
                <w:ilvl w:val="0"/>
                <w:numId w:val="15"/>
              </w:numPr>
              <w:rPr>
                <w:rFonts w:ascii="IBM Plex Sans" w:hAnsi="IBM Plex Sans" w:cstheme="majorHAnsi"/>
                <w:i/>
                <w:iCs/>
                <w:color w:val="2F2E2E"/>
              </w:rPr>
            </w:pPr>
            <w:r w:rsidRPr="006D7C0A">
              <w:rPr>
                <w:rFonts w:ascii="IBM Plex Sans" w:hAnsi="IBM Plex Sans" w:cstheme="majorHAnsi"/>
                <w:b/>
                <w:bCs/>
                <w:i/>
                <w:iCs/>
                <w:color w:val="2F2E2E"/>
              </w:rPr>
              <w:lastRenderedPageBreak/>
              <w:t>Airline Partner – version 1</w:t>
            </w:r>
            <w:r w:rsidRPr="006D7C0A">
              <w:rPr>
                <w:rFonts w:ascii="IBM Plex Sans" w:hAnsi="IBM Plex Sans" w:cstheme="majorHAnsi"/>
                <w:i/>
                <w:iCs/>
                <w:color w:val="2F2E2E"/>
              </w:rPr>
              <w:t xml:space="preserve">: "Working with FCM has been instrumental to our transition to Modern Air Retailing. Their proactive </w:t>
            </w:r>
            <w:proofErr w:type="gramStart"/>
            <w:r w:rsidRPr="006D7C0A">
              <w:rPr>
                <w:rFonts w:ascii="IBM Plex Sans" w:hAnsi="IBM Plex Sans" w:cstheme="majorHAnsi"/>
                <w:i/>
                <w:iCs/>
                <w:color w:val="2F2E2E"/>
              </w:rPr>
              <w:t>approach  unlocked</w:t>
            </w:r>
            <w:proofErr w:type="gramEnd"/>
            <w:r w:rsidRPr="006D7C0A">
              <w:rPr>
                <w:rFonts w:ascii="IBM Plex Sans" w:hAnsi="IBM Plex Sans" w:cstheme="majorHAnsi"/>
                <w:i/>
                <w:iCs/>
                <w:color w:val="2F2E2E"/>
              </w:rPr>
              <w:t xml:space="preserve"> new opportunities for enhanced customer offers and value. FCM</w:t>
            </w:r>
            <w:r w:rsidR="00695D0F">
              <w:rPr>
                <w:rFonts w:ascii="IBM Plex Sans" w:hAnsi="IBM Plex Sans" w:cstheme="majorHAnsi"/>
                <w:i/>
                <w:iCs/>
                <w:color w:val="2F2E2E"/>
              </w:rPr>
              <w:t>’</w:t>
            </w:r>
            <w:r w:rsidRPr="006D7C0A">
              <w:rPr>
                <w:rFonts w:ascii="IBM Plex Sans" w:hAnsi="IBM Plex Sans" w:cstheme="majorHAnsi"/>
                <w:i/>
                <w:iCs/>
                <w:color w:val="2F2E2E"/>
              </w:rPr>
              <w:t>s expertise has enabled us to continually deliver relevant offerings and a more seamless experience to our business travellers, setting a new benchmark in airline distribution."</w:t>
            </w:r>
          </w:p>
          <w:p w14:paraId="5DD5F6CF" w14:textId="77777777" w:rsidR="006E6771" w:rsidRDefault="006E6771" w:rsidP="006E6771">
            <w:pPr>
              <w:rPr>
                <w:rFonts w:ascii="IBM Plex Sans" w:hAnsi="IBM Plex Sans" w:cstheme="majorHAnsi"/>
                <w:i/>
                <w:iCs/>
                <w:color w:val="2F2E2E"/>
              </w:rPr>
            </w:pPr>
          </w:p>
          <w:p w14:paraId="1D1E462A" w14:textId="6422D71A" w:rsidR="006E6771" w:rsidRPr="006E6771" w:rsidRDefault="006E6771" w:rsidP="006E6771">
            <w:pPr>
              <w:rPr>
                <w:rFonts w:ascii="IBM Plex Sans" w:hAnsi="IBM Plex Sans" w:cstheme="majorHAnsi"/>
                <w:color w:val="2F2E2E"/>
              </w:rPr>
            </w:pPr>
          </w:p>
        </w:tc>
        <w:tc>
          <w:tcPr>
            <w:tcW w:w="34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491641E" w14:textId="77777777" w:rsidR="00015E9B" w:rsidRDefault="009D43F5">
            <w:pPr>
              <w:rPr>
                <w:rFonts w:ascii="IBM Plex Sans" w:hAnsi="IBM Plex Sans" w:cstheme="majorHAnsi"/>
                <w:iCs/>
                <w:color w:val="2F2E2E"/>
              </w:rPr>
            </w:pPr>
            <w:r w:rsidRPr="00A93293">
              <w:rPr>
                <w:color w:val="2F2E2E"/>
              </w:rPr>
              <w:lastRenderedPageBreak/>
              <w:t>●</w:t>
            </w:r>
            <w:r w:rsidRPr="00A93293">
              <w:rPr>
                <w:rFonts w:ascii="IBM Plex Sans" w:hAnsi="IBM Plex Sans"/>
                <w:color w:val="2F2E2E"/>
              </w:rPr>
              <w:t xml:space="preserve"> </w:t>
            </w:r>
            <w:r w:rsidRPr="00A93293">
              <w:rPr>
                <w:rFonts w:ascii="IBM Plex Sans" w:hAnsi="IBM Plex Sans" w:cstheme="majorHAnsi"/>
                <w:b/>
                <w:bCs/>
                <w:iCs/>
                <w:color w:val="2F2E2E"/>
              </w:rPr>
              <w:t>Industry involvement</w:t>
            </w:r>
            <w:r w:rsidRPr="00A93293">
              <w:rPr>
                <w:rFonts w:ascii="IBM Plex Sans" w:hAnsi="IBM Plex Sans" w:cstheme="majorHAnsi"/>
                <w:iCs/>
                <w:color w:val="2F2E2E"/>
              </w:rPr>
              <w:t xml:space="preserve">: we are involved in </w:t>
            </w:r>
            <w:proofErr w:type="gramStart"/>
            <w:r w:rsidRPr="00A93293">
              <w:rPr>
                <w:rFonts w:ascii="IBM Plex Sans" w:hAnsi="IBM Plex Sans" w:cstheme="majorHAnsi"/>
                <w:iCs/>
                <w:color w:val="2F2E2E"/>
              </w:rPr>
              <w:t>a number of</w:t>
            </w:r>
            <w:proofErr w:type="gramEnd"/>
            <w:r w:rsidRPr="00A93293">
              <w:rPr>
                <w:rFonts w:ascii="IBM Plex Sans" w:hAnsi="IBM Plex Sans" w:cstheme="majorHAnsi"/>
                <w:iCs/>
                <w:color w:val="2F2E2E"/>
              </w:rPr>
              <w:t xml:space="preserve"> industry panels (including Nicola Ping, </w:t>
            </w:r>
            <w:r w:rsidR="00E900B0">
              <w:rPr>
                <w:rFonts w:ascii="IBM Plex Sans" w:hAnsi="IBM Plex Sans" w:cstheme="majorHAnsi"/>
                <w:i/>
                <w:iCs/>
                <w:color w:val="2F2E2E"/>
              </w:rPr>
              <w:t>Director</w:t>
            </w:r>
            <w:r w:rsidRPr="00A93293">
              <w:rPr>
                <w:rFonts w:ascii="IBM Plex Sans" w:hAnsi="IBM Plex Sans" w:cstheme="majorHAnsi"/>
                <w:i/>
                <w:iCs/>
                <w:color w:val="2F2E2E"/>
              </w:rPr>
              <w:t xml:space="preserve"> Global Air Content &amp; Distribution</w:t>
            </w:r>
            <w:r w:rsidRPr="00A93293">
              <w:rPr>
                <w:rFonts w:ascii="IBM Plex Sans" w:hAnsi="IBM Plex Sans" w:cstheme="majorHAnsi"/>
                <w:iCs/>
                <w:color w:val="2F2E2E"/>
              </w:rPr>
              <w:t xml:space="preserve">, chairs the IATA Shop Order Advisory Forum (SOSB AF) &amp; Marcus Eklund, </w:t>
            </w:r>
            <w:r w:rsidRPr="00A93293">
              <w:rPr>
                <w:rFonts w:ascii="IBM Plex Sans" w:hAnsi="IBM Plex Sans" w:cstheme="majorHAnsi"/>
                <w:iCs/>
                <w:color w:val="2F2E2E"/>
              </w:rPr>
              <w:lastRenderedPageBreak/>
              <w:t>Global FCM Managing Director, is the Chairman of the IATA Global Travel Management Executive Council</w:t>
            </w:r>
          </w:p>
          <w:p w14:paraId="163508E3" w14:textId="77777777" w:rsidR="00C61E18" w:rsidRDefault="00C61E18">
            <w:pPr>
              <w:rPr>
                <w:rFonts w:ascii="IBM Plex Sans" w:hAnsi="IBM Plex Sans" w:cstheme="majorHAnsi"/>
                <w:iCs/>
                <w:color w:val="2F2E2E"/>
              </w:rPr>
            </w:pPr>
          </w:p>
          <w:p w14:paraId="6CA10F4F" w14:textId="47F02D36" w:rsidR="00C61E18" w:rsidRDefault="005347F0">
            <w:pPr>
              <w:rPr>
                <w:rFonts w:ascii="IBM Plex Sans" w:hAnsi="IBM Plex Sans" w:cstheme="majorHAnsi"/>
                <w:iCs/>
                <w:color w:val="2F2E2E"/>
              </w:rPr>
            </w:pPr>
            <w:r w:rsidRPr="00A93293">
              <w:rPr>
                <w:color w:val="2F2E2E"/>
              </w:rPr>
              <w:t>●</w:t>
            </w:r>
            <w:r>
              <w:rPr>
                <w:color w:val="2F2E2E"/>
              </w:rPr>
              <w:t xml:space="preserve"> </w:t>
            </w:r>
            <w:r w:rsidR="00C61E18">
              <w:rPr>
                <w:rFonts w:ascii="IBM Plex Sans" w:hAnsi="IBM Plex Sans" w:cstheme="majorHAnsi"/>
                <w:iCs/>
                <w:color w:val="2F2E2E"/>
              </w:rPr>
              <w:t xml:space="preserve">Fake customer quotes: </w:t>
            </w:r>
          </w:p>
          <w:p w14:paraId="599E68DD" w14:textId="0625CD21" w:rsidR="00C61E18" w:rsidRDefault="00E41616" w:rsidP="00E41616">
            <w:pPr>
              <w:pStyle w:val="ListParagraph"/>
              <w:numPr>
                <w:ilvl w:val="0"/>
                <w:numId w:val="15"/>
              </w:numPr>
              <w:rPr>
                <w:rFonts w:ascii="IBM Plex Sans" w:hAnsi="IBM Plex Sans" w:cstheme="majorHAnsi"/>
                <w:i/>
                <w:color w:val="2F2E2E"/>
              </w:rPr>
            </w:pPr>
            <w:r w:rsidRPr="00E41616">
              <w:rPr>
                <w:rFonts w:ascii="IBM Plex Sans" w:hAnsi="IBM Plex Sans" w:cstheme="majorHAnsi"/>
                <w:i/>
                <w:color w:val="2F2E2E"/>
              </w:rPr>
              <w:t>“FCM’s consultative approach gave us the clarity we needed to adopt NDC with confidence. Their guidance helped us understand what was ready, what wasn’t, and how to integrate it without disruption.”</w:t>
            </w:r>
          </w:p>
          <w:p w14:paraId="511D6B5B" w14:textId="77777777" w:rsidR="00E41616" w:rsidRPr="00E41616" w:rsidRDefault="00E41616" w:rsidP="00E41616">
            <w:pPr>
              <w:pStyle w:val="ListParagraph"/>
              <w:rPr>
                <w:rFonts w:ascii="IBM Plex Sans" w:hAnsi="IBM Plex Sans" w:cstheme="majorHAnsi"/>
                <w:i/>
                <w:color w:val="2F2E2E"/>
              </w:rPr>
            </w:pPr>
          </w:p>
          <w:p w14:paraId="590DC12B" w14:textId="77777777" w:rsidR="00C61E18" w:rsidRDefault="004C255C" w:rsidP="00C61E18">
            <w:pPr>
              <w:rPr>
                <w:rFonts w:ascii="IBM Plex Sans" w:hAnsi="IBM Plex Sans" w:cstheme="majorHAnsi"/>
                <w:iCs/>
                <w:color w:val="2F2E2E"/>
              </w:rPr>
            </w:pPr>
            <w:r>
              <w:rPr>
                <w:rFonts w:ascii="IBM Plex Sans" w:hAnsi="IBM Plex Sans" w:cstheme="majorHAnsi"/>
                <w:iCs/>
                <w:color w:val="2F2E2E"/>
              </w:rPr>
              <w:t>Ioana’s thoughts: our proof points here are also our thought leadership posts</w:t>
            </w:r>
            <w:r w:rsidR="00E81707">
              <w:rPr>
                <w:rFonts w:ascii="IBM Plex Sans" w:hAnsi="IBM Plex Sans" w:cstheme="majorHAnsi"/>
                <w:iCs/>
                <w:color w:val="2F2E2E"/>
              </w:rPr>
              <w:t xml:space="preserve">, speaker sessions, thought leadership content, in-house webinars, </w:t>
            </w:r>
            <w:r w:rsidR="003956D6">
              <w:rPr>
                <w:rFonts w:ascii="IBM Plex Sans" w:hAnsi="IBM Plex Sans" w:cstheme="majorHAnsi"/>
                <w:iCs/>
                <w:color w:val="2F2E2E"/>
              </w:rPr>
              <w:t xml:space="preserve">industry reports, in-house data that can show the value of our NDC approach, </w:t>
            </w:r>
            <w:r w:rsidR="00E81707">
              <w:rPr>
                <w:rFonts w:ascii="IBM Plex Sans" w:hAnsi="IBM Plex Sans" w:cstheme="majorHAnsi"/>
                <w:iCs/>
                <w:color w:val="2F2E2E"/>
              </w:rPr>
              <w:t xml:space="preserve">etc. Content that places as the go-to expert for NDC. </w:t>
            </w:r>
          </w:p>
          <w:p w14:paraId="60024EBF" w14:textId="77777777" w:rsidR="005347F0" w:rsidRDefault="005347F0" w:rsidP="00C61E18">
            <w:pPr>
              <w:rPr>
                <w:rFonts w:ascii="IBM Plex Sans" w:hAnsi="IBM Plex Sans" w:cstheme="majorHAnsi"/>
                <w:iCs/>
                <w:color w:val="2F2E2E"/>
              </w:rPr>
            </w:pPr>
          </w:p>
          <w:p w14:paraId="5D16F81C" w14:textId="6EC1EB5C" w:rsidR="005347F0" w:rsidRDefault="005347F0" w:rsidP="00C61E18">
            <w:pPr>
              <w:rPr>
                <w:rFonts w:ascii="IBM Plex Sans" w:hAnsi="IBM Plex Sans" w:cstheme="majorHAnsi"/>
                <w:iCs/>
                <w:color w:val="2F2E2E"/>
              </w:rPr>
            </w:pPr>
            <w:r w:rsidRPr="00A93293">
              <w:rPr>
                <w:color w:val="2F2E2E"/>
              </w:rPr>
              <w:t>●</w:t>
            </w:r>
            <w:r>
              <w:rPr>
                <w:color w:val="2F2E2E"/>
              </w:rPr>
              <w:t xml:space="preserve"> </w:t>
            </w:r>
            <w:r>
              <w:rPr>
                <w:rFonts w:ascii="IBM Plex Sans" w:hAnsi="IBM Plex Sans" w:cstheme="majorHAnsi"/>
                <w:iCs/>
                <w:color w:val="2F2E2E"/>
              </w:rPr>
              <w:t xml:space="preserve">FCM quote: </w:t>
            </w:r>
          </w:p>
          <w:p w14:paraId="0A59BAC0" w14:textId="77777777" w:rsidR="005347F0" w:rsidRPr="00135EA4" w:rsidRDefault="005347F0" w:rsidP="005347F0">
            <w:pPr>
              <w:pStyle w:val="ListParagraph"/>
              <w:numPr>
                <w:ilvl w:val="0"/>
                <w:numId w:val="15"/>
              </w:numPr>
              <w:rPr>
                <w:rFonts w:ascii="IBM Plex Sans" w:hAnsi="IBM Plex Sans" w:cstheme="majorHAnsi"/>
                <w:iCs/>
                <w:color w:val="2F2E2E"/>
              </w:rPr>
            </w:pPr>
            <w:r w:rsidRPr="005347F0">
              <w:rPr>
                <w:rFonts w:ascii="IBM Plex Sans" w:hAnsi="IBM Plex Sans" w:cstheme="majorHAnsi"/>
                <w:i/>
                <w:color w:val="2F2E2E"/>
              </w:rPr>
              <w:t>“We are your partner in this journey, guiding you with insights, testing, and tailored solutions so that NDC doesn’t just work—it works for you.”</w:t>
            </w:r>
          </w:p>
          <w:p w14:paraId="5364DB16" w14:textId="197E958E" w:rsidR="00135EA4" w:rsidRPr="009354A4" w:rsidRDefault="00135EA4" w:rsidP="009354A4">
            <w:pPr>
              <w:rPr>
                <w:rFonts w:ascii="IBM Plex Sans" w:hAnsi="IBM Plex Sans" w:cstheme="majorHAnsi"/>
                <w:iCs/>
                <w:color w:val="2F2E2E"/>
              </w:rPr>
            </w:pPr>
            <w:r w:rsidRPr="009354A4">
              <w:rPr>
                <w:color w:val="2F2E2E"/>
              </w:rPr>
              <w:t xml:space="preserve">● </w:t>
            </w:r>
            <w:r w:rsidRPr="009354A4">
              <w:rPr>
                <w:rFonts w:ascii="IBM Plex Sans" w:hAnsi="IBM Plex Sans" w:cstheme="majorHAnsi"/>
                <w:iCs/>
                <w:color w:val="2F2E2E"/>
              </w:rPr>
              <w:t>Data point (if available):</w:t>
            </w:r>
            <w:r w:rsidRPr="009354A4">
              <w:rPr>
                <w:rFonts w:ascii="IBM Plex Sans" w:hAnsi="IBM Plex Sans" w:cstheme="majorHAnsi"/>
                <w:iCs/>
                <w:color w:val="2F2E2E"/>
              </w:rPr>
              <w:br/>
            </w:r>
            <w:r w:rsidRPr="009354A4">
              <w:rPr>
                <w:rFonts w:ascii="IBM Plex Sans" w:hAnsi="IBM Plex Sans" w:cstheme="majorHAnsi"/>
                <w:i/>
                <w:iCs/>
                <w:color w:val="2F2E2E"/>
              </w:rPr>
              <w:t>In markets where FCM guided pilot rollouts, over XX% of customers reported improved understanding of NDC’s impact and confidence in its serviceability.</w:t>
            </w:r>
          </w:p>
          <w:p w14:paraId="41692FEC" w14:textId="77777777" w:rsidR="004C74B2" w:rsidRPr="00135EA4" w:rsidRDefault="004C74B2" w:rsidP="004C74B2">
            <w:pPr>
              <w:pStyle w:val="ListParagraph"/>
              <w:rPr>
                <w:rFonts w:ascii="IBM Plex Sans" w:hAnsi="IBM Plex Sans" w:cstheme="majorHAnsi"/>
                <w:iCs/>
                <w:color w:val="2F2E2E"/>
              </w:rPr>
            </w:pPr>
          </w:p>
          <w:p w14:paraId="3F07C492" w14:textId="21BB098D" w:rsidR="00285D4F" w:rsidRPr="00285D4F" w:rsidRDefault="009E459D" w:rsidP="00285D4F">
            <w:pPr>
              <w:rPr>
                <w:rFonts w:ascii="IBM Plex Sans" w:hAnsi="IBM Plex Sans" w:cstheme="majorHAnsi"/>
                <w:iCs/>
                <w:color w:val="2F2E2E"/>
              </w:rPr>
            </w:pPr>
            <w:r w:rsidRPr="00F95F1B">
              <w:rPr>
                <mc:AlternateContent>
                  <mc:Choice Requires="w16se">
                    <w:rFonts w:ascii="IBM Plex Sans" w:hAnsi="IBM Plex Sans" w:cstheme="majorHAnsi"/>
                  </mc:Choice>
                  <mc:Fallback>
                    <w:rFonts w:ascii="Segoe UI Emoji" w:eastAsia="Segoe UI Emoji" w:hAnsi="Segoe UI Emoji" w:cs="Segoe UI Emoji"/>
                  </mc:Fallback>
                </mc:AlternateContent>
                <w:b/>
                <w:bCs/>
                <w:iCs/>
                <w:color w:val="92D050"/>
              </w:rPr>
              <mc:AlternateContent>
                <mc:Choice Requires="w16se">
                  <w16se:symEx w16se:font="Segoe UI Emoji" w16se:char="1F49A"/>
                </mc:Choice>
                <mc:Fallback>
                  <w:t>💚</w:t>
                </mc:Fallback>
              </mc:AlternateContent>
            </w:r>
            <w:r>
              <w:rPr>
                <w:rFonts w:ascii="IBM Plex Sans" w:hAnsi="IBM Plex Sans" w:cstheme="majorHAnsi"/>
                <w:b/>
                <w:bCs/>
                <w:iCs/>
                <w:color w:val="2F2E2E"/>
              </w:rPr>
              <w:t xml:space="preserve"> </w:t>
            </w:r>
            <w:r w:rsidR="00135EA4" w:rsidRPr="009E459D">
              <w:rPr>
                <w:rFonts w:ascii="IBM Plex Sans" w:hAnsi="IBM Plex Sans" w:cstheme="majorHAnsi"/>
                <w:b/>
                <w:bCs/>
                <w:iCs/>
                <w:color w:val="00B050"/>
              </w:rPr>
              <w:t xml:space="preserve">QANTAS </w:t>
            </w:r>
            <w:r w:rsidR="0011685F">
              <w:rPr>
                <w:rFonts w:ascii="IBM Plex Sans" w:hAnsi="IBM Plex Sans" w:cstheme="majorHAnsi"/>
                <w:b/>
                <w:bCs/>
                <w:iCs/>
                <w:color w:val="00B050"/>
              </w:rPr>
              <w:t xml:space="preserve">ANZ </w:t>
            </w:r>
            <w:r w:rsidR="00135EA4" w:rsidRPr="009E459D">
              <w:rPr>
                <w:rFonts w:ascii="IBM Plex Sans" w:hAnsi="IBM Plex Sans" w:cstheme="majorHAnsi"/>
                <w:b/>
                <w:bCs/>
                <w:iCs/>
                <w:color w:val="00B050"/>
              </w:rPr>
              <w:t>EXAMPLE</w:t>
            </w:r>
            <w:r w:rsidR="00321EFE" w:rsidRPr="009E459D">
              <w:rPr>
                <w:rFonts w:ascii="IBM Plex Sans" w:hAnsi="IBM Plex Sans" w:cstheme="majorHAnsi"/>
                <w:b/>
                <w:bCs/>
                <w:iCs/>
                <w:color w:val="00B050"/>
              </w:rPr>
              <w:t xml:space="preserve">: </w:t>
            </w:r>
          </w:p>
          <w:p w14:paraId="280CE55E" w14:textId="283B106C" w:rsidR="00285D4F" w:rsidRPr="009E459D" w:rsidRDefault="00321EFE" w:rsidP="009E459D">
            <w:pPr>
              <w:pStyle w:val="ListParagraph"/>
              <w:numPr>
                <w:ilvl w:val="0"/>
                <w:numId w:val="19"/>
              </w:numPr>
              <w:rPr>
                <w:rFonts w:ascii="IBM Plex Sans" w:hAnsi="IBM Plex Sans" w:cstheme="majorHAnsi"/>
                <w:iCs/>
                <w:color w:val="2F2E2E"/>
              </w:rPr>
            </w:pPr>
            <w:r w:rsidRPr="009E459D">
              <w:rPr>
                <w:rFonts w:ascii="IBM Plex Sans" w:hAnsi="IBM Plex Sans" w:cstheme="majorHAnsi"/>
                <w:b/>
                <w:bCs/>
                <w:color w:val="2F2E2E"/>
              </w:rPr>
              <w:t>Thought leadership:</w:t>
            </w:r>
            <w:r w:rsidRPr="009E459D">
              <w:rPr>
                <w:rFonts w:ascii="IBM Plex Sans" w:hAnsi="IBM Plex Sans" w:cstheme="majorHAnsi"/>
                <w:i/>
                <w:iCs/>
                <w:color w:val="2F2E2E"/>
              </w:rPr>
              <w:t xml:space="preserve"> </w:t>
            </w:r>
            <w:r w:rsidR="00285D4F" w:rsidRPr="009E459D">
              <w:rPr>
                <w:rFonts w:ascii="IBM Plex Sans" w:hAnsi="IBM Plex Sans" w:cstheme="majorHAnsi"/>
                <w:i/>
                <w:iCs/>
                <w:color w:val="2F2E2E"/>
              </w:rPr>
              <w:t xml:space="preserve">“FCM Travel took an industry-leading position through which we have educated the airline industry on the entire travel ecosystem. This has involved us engaging and presenting to airline sales and technology </w:t>
            </w:r>
            <w:r w:rsidR="00285D4F" w:rsidRPr="009E459D">
              <w:rPr>
                <w:rFonts w:ascii="IBM Plex Sans" w:hAnsi="IBM Plex Sans" w:cstheme="majorHAnsi"/>
                <w:i/>
                <w:iCs/>
                <w:color w:val="2F2E2E"/>
              </w:rPr>
              <w:lastRenderedPageBreak/>
              <w:t>teams, to ensure their NDC offering was going to be fit-for-purpose for the entire travel industry.”</w:t>
            </w:r>
            <w:r w:rsidR="00285D4F" w:rsidRPr="009E459D">
              <w:rPr>
                <w:rFonts w:ascii="IBM Plex Sans" w:hAnsi="IBM Plex Sans" w:cstheme="majorHAnsi"/>
                <w:iCs/>
                <w:color w:val="2F2E2E"/>
              </w:rPr>
              <w:t xml:space="preserve"> – Melissa Elf, Global COO</w:t>
            </w:r>
          </w:p>
          <w:p w14:paraId="4278CE01" w14:textId="77777777" w:rsidR="004C74B2" w:rsidRPr="009E459D" w:rsidRDefault="004C74B2" w:rsidP="009E459D">
            <w:pPr>
              <w:pStyle w:val="ListParagraph"/>
              <w:numPr>
                <w:ilvl w:val="0"/>
                <w:numId w:val="19"/>
              </w:numPr>
              <w:rPr>
                <w:rFonts w:ascii="IBM Plex Sans" w:hAnsi="IBM Plex Sans" w:cstheme="majorHAnsi"/>
                <w:b/>
                <w:bCs/>
                <w:iCs/>
                <w:color w:val="2F2E2E"/>
              </w:rPr>
            </w:pPr>
            <w:r w:rsidRPr="009E459D">
              <w:rPr>
                <w:rFonts w:ascii="IBM Plex Sans" w:hAnsi="IBM Plex Sans" w:cstheme="majorHAnsi"/>
                <w:b/>
                <w:bCs/>
                <w:iCs/>
                <w:color w:val="2F2E2E"/>
              </w:rPr>
              <w:t>Customer-first guidance:</w:t>
            </w:r>
          </w:p>
          <w:p w14:paraId="2F83DB26" w14:textId="77777777" w:rsidR="004C74B2" w:rsidRPr="004C74B2" w:rsidRDefault="004C74B2" w:rsidP="004C74B2">
            <w:pPr>
              <w:pStyle w:val="ListParagraph"/>
              <w:numPr>
                <w:ilvl w:val="0"/>
                <w:numId w:val="21"/>
              </w:numPr>
              <w:rPr>
                <w:rFonts w:ascii="IBM Plex Sans" w:hAnsi="IBM Plex Sans" w:cstheme="majorHAnsi"/>
                <w:iCs/>
                <w:color w:val="2F2E2E"/>
              </w:rPr>
            </w:pPr>
            <w:r w:rsidRPr="004C74B2">
              <w:rPr>
                <w:rFonts w:ascii="IBM Plex Sans" w:hAnsi="IBM Plex Sans" w:cstheme="majorHAnsi"/>
                <w:iCs/>
                <w:color w:val="2F2E2E"/>
              </w:rPr>
              <w:t xml:space="preserve">Over </w:t>
            </w:r>
            <w:r w:rsidRPr="009E459D">
              <w:rPr>
                <w:rFonts w:ascii="IBM Plex Sans" w:hAnsi="IBM Plex Sans" w:cstheme="majorHAnsi"/>
                <w:b/>
                <w:bCs/>
                <w:iCs/>
                <w:color w:val="2F2E2E"/>
              </w:rPr>
              <w:t>35,000 Qantas NDC tickets booked</w:t>
            </w:r>
            <w:r w:rsidRPr="004C74B2">
              <w:rPr>
                <w:rFonts w:ascii="IBM Plex Sans" w:hAnsi="IBM Plex Sans" w:cstheme="majorHAnsi"/>
                <w:iCs/>
                <w:color w:val="2F2E2E"/>
              </w:rPr>
              <w:t xml:space="preserve"> across Flight Centre Travel Group corporate brands since July, with </w:t>
            </w:r>
            <w:r w:rsidRPr="009E459D">
              <w:rPr>
                <w:rFonts w:ascii="IBM Plex Sans" w:hAnsi="IBM Plex Sans" w:cstheme="majorHAnsi"/>
                <w:b/>
                <w:bCs/>
                <w:iCs/>
                <w:color w:val="2F2E2E"/>
              </w:rPr>
              <w:t>3,000+ customers</w:t>
            </w:r>
            <w:r w:rsidRPr="004C74B2">
              <w:rPr>
                <w:rFonts w:ascii="IBM Plex Sans" w:hAnsi="IBM Plex Sans" w:cstheme="majorHAnsi"/>
                <w:iCs/>
                <w:color w:val="2F2E2E"/>
              </w:rPr>
              <w:t xml:space="preserve"> using NDC content.</w:t>
            </w:r>
          </w:p>
          <w:p w14:paraId="54AE4073" w14:textId="77777777" w:rsidR="0069459A" w:rsidRDefault="004C74B2" w:rsidP="0069459A">
            <w:pPr>
              <w:pStyle w:val="ListParagraph"/>
              <w:numPr>
                <w:ilvl w:val="0"/>
                <w:numId w:val="21"/>
              </w:numPr>
              <w:rPr>
                <w:rFonts w:ascii="IBM Plex Sans" w:hAnsi="IBM Plex Sans" w:cstheme="majorHAnsi"/>
                <w:iCs/>
                <w:color w:val="2F2E2E"/>
              </w:rPr>
            </w:pPr>
            <w:r w:rsidRPr="009E459D">
              <w:rPr>
                <w:rFonts w:ascii="IBM Plex Sans" w:hAnsi="IBM Plex Sans" w:cstheme="majorHAnsi"/>
                <w:i/>
                <w:color w:val="2F2E2E"/>
              </w:rPr>
              <w:t>“We are activating NDC content that matches each customer’s travel program objectives to make sure businesses are only fed content that ensures productivity and relevance within their travel ecosystem. NDC won’t be the best fit for everyone, and that’s okay.”</w:t>
            </w:r>
            <w:r w:rsidRPr="004C74B2">
              <w:rPr>
                <w:rFonts w:ascii="IBM Plex Sans" w:hAnsi="IBM Plex Sans" w:cstheme="majorHAnsi"/>
                <w:iCs/>
                <w:color w:val="2F2E2E"/>
              </w:rPr>
              <w:t xml:space="preserve"> – Melissa Elf</w:t>
            </w:r>
          </w:p>
          <w:p w14:paraId="1250B42A" w14:textId="69C1EB59" w:rsidR="00E328B4" w:rsidRPr="00E328B4" w:rsidRDefault="00E328B4" w:rsidP="00E328B4">
            <w:pPr>
              <w:pStyle w:val="ListParagraph"/>
              <w:numPr>
                <w:ilvl w:val="0"/>
                <w:numId w:val="24"/>
              </w:numPr>
              <w:rPr>
                <w:rFonts w:ascii="IBM Plex Sans" w:hAnsi="IBM Plex Sans" w:cstheme="majorHAnsi"/>
                <w:iCs/>
                <w:color w:val="2F2E2E"/>
              </w:rPr>
            </w:pPr>
            <w:r w:rsidRPr="00E328B4">
              <w:rPr>
                <w:rFonts w:ascii="IBM Plex Sans" w:hAnsi="IBM Plex Sans" w:cstheme="majorHAnsi"/>
                <w:b/>
                <w:bCs/>
                <w:iCs/>
                <w:color w:val="2F2E2E"/>
              </w:rPr>
              <w:lastRenderedPageBreak/>
              <w:t>Proven customer outcomes:</w:t>
            </w:r>
          </w:p>
          <w:p w14:paraId="3D1C576B" w14:textId="77777777" w:rsidR="00E328B4" w:rsidRPr="00E328B4" w:rsidRDefault="00E328B4" w:rsidP="00E328B4">
            <w:pPr>
              <w:pStyle w:val="ListParagraph"/>
              <w:numPr>
                <w:ilvl w:val="0"/>
                <w:numId w:val="25"/>
              </w:numPr>
              <w:rPr>
                <w:rFonts w:ascii="IBM Plex Sans" w:hAnsi="IBM Plex Sans" w:cstheme="majorHAnsi"/>
                <w:iCs/>
                <w:color w:val="2F2E2E"/>
              </w:rPr>
            </w:pPr>
            <w:r w:rsidRPr="00E328B4">
              <w:rPr>
                <w:rFonts w:ascii="IBM Plex Sans" w:hAnsi="IBM Plex Sans" w:cstheme="majorHAnsi"/>
                <w:iCs/>
                <w:color w:val="2F2E2E"/>
              </w:rPr>
              <w:t xml:space="preserve">Customers saw an </w:t>
            </w:r>
            <w:r w:rsidRPr="00E328B4">
              <w:rPr>
                <w:rFonts w:ascii="IBM Plex Sans" w:hAnsi="IBM Plex Sans" w:cstheme="majorHAnsi"/>
                <w:b/>
                <w:bCs/>
                <w:iCs/>
                <w:color w:val="2F2E2E"/>
              </w:rPr>
              <w:t>average 6.5% saving on Qantas base fares</w:t>
            </w:r>
            <w:r w:rsidRPr="00E328B4">
              <w:rPr>
                <w:rFonts w:ascii="IBM Plex Sans" w:hAnsi="IBM Plex Sans" w:cstheme="majorHAnsi"/>
                <w:iCs/>
                <w:color w:val="2F2E2E"/>
              </w:rPr>
              <w:t xml:space="preserve">, with some months delivering up to </w:t>
            </w:r>
            <w:r w:rsidRPr="00E328B4">
              <w:rPr>
                <w:rFonts w:ascii="IBM Plex Sans" w:hAnsi="IBM Plex Sans" w:cstheme="majorHAnsi"/>
                <w:b/>
                <w:bCs/>
                <w:iCs/>
                <w:color w:val="2F2E2E"/>
              </w:rPr>
              <w:t>17% savings on domestic trips</w:t>
            </w:r>
            <w:r w:rsidRPr="00E328B4">
              <w:rPr>
                <w:rFonts w:ascii="IBM Plex Sans" w:hAnsi="IBM Plex Sans" w:cstheme="majorHAnsi"/>
                <w:iCs/>
                <w:color w:val="2F2E2E"/>
              </w:rPr>
              <w:t xml:space="preserve"> compared to EDIFACT fares.</w:t>
            </w:r>
          </w:p>
          <w:p w14:paraId="03528B80" w14:textId="19C60B78" w:rsidR="00E328B4" w:rsidRPr="00E328B4" w:rsidRDefault="00E328B4" w:rsidP="00E328B4">
            <w:pPr>
              <w:pStyle w:val="ListParagraph"/>
              <w:numPr>
                <w:ilvl w:val="0"/>
                <w:numId w:val="24"/>
              </w:numPr>
              <w:rPr>
                <w:rFonts w:ascii="IBM Plex Sans" w:hAnsi="IBM Plex Sans" w:cstheme="majorHAnsi"/>
                <w:iCs/>
                <w:color w:val="2F2E2E"/>
              </w:rPr>
            </w:pPr>
            <w:r w:rsidRPr="00E328B4">
              <w:rPr>
                <w:rFonts w:ascii="IBM Plex Sans" w:hAnsi="IBM Plex Sans" w:cstheme="majorHAnsi"/>
                <w:b/>
                <w:bCs/>
                <w:iCs/>
                <w:color w:val="2F2E2E"/>
              </w:rPr>
              <w:t>Ecosystem collaboration:</w:t>
            </w:r>
          </w:p>
          <w:p w14:paraId="10BE68FF" w14:textId="77777777" w:rsidR="00E328B4" w:rsidRPr="00E328B4" w:rsidRDefault="00E328B4" w:rsidP="00E328B4">
            <w:pPr>
              <w:pStyle w:val="ListParagraph"/>
              <w:numPr>
                <w:ilvl w:val="0"/>
                <w:numId w:val="25"/>
              </w:numPr>
              <w:rPr>
                <w:rFonts w:ascii="IBM Plex Sans" w:hAnsi="IBM Plex Sans" w:cstheme="majorHAnsi"/>
                <w:iCs/>
                <w:color w:val="2F2E2E"/>
              </w:rPr>
            </w:pPr>
            <w:r w:rsidRPr="00E328B4">
              <w:rPr>
                <w:rFonts w:ascii="IBM Plex Sans" w:hAnsi="IBM Plex Sans" w:cstheme="majorHAnsi"/>
                <w:iCs/>
                <w:color w:val="2F2E2E"/>
              </w:rPr>
              <w:t xml:space="preserve">FCM’s tech teams worked closely with </w:t>
            </w:r>
            <w:r w:rsidRPr="00E328B4">
              <w:rPr>
                <w:rFonts w:ascii="IBM Plex Sans" w:hAnsi="IBM Plex Sans" w:cstheme="majorHAnsi"/>
                <w:b/>
                <w:bCs/>
                <w:iCs/>
                <w:color w:val="2F2E2E"/>
              </w:rPr>
              <w:t>Serko and Sabre</w:t>
            </w:r>
            <w:r w:rsidRPr="00E328B4">
              <w:rPr>
                <w:rFonts w:ascii="IBM Plex Sans" w:hAnsi="IBM Plex Sans" w:cstheme="majorHAnsi"/>
                <w:iCs/>
                <w:color w:val="2F2E2E"/>
              </w:rPr>
              <w:t xml:space="preserve"> to ensure NDC fits naturally into online booking flows, delivering richer content and dynamic pricing while maintaining a familiar experience for customers.</w:t>
            </w:r>
          </w:p>
          <w:p w14:paraId="2D76865C" w14:textId="1CAFF8FE" w:rsidR="00E328B4" w:rsidRPr="00E328B4" w:rsidRDefault="00E328B4" w:rsidP="00E328B4">
            <w:pPr>
              <w:rPr>
                <w:rFonts w:ascii="IBM Plex Sans" w:hAnsi="IBM Plex Sans" w:cstheme="majorHAnsi"/>
                <w:iCs/>
                <w:color w:val="2F2E2E"/>
              </w:rPr>
            </w:pPr>
          </w:p>
        </w:tc>
        <w:tc>
          <w:tcPr>
            <w:tcW w:w="34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FDA016A" w14:textId="77777777" w:rsidR="00A63A7D" w:rsidRDefault="00A96A27">
            <w:pPr>
              <w:rPr>
                <w:rFonts w:ascii="IBM Plex Sans" w:hAnsi="IBM Plex Sans"/>
                <w:color w:val="2F2E2E"/>
              </w:rPr>
            </w:pPr>
            <w:r w:rsidRPr="00A93293">
              <w:rPr>
                <w:color w:val="2F2E2E"/>
              </w:rPr>
              <w:lastRenderedPageBreak/>
              <w:t>●</w:t>
            </w:r>
            <w:r w:rsidRPr="00A93293">
              <w:rPr>
                <w:rFonts w:ascii="IBM Plex Sans" w:hAnsi="IBM Plex Sans"/>
                <w:color w:val="2F2E2E"/>
              </w:rPr>
              <w:t xml:space="preserve"> FCM quote</w:t>
            </w:r>
            <w:r w:rsidR="00A63A7D">
              <w:rPr>
                <w:rFonts w:ascii="IBM Plex Sans" w:hAnsi="IBM Plex Sans"/>
                <w:color w:val="2F2E2E"/>
              </w:rPr>
              <w:t>s</w:t>
            </w:r>
            <w:r w:rsidRPr="00A93293">
              <w:rPr>
                <w:rFonts w:ascii="IBM Plex Sans" w:hAnsi="IBM Plex Sans"/>
                <w:color w:val="2F2E2E"/>
              </w:rPr>
              <w:t xml:space="preserve">: </w:t>
            </w:r>
          </w:p>
          <w:p w14:paraId="3C739956" w14:textId="39CE480B" w:rsidR="0011685F" w:rsidRPr="0011685F" w:rsidRDefault="0011685F" w:rsidP="005347F0">
            <w:pPr>
              <w:pStyle w:val="ListParagraph"/>
              <w:numPr>
                <w:ilvl w:val="0"/>
                <w:numId w:val="15"/>
              </w:numPr>
              <w:rPr>
                <w:rFonts w:ascii="IBM Plex Sans" w:hAnsi="IBM Plex Sans"/>
                <w:i/>
                <w:iCs/>
                <w:color w:val="2F2E2E"/>
              </w:rPr>
            </w:pPr>
            <w:r w:rsidRPr="0011685F">
              <w:rPr>
                <w:rFonts w:ascii="IBM Plex Sans" w:hAnsi="IBM Plex Sans"/>
                <w:i/>
                <w:iCs/>
                <w:color w:val="2F2E2E"/>
              </w:rPr>
              <w:t xml:space="preserve">“We activate NDC only when it’s been proven to integrate with customers’ policies and workflows. That discipline ensures </w:t>
            </w:r>
            <w:r w:rsidRPr="0011685F">
              <w:rPr>
                <w:rFonts w:ascii="IBM Plex Sans" w:hAnsi="IBM Plex Sans"/>
                <w:i/>
                <w:iCs/>
                <w:color w:val="2F2E2E"/>
              </w:rPr>
              <w:lastRenderedPageBreak/>
              <w:t>relevance and reliability from day one.”</w:t>
            </w:r>
            <w:r w:rsidRPr="0011685F">
              <w:rPr>
                <w:rFonts w:ascii="IBM Plex Sans" w:hAnsi="IBM Plex Sans"/>
                <w:color w:val="2F2E2E"/>
              </w:rPr>
              <w:t xml:space="preserve"> </w:t>
            </w:r>
          </w:p>
          <w:p w14:paraId="12068BA8" w14:textId="372C6035" w:rsidR="00A63A7D" w:rsidRPr="005347F0" w:rsidRDefault="00A63A7D" w:rsidP="005347F0">
            <w:pPr>
              <w:pStyle w:val="ListParagraph"/>
              <w:numPr>
                <w:ilvl w:val="0"/>
                <w:numId w:val="15"/>
              </w:numPr>
              <w:rPr>
                <w:rFonts w:ascii="IBM Plex Sans" w:hAnsi="IBM Plex Sans"/>
                <w:i/>
                <w:iCs/>
                <w:color w:val="2F2E2E"/>
              </w:rPr>
            </w:pPr>
            <w:r w:rsidRPr="00A63A7D">
              <w:rPr>
                <w:rFonts w:ascii="IBM Plex Sans" w:hAnsi="IBM Plex Sans"/>
                <w:i/>
                <w:iCs/>
                <w:color w:val="2F2E2E"/>
              </w:rPr>
              <w:t>"We future-proof your travel programme by empowering you with flexible, reliable tools that adapt to the needs of today and tomorrow.”</w:t>
            </w:r>
          </w:p>
          <w:p w14:paraId="1780F258" w14:textId="77777777" w:rsidR="00665847" w:rsidRPr="00A93293" w:rsidRDefault="00665847">
            <w:pPr>
              <w:rPr>
                <w:rFonts w:ascii="IBM Plex Sans" w:hAnsi="IBM Plex Sans"/>
                <w:i/>
                <w:iCs/>
                <w:color w:val="2F2E2E"/>
              </w:rPr>
            </w:pPr>
          </w:p>
          <w:p w14:paraId="6A55DE02" w14:textId="77777777" w:rsidR="00B0253D" w:rsidRPr="00A93293" w:rsidRDefault="00665847">
            <w:pPr>
              <w:rPr>
                <w:rFonts w:ascii="IBM Plex Sans" w:hAnsi="IBM Plex Sans"/>
                <w:i/>
                <w:iCs/>
                <w:color w:val="2F2E2E"/>
              </w:rPr>
            </w:pPr>
            <w:r w:rsidRPr="00A93293">
              <w:rPr>
                <w:color w:val="2F2E2E"/>
              </w:rPr>
              <w:t>●</w:t>
            </w:r>
            <w:r w:rsidRPr="00A93293">
              <w:rPr>
                <w:rFonts w:ascii="IBM Plex Sans" w:hAnsi="IBM Plex Sans"/>
                <w:color w:val="2F2E2E"/>
              </w:rPr>
              <w:t xml:space="preserve"> Fake customer quotes as an example</w:t>
            </w:r>
            <w:r w:rsidRPr="00A93293">
              <w:rPr>
                <w:rFonts w:ascii="IBM Plex Sans" w:hAnsi="IBM Plex Sans"/>
                <w:i/>
                <w:iCs/>
                <w:color w:val="2F2E2E"/>
              </w:rPr>
              <w:t>:</w:t>
            </w:r>
          </w:p>
          <w:p w14:paraId="3D8DEDFA" w14:textId="0088A093" w:rsidR="00665847" w:rsidRPr="00A93293" w:rsidRDefault="00665847" w:rsidP="00B0253D">
            <w:pPr>
              <w:pStyle w:val="ListParagraph"/>
              <w:numPr>
                <w:ilvl w:val="0"/>
                <w:numId w:val="12"/>
              </w:numPr>
              <w:rPr>
                <w:rFonts w:ascii="IBM Plex Sans" w:hAnsi="IBM Plex Sans"/>
                <w:i/>
                <w:iCs/>
                <w:color w:val="2F2E2E"/>
              </w:rPr>
            </w:pPr>
            <w:r w:rsidRPr="00A93293">
              <w:rPr>
                <w:rFonts w:ascii="IBM Plex Sans" w:hAnsi="IBM Plex Sans"/>
                <w:i/>
                <w:iCs/>
                <w:color w:val="2F2E2E"/>
              </w:rPr>
              <w:t>“FCM’s ability to deliver rigorously tested and relevant NDC content has helped us improve efficiency and align with our programme goals.”</w:t>
            </w:r>
          </w:p>
          <w:p w14:paraId="62427ABF" w14:textId="77777777" w:rsidR="00665847" w:rsidRPr="00A93293" w:rsidRDefault="00665847">
            <w:pPr>
              <w:rPr>
                <w:rFonts w:ascii="IBM Plex Sans" w:hAnsi="IBM Plex Sans"/>
                <w:i/>
                <w:iCs/>
                <w:color w:val="2F2E2E"/>
              </w:rPr>
            </w:pPr>
          </w:p>
          <w:p w14:paraId="6CF98178" w14:textId="77777777" w:rsidR="00665847" w:rsidRPr="00A93293" w:rsidRDefault="00B0253D" w:rsidP="00B0253D">
            <w:pPr>
              <w:pStyle w:val="ListParagraph"/>
              <w:numPr>
                <w:ilvl w:val="0"/>
                <w:numId w:val="12"/>
              </w:numPr>
              <w:rPr>
                <w:rFonts w:ascii="IBM Plex Sans" w:hAnsi="IBM Plex Sans" w:cstheme="majorHAnsi"/>
                <w:i/>
                <w:iCs/>
                <w:color w:val="2F2E2E"/>
              </w:rPr>
            </w:pPr>
            <w:r w:rsidRPr="00A93293">
              <w:rPr>
                <w:rFonts w:ascii="IBM Plex Sans" w:hAnsi="IBM Plex Sans" w:cstheme="majorHAnsi"/>
                <w:i/>
                <w:iCs/>
                <w:color w:val="2F2E2E"/>
              </w:rPr>
              <w:t>“Adopting NDC content with FCM was straightforward, thanks to their thorough testing and thoughtful implementation process.”</w:t>
            </w:r>
          </w:p>
          <w:p w14:paraId="3079A01E" w14:textId="3FA6CF17" w:rsidR="00B842D0" w:rsidRPr="00A93293" w:rsidRDefault="00B842D0" w:rsidP="00B842D0">
            <w:pPr>
              <w:rPr>
                <w:rFonts w:ascii="IBM Plex Sans" w:hAnsi="IBM Plex Sans" w:cstheme="majorHAnsi"/>
                <w:color w:val="2F2E2E"/>
              </w:rPr>
            </w:pPr>
            <w:r w:rsidRPr="00A93293">
              <w:rPr>
                <w:color w:val="2F2E2E"/>
              </w:rPr>
              <w:t>●</w:t>
            </w:r>
            <w:r w:rsidRPr="00A93293">
              <w:rPr>
                <w:rFonts w:ascii="IBM Plex Sans" w:hAnsi="IBM Plex Sans"/>
                <w:color w:val="2F2E2E"/>
              </w:rPr>
              <w:t xml:space="preserve"> </w:t>
            </w:r>
            <w:r w:rsidRPr="00A93293">
              <w:rPr>
                <w:rFonts w:ascii="IBM Plex Sans" w:hAnsi="IBM Plex Sans" w:cstheme="majorHAnsi"/>
                <w:color w:val="2F2E2E"/>
              </w:rPr>
              <w:t xml:space="preserve">Fake partner quotes as an example: </w:t>
            </w:r>
          </w:p>
          <w:p w14:paraId="347C11DA" w14:textId="77777777" w:rsidR="00B842D0" w:rsidRPr="00A93293" w:rsidRDefault="007D794E" w:rsidP="00B842D0">
            <w:pPr>
              <w:pStyle w:val="ListParagraph"/>
              <w:numPr>
                <w:ilvl w:val="0"/>
                <w:numId w:val="13"/>
              </w:numPr>
              <w:rPr>
                <w:rFonts w:ascii="IBM Plex Sans" w:hAnsi="IBM Plex Sans" w:cstheme="majorHAnsi"/>
                <w:color w:val="2F2E2E"/>
              </w:rPr>
            </w:pPr>
            <w:r w:rsidRPr="00A93293">
              <w:rPr>
                <w:rFonts w:ascii="IBM Plex Sans" w:hAnsi="IBM Plex Sans" w:cstheme="majorHAnsi"/>
                <w:color w:val="2F2E2E"/>
              </w:rPr>
              <w:lastRenderedPageBreak/>
              <w:t xml:space="preserve">From a global airline: </w:t>
            </w:r>
            <w:r w:rsidRPr="00A93293">
              <w:rPr>
                <w:rFonts w:ascii="IBM Plex Sans" w:hAnsi="IBM Plex Sans" w:cstheme="majorHAnsi"/>
                <w:i/>
                <w:iCs/>
                <w:color w:val="2F2E2E"/>
              </w:rPr>
              <w:t>“Collaborating with FCM ensures our NDC content reaches corporate customers in a way that aligns with their needs and expectations.”</w:t>
            </w:r>
          </w:p>
          <w:p w14:paraId="370D4DBD" w14:textId="18FCCC8C" w:rsidR="007D794E" w:rsidRPr="00A93293" w:rsidRDefault="007D794E" w:rsidP="00B842D0">
            <w:pPr>
              <w:pStyle w:val="ListParagraph"/>
              <w:numPr>
                <w:ilvl w:val="0"/>
                <w:numId w:val="13"/>
              </w:numPr>
              <w:rPr>
                <w:rFonts w:ascii="IBM Plex Sans" w:hAnsi="IBM Plex Sans" w:cstheme="majorHAnsi"/>
                <w:color w:val="2F2E2E"/>
              </w:rPr>
            </w:pPr>
            <w:r w:rsidRPr="00A93293">
              <w:rPr>
                <w:rFonts w:ascii="IBM Plex Sans" w:hAnsi="IBM Plex Sans" w:cstheme="majorHAnsi"/>
                <w:color w:val="2F2E2E"/>
              </w:rPr>
              <w:t xml:space="preserve">From an OBT: </w:t>
            </w:r>
            <w:r w:rsidR="00A93293" w:rsidRPr="00A93293">
              <w:rPr>
                <w:rFonts w:ascii="IBM Plex Sans" w:hAnsi="IBM Plex Sans" w:cstheme="majorHAnsi"/>
                <w:i/>
                <w:iCs/>
                <w:color w:val="2F2E2E"/>
              </w:rPr>
              <w:t>“FCM’s expertise in testing and operationalising NDC content showcases their commitment to delivering seamless corporate travel solutions tailored to customer needs.”</w:t>
            </w:r>
          </w:p>
        </w:tc>
      </w:tr>
    </w:tbl>
    <w:p w14:paraId="54227061" w14:textId="77777777" w:rsidR="00015E9B" w:rsidRPr="00A93293" w:rsidRDefault="00015E9B">
      <w:pPr>
        <w:rPr>
          <w:rFonts w:ascii="IBM Plex Sans" w:hAnsi="IBM Plex Sans" w:cstheme="majorHAnsi"/>
          <w:b/>
          <w:color w:val="2F2E2E"/>
          <w:sz w:val="28"/>
          <w:szCs w:val="28"/>
        </w:rPr>
      </w:pPr>
    </w:p>
    <w:sectPr w:rsidR="00015E9B" w:rsidRPr="00A93293">
      <w:footerReference w:type="default" r:id="rId11"/>
      <w:headerReference w:type="first" r:id="rId12"/>
      <w:footerReference w:type="first" r:id="rId13"/>
      <w:pgSz w:w="15840" w:h="12240" w:orient="landscape"/>
      <w:pgMar w:top="1440" w:right="720" w:bottom="1440" w:left="720" w:header="720" w:footer="720" w:gutter="0"/>
      <w:pgNumType w:start="1"/>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Ioana Gaicea" w:date="2025-01-29T13:04:00Z" w:initials="IG">
    <w:p w14:paraId="07B5D794" w14:textId="77777777" w:rsidR="00651DBF" w:rsidRDefault="00651DBF" w:rsidP="00651DBF">
      <w:pPr>
        <w:pStyle w:val="CommentText"/>
      </w:pPr>
      <w:r>
        <w:rPr>
          <w:rStyle w:val="CommentReference"/>
        </w:rPr>
        <w:annotationRef/>
      </w:r>
      <w:r>
        <w:t>As per Nikki’s &amp; Scott’s notes, this is the latest updated version</w:t>
      </w:r>
    </w:p>
  </w:comment>
  <w:comment w:id="1" w:author="Ioana Gaicea" w:date="2025-01-29T13:05:00Z" w:initials="IG">
    <w:p w14:paraId="48066006" w14:textId="77777777" w:rsidR="002B68CD" w:rsidRDefault="002B68CD" w:rsidP="002B68CD">
      <w:pPr>
        <w:pStyle w:val="CommentText"/>
      </w:pPr>
      <w:r>
        <w:rPr>
          <w:rStyle w:val="CommentReference"/>
        </w:rPr>
        <w:annotationRef/>
      </w:r>
      <w:r>
        <w:t>What’s changed? I’ve replaced 9 out of 10 global NDC carriers with ‘’</w:t>
      </w:r>
      <w:r>
        <w:rPr>
          <w:b/>
          <w:bCs/>
        </w:rPr>
        <w:t xml:space="preserve">the majority of leading global NDC carriers’’ </w:t>
      </w:r>
      <w:r>
        <w:t>to ensure we’re consistent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7B5D794" w15:done="1"/>
  <w15:commentEx w15:paraId="48066006" w15:paraIdParent="07B5D794"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76D5C57" w16cex:dateUtc="2025-01-29T13:04:00Z"/>
  <w16cex:commentExtensible w16cex:durableId="1B82EE1F" w16cex:dateUtc="2025-01-29T13:0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7B5D794" w16cid:durableId="176D5C57"/>
  <w16cid:commentId w16cid:paraId="48066006" w16cid:durableId="1B82EE1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0C5962" w14:textId="77777777" w:rsidR="000F595A" w:rsidRDefault="000F595A">
      <w:pPr>
        <w:spacing w:line="240" w:lineRule="auto"/>
      </w:pPr>
      <w:r>
        <w:separator/>
      </w:r>
    </w:p>
  </w:endnote>
  <w:endnote w:type="continuationSeparator" w:id="0">
    <w:p w14:paraId="4620639E" w14:textId="77777777" w:rsidR="000F595A" w:rsidRDefault="000F595A">
      <w:pPr>
        <w:spacing w:line="240" w:lineRule="auto"/>
      </w:pPr>
      <w:r>
        <w:continuationSeparator/>
      </w:r>
    </w:p>
  </w:endnote>
  <w:endnote w:type="continuationNotice" w:id="1">
    <w:p w14:paraId="3B4560AD" w14:textId="77777777" w:rsidR="000F595A" w:rsidRDefault="000F595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IBM Plex Sans">
    <w:charset w:val="00"/>
    <w:family w:val="swiss"/>
    <w:pitch w:val="variable"/>
    <w:sig w:usb0="A00002EF" w:usb1="5000207B" w:usb2="00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8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hAnsiTheme="majorHAnsi" w:cstheme="majorBidi"/>
      </w:rPr>
      <w:id w:val="527607573"/>
      <w:docPartObj>
        <w:docPartGallery w:val="Page Numbers (Bottom of Page)"/>
        <w:docPartUnique/>
      </w:docPartObj>
    </w:sdtPr>
    <w:sdtEndPr>
      <w:rPr>
        <w:noProof/>
      </w:rPr>
    </w:sdtEndPr>
    <w:sdtContent>
      <w:p w14:paraId="5870A943" w14:textId="5A6FD7DE" w:rsidR="00C6545A" w:rsidRPr="00841748" w:rsidRDefault="00C6545A">
        <w:pPr>
          <w:pStyle w:val="Footer"/>
          <w:jc w:val="right"/>
          <w:rPr>
            <w:rFonts w:asciiTheme="majorHAnsi" w:hAnsiTheme="majorHAnsi" w:cstheme="majorHAnsi"/>
          </w:rPr>
        </w:pPr>
        <w:r w:rsidRPr="00841748">
          <w:rPr>
            <w:rFonts w:asciiTheme="majorHAnsi" w:hAnsiTheme="majorHAnsi" w:cstheme="majorHAnsi"/>
          </w:rPr>
          <w:fldChar w:fldCharType="begin"/>
        </w:r>
        <w:r w:rsidRPr="00841748">
          <w:rPr>
            <w:rFonts w:asciiTheme="majorHAnsi" w:hAnsiTheme="majorHAnsi" w:cstheme="majorHAnsi"/>
          </w:rPr>
          <w:instrText xml:space="preserve"> PAGE   \* MERGEFORMAT </w:instrText>
        </w:r>
        <w:r w:rsidRPr="00841748">
          <w:rPr>
            <w:rFonts w:asciiTheme="majorHAnsi" w:hAnsiTheme="majorHAnsi" w:cstheme="majorHAnsi"/>
          </w:rPr>
          <w:fldChar w:fldCharType="separate"/>
        </w:r>
        <w:r w:rsidRPr="00841748">
          <w:rPr>
            <w:rFonts w:asciiTheme="majorHAnsi" w:hAnsiTheme="majorHAnsi" w:cstheme="majorHAnsi"/>
            <w:noProof/>
          </w:rPr>
          <w:t>2</w:t>
        </w:r>
        <w:r w:rsidRPr="00841748">
          <w:rPr>
            <w:rFonts w:asciiTheme="majorHAnsi" w:hAnsiTheme="majorHAnsi" w:cstheme="majorHAnsi"/>
            <w:noProof/>
          </w:rPr>
          <w:fldChar w:fldCharType="end"/>
        </w:r>
      </w:p>
    </w:sdtContent>
  </w:sdt>
  <w:p w14:paraId="652BD0BD" w14:textId="176F9E5F" w:rsidR="00C6545A" w:rsidRPr="00841748" w:rsidRDefault="00841748">
    <w:pPr>
      <w:pStyle w:val="Footer"/>
      <w:rPr>
        <w:rFonts w:asciiTheme="majorHAnsi" w:hAnsiTheme="majorHAnsi" w:cstheme="majorHAnsi"/>
      </w:rPr>
    </w:pPr>
    <w:r w:rsidRPr="00841748">
      <w:rPr>
        <w:rFonts w:asciiTheme="majorHAnsi" w:hAnsiTheme="majorHAnsi" w:cstheme="majorHAnsi"/>
      </w:rPr>
      <w:t>Prepared by: Ioana Gaicea, Global Supply PMM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IBM Plex Sans" w:hAnsi="IBM Plex Sans"/>
        <w:sz w:val="20"/>
        <w:szCs w:val="20"/>
      </w:rPr>
      <w:id w:val="621582260"/>
      <w:docPartObj>
        <w:docPartGallery w:val="Page Numbers (Bottom of Page)"/>
        <w:docPartUnique/>
      </w:docPartObj>
    </w:sdtPr>
    <w:sdtEndPr>
      <w:rPr>
        <w:noProof/>
      </w:rPr>
    </w:sdtEndPr>
    <w:sdtContent>
      <w:p w14:paraId="23D50BC1" w14:textId="36B32B07" w:rsidR="00A235C5" w:rsidRPr="00A235C5" w:rsidRDefault="00A235C5">
        <w:pPr>
          <w:pStyle w:val="Footer"/>
          <w:jc w:val="right"/>
          <w:rPr>
            <w:rFonts w:ascii="IBM Plex Sans" w:hAnsi="IBM Plex Sans"/>
            <w:sz w:val="20"/>
            <w:szCs w:val="20"/>
          </w:rPr>
        </w:pPr>
        <w:r w:rsidRPr="00A235C5">
          <w:rPr>
            <w:rFonts w:ascii="IBM Plex Sans" w:hAnsi="IBM Plex Sans"/>
            <w:sz w:val="20"/>
            <w:szCs w:val="20"/>
          </w:rPr>
          <w:fldChar w:fldCharType="begin"/>
        </w:r>
        <w:r w:rsidRPr="00A235C5">
          <w:rPr>
            <w:rFonts w:ascii="IBM Plex Sans" w:hAnsi="IBM Plex Sans"/>
            <w:sz w:val="20"/>
            <w:szCs w:val="20"/>
          </w:rPr>
          <w:instrText xml:space="preserve"> PAGE   \* MERGEFORMAT </w:instrText>
        </w:r>
        <w:r w:rsidRPr="00A235C5">
          <w:rPr>
            <w:rFonts w:ascii="IBM Plex Sans" w:hAnsi="IBM Plex Sans"/>
            <w:sz w:val="20"/>
            <w:szCs w:val="20"/>
          </w:rPr>
          <w:fldChar w:fldCharType="separate"/>
        </w:r>
        <w:r w:rsidRPr="00A235C5">
          <w:rPr>
            <w:rFonts w:ascii="IBM Plex Sans" w:hAnsi="IBM Plex Sans"/>
            <w:noProof/>
            <w:sz w:val="20"/>
            <w:szCs w:val="20"/>
          </w:rPr>
          <w:t>2</w:t>
        </w:r>
        <w:r w:rsidRPr="00A235C5">
          <w:rPr>
            <w:rFonts w:ascii="IBM Plex Sans" w:hAnsi="IBM Plex Sans"/>
            <w:noProof/>
            <w:sz w:val="20"/>
            <w:szCs w:val="20"/>
          </w:rPr>
          <w:fldChar w:fldCharType="end"/>
        </w:r>
      </w:p>
    </w:sdtContent>
  </w:sdt>
  <w:p w14:paraId="5D75C9C8" w14:textId="5230BACD" w:rsidR="00A235C5" w:rsidRPr="00A235C5" w:rsidRDefault="00A235C5">
    <w:pPr>
      <w:pStyle w:val="Footer"/>
      <w:rPr>
        <w:rFonts w:ascii="IBM Plex Sans" w:hAnsi="IBM Plex Sans"/>
        <w:sz w:val="20"/>
        <w:szCs w:val="20"/>
      </w:rPr>
    </w:pPr>
    <w:r w:rsidRPr="00A235C5">
      <w:rPr>
        <w:rFonts w:ascii="IBM Plex Sans" w:hAnsi="IBM Plex Sans"/>
        <w:sz w:val="20"/>
        <w:szCs w:val="20"/>
      </w:rPr>
      <w:t>Prepared by: Ioana Gaicea, Global Supply PMM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BB7690" w14:textId="77777777" w:rsidR="000F595A" w:rsidRDefault="000F595A">
      <w:pPr>
        <w:spacing w:line="240" w:lineRule="auto"/>
      </w:pPr>
      <w:r>
        <w:separator/>
      </w:r>
    </w:p>
  </w:footnote>
  <w:footnote w:type="continuationSeparator" w:id="0">
    <w:p w14:paraId="2245533C" w14:textId="77777777" w:rsidR="000F595A" w:rsidRDefault="000F595A">
      <w:pPr>
        <w:spacing w:line="240" w:lineRule="auto"/>
      </w:pPr>
      <w:r>
        <w:continuationSeparator/>
      </w:r>
    </w:p>
  </w:footnote>
  <w:footnote w:type="continuationNotice" w:id="1">
    <w:p w14:paraId="31F05032" w14:textId="77777777" w:rsidR="000F595A" w:rsidRDefault="000F595A">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67DAD" w14:textId="1B6FFD12" w:rsidR="00015E9B" w:rsidRPr="00FF4488" w:rsidRDefault="00147CDA" w:rsidP="00FF4488">
    <w:pPr>
      <w:jc w:val="right"/>
      <w:rPr>
        <w:rFonts w:ascii="IBM Plex Sans" w:hAnsi="IBM Plex Sans"/>
      </w:rPr>
    </w:pPr>
    <w:r>
      <w:rPr>
        <w:noProof/>
      </w:rPr>
      <w:drawing>
        <wp:anchor distT="0" distB="0" distL="114300" distR="114300" simplePos="0" relativeHeight="251658240" behindDoc="0" locked="0" layoutInCell="1" allowOverlap="1" wp14:anchorId="02CB9C64" wp14:editId="4B5DE77F">
          <wp:simplePos x="0" y="0"/>
          <wp:positionH relativeFrom="margin">
            <wp:posOffset>106326</wp:posOffset>
          </wp:positionH>
          <wp:positionV relativeFrom="paragraph">
            <wp:posOffset>-191164</wp:posOffset>
          </wp:positionV>
          <wp:extent cx="2190115" cy="850265"/>
          <wp:effectExtent l="0" t="0" r="635" b="6985"/>
          <wp:wrapTopAndBottom/>
          <wp:docPr id="379337624" name="Picture 2" descr="A black and green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337624" name="Picture 2" descr="A black and green logo&#10;&#10;Description automatically generated"/>
                  <pic:cNvPicPr/>
                </pic:nvPicPr>
                <pic:blipFill rotWithShape="1">
                  <a:blip r:embed="rId1">
                    <a:extLst>
                      <a:ext uri="{28A0092B-C50C-407E-A947-70E740481C1C}">
                        <a14:useLocalDpi xmlns:a14="http://schemas.microsoft.com/office/drawing/2010/main" val="0"/>
                      </a:ext>
                    </a:extLst>
                  </a:blip>
                  <a:srcRect l="11487" t="20138" r="9640" b="20910"/>
                  <a:stretch/>
                </pic:blipFill>
                <pic:spPr bwMode="auto">
                  <a:xfrm>
                    <a:off x="0" y="0"/>
                    <a:ext cx="2190115" cy="8502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F4488">
      <w:t xml:space="preserve">                                                                                                                                                          </w:t>
    </w:r>
    <w:r w:rsidR="00FF4488" w:rsidRPr="00FF4488">
      <w:rPr>
        <w:rFonts w:ascii="IBM Plex Sans" w:hAnsi="IBM Plex Sans"/>
      </w:rPr>
      <w:t>DO NOT DISTRIBUTE EXTERNALLY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454BA"/>
    <w:multiLevelType w:val="hybridMultilevel"/>
    <w:tmpl w:val="463E32C2"/>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 w15:restartNumberingAfterBreak="0">
    <w:nsid w:val="0B2D755D"/>
    <w:multiLevelType w:val="multilevel"/>
    <w:tmpl w:val="670EE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6A32AF"/>
    <w:multiLevelType w:val="hybridMultilevel"/>
    <w:tmpl w:val="31805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1E3F15"/>
    <w:multiLevelType w:val="hybridMultilevel"/>
    <w:tmpl w:val="498E2B9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BB47A1"/>
    <w:multiLevelType w:val="hybridMultilevel"/>
    <w:tmpl w:val="E59410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0F1D68"/>
    <w:multiLevelType w:val="multilevel"/>
    <w:tmpl w:val="B4E2BE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A0A158C"/>
    <w:multiLevelType w:val="hybridMultilevel"/>
    <w:tmpl w:val="A71690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385722"/>
    <w:multiLevelType w:val="hybridMultilevel"/>
    <w:tmpl w:val="1D800B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993A90"/>
    <w:multiLevelType w:val="hybridMultilevel"/>
    <w:tmpl w:val="6B74C6E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ED4BB1"/>
    <w:multiLevelType w:val="multilevel"/>
    <w:tmpl w:val="1478C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E267F9"/>
    <w:multiLevelType w:val="hybridMultilevel"/>
    <w:tmpl w:val="646A9EF8"/>
    <w:lvl w:ilvl="0" w:tplc="08090003">
      <w:start w:val="1"/>
      <w:numFmt w:val="bullet"/>
      <w:lvlText w:val="o"/>
      <w:lvlJc w:val="left"/>
      <w:pPr>
        <w:ind w:left="777" w:hanging="360"/>
      </w:pPr>
      <w:rPr>
        <w:rFonts w:ascii="Courier New" w:hAnsi="Courier New" w:cs="Courier New"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11" w15:restartNumberingAfterBreak="0">
    <w:nsid w:val="38CF0FF6"/>
    <w:multiLevelType w:val="hybridMultilevel"/>
    <w:tmpl w:val="27DEDF2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C3A2A54"/>
    <w:multiLevelType w:val="hybridMultilevel"/>
    <w:tmpl w:val="8382A12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414E1925"/>
    <w:multiLevelType w:val="multilevel"/>
    <w:tmpl w:val="AB4294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8E06E7D"/>
    <w:multiLevelType w:val="multilevel"/>
    <w:tmpl w:val="E29893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4D35D00"/>
    <w:multiLevelType w:val="multilevel"/>
    <w:tmpl w:val="1DF21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B866AE6"/>
    <w:multiLevelType w:val="hybridMultilevel"/>
    <w:tmpl w:val="C560A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2325DBA"/>
    <w:multiLevelType w:val="multilevel"/>
    <w:tmpl w:val="FF66A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84574B"/>
    <w:multiLevelType w:val="hybridMultilevel"/>
    <w:tmpl w:val="69183E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63252C3"/>
    <w:multiLevelType w:val="multilevel"/>
    <w:tmpl w:val="7116DD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6F469A8"/>
    <w:multiLevelType w:val="hybridMultilevel"/>
    <w:tmpl w:val="909C56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86E0EFA"/>
    <w:multiLevelType w:val="hybridMultilevel"/>
    <w:tmpl w:val="5EE00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BFD1ABC"/>
    <w:multiLevelType w:val="multilevel"/>
    <w:tmpl w:val="BDAE7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F79423A"/>
    <w:multiLevelType w:val="multilevel"/>
    <w:tmpl w:val="BC0E0F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71701876"/>
    <w:multiLevelType w:val="multilevel"/>
    <w:tmpl w:val="4B36EB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717F5531"/>
    <w:multiLevelType w:val="hybridMultilevel"/>
    <w:tmpl w:val="0CD6C900"/>
    <w:lvl w:ilvl="0" w:tplc="08090003">
      <w:start w:val="1"/>
      <w:numFmt w:val="bullet"/>
      <w:lvlText w:val="o"/>
      <w:lvlJc w:val="left"/>
      <w:pPr>
        <w:ind w:left="777" w:hanging="360"/>
      </w:pPr>
      <w:rPr>
        <w:rFonts w:ascii="Courier New" w:hAnsi="Courier New" w:cs="Courier New"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num w:numId="1" w16cid:durableId="1863013715">
    <w:abstractNumId w:val="14"/>
  </w:num>
  <w:num w:numId="2" w16cid:durableId="1342585678">
    <w:abstractNumId w:val="24"/>
  </w:num>
  <w:num w:numId="3" w16cid:durableId="1155223498">
    <w:abstractNumId w:val="23"/>
  </w:num>
  <w:num w:numId="4" w16cid:durableId="689793152">
    <w:abstractNumId w:val="13"/>
  </w:num>
  <w:num w:numId="5" w16cid:durableId="468011231">
    <w:abstractNumId w:val="15"/>
  </w:num>
  <w:num w:numId="6" w16cid:durableId="1018853604">
    <w:abstractNumId w:val="0"/>
  </w:num>
  <w:num w:numId="7" w16cid:durableId="1404988029">
    <w:abstractNumId w:val="2"/>
  </w:num>
  <w:num w:numId="8" w16cid:durableId="1728842075">
    <w:abstractNumId w:val="6"/>
  </w:num>
  <w:num w:numId="9" w16cid:durableId="1490559722">
    <w:abstractNumId w:val="19"/>
  </w:num>
  <w:num w:numId="10" w16cid:durableId="1417286734">
    <w:abstractNumId w:val="7"/>
  </w:num>
  <w:num w:numId="11" w16cid:durableId="709502053">
    <w:abstractNumId w:val="22"/>
  </w:num>
  <w:num w:numId="12" w16cid:durableId="1778670252">
    <w:abstractNumId w:val="10"/>
  </w:num>
  <w:num w:numId="13" w16cid:durableId="867377665">
    <w:abstractNumId w:val="11"/>
  </w:num>
  <w:num w:numId="14" w16cid:durableId="1459300897">
    <w:abstractNumId w:val="25"/>
  </w:num>
  <w:num w:numId="15" w16cid:durableId="1044216931">
    <w:abstractNumId w:val="8"/>
  </w:num>
  <w:num w:numId="16" w16cid:durableId="1852182363">
    <w:abstractNumId w:val="16"/>
  </w:num>
  <w:num w:numId="17" w16cid:durableId="1946383680">
    <w:abstractNumId w:val="18"/>
  </w:num>
  <w:num w:numId="18" w16cid:durableId="397749616">
    <w:abstractNumId w:val="21"/>
  </w:num>
  <w:num w:numId="19" w16cid:durableId="835346024">
    <w:abstractNumId w:val="4"/>
  </w:num>
  <w:num w:numId="20" w16cid:durableId="2146314131">
    <w:abstractNumId w:val="17"/>
  </w:num>
  <w:num w:numId="21" w16cid:durableId="1879009070">
    <w:abstractNumId w:val="3"/>
  </w:num>
  <w:num w:numId="22" w16cid:durableId="2121298945">
    <w:abstractNumId w:val="1"/>
  </w:num>
  <w:num w:numId="23" w16cid:durableId="104691435">
    <w:abstractNumId w:val="9"/>
  </w:num>
  <w:num w:numId="24" w16cid:durableId="809135764">
    <w:abstractNumId w:val="20"/>
  </w:num>
  <w:num w:numId="25" w16cid:durableId="667631824">
    <w:abstractNumId w:val="12"/>
  </w:num>
  <w:num w:numId="26" w16cid:durableId="1834027626">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oana Gaicea">
    <w15:presenceInfo w15:providerId="AD" w15:userId="S::Ioana.Gaicea@flightcentre.co.uk::93d14371-ca7e-4ed0-8147-060c50a1004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5E9B"/>
    <w:rsid w:val="000026DC"/>
    <w:rsid w:val="000066FA"/>
    <w:rsid w:val="00010FFC"/>
    <w:rsid w:val="00015E9B"/>
    <w:rsid w:val="00016EB5"/>
    <w:rsid w:val="00030F70"/>
    <w:rsid w:val="000316F8"/>
    <w:rsid w:val="00037092"/>
    <w:rsid w:val="00050773"/>
    <w:rsid w:val="00076ECC"/>
    <w:rsid w:val="00084963"/>
    <w:rsid w:val="000859C7"/>
    <w:rsid w:val="00090E2C"/>
    <w:rsid w:val="000A3916"/>
    <w:rsid w:val="000A5DA5"/>
    <w:rsid w:val="000A76FC"/>
    <w:rsid w:val="000B1D85"/>
    <w:rsid w:val="000C221B"/>
    <w:rsid w:val="000C79B1"/>
    <w:rsid w:val="000F595A"/>
    <w:rsid w:val="000F7490"/>
    <w:rsid w:val="00102543"/>
    <w:rsid w:val="001100FB"/>
    <w:rsid w:val="00112ED6"/>
    <w:rsid w:val="0011685F"/>
    <w:rsid w:val="00121E6C"/>
    <w:rsid w:val="00123D77"/>
    <w:rsid w:val="00135EA4"/>
    <w:rsid w:val="00145AA0"/>
    <w:rsid w:val="00146FA5"/>
    <w:rsid w:val="00147CDA"/>
    <w:rsid w:val="00151D2A"/>
    <w:rsid w:val="00155B70"/>
    <w:rsid w:val="00193559"/>
    <w:rsid w:val="001A78F1"/>
    <w:rsid w:val="001C73B8"/>
    <w:rsid w:val="001D0C18"/>
    <w:rsid w:val="001D11CE"/>
    <w:rsid w:val="001D2CEE"/>
    <w:rsid w:val="001E0D28"/>
    <w:rsid w:val="001E3281"/>
    <w:rsid w:val="001F18F0"/>
    <w:rsid w:val="001F79E3"/>
    <w:rsid w:val="00213D5C"/>
    <w:rsid w:val="00222F1F"/>
    <w:rsid w:val="002353C6"/>
    <w:rsid w:val="00242596"/>
    <w:rsid w:val="00252AE8"/>
    <w:rsid w:val="00253DA6"/>
    <w:rsid w:val="002667DF"/>
    <w:rsid w:val="00273C3A"/>
    <w:rsid w:val="00274E01"/>
    <w:rsid w:val="00285D4F"/>
    <w:rsid w:val="00286249"/>
    <w:rsid w:val="00292862"/>
    <w:rsid w:val="00296188"/>
    <w:rsid w:val="002A5ADE"/>
    <w:rsid w:val="002B68CD"/>
    <w:rsid w:val="002D2675"/>
    <w:rsid w:val="002E465D"/>
    <w:rsid w:val="00302402"/>
    <w:rsid w:val="00317DFF"/>
    <w:rsid w:val="00321EFE"/>
    <w:rsid w:val="00323F65"/>
    <w:rsid w:val="00336B44"/>
    <w:rsid w:val="003464AA"/>
    <w:rsid w:val="00354CA7"/>
    <w:rsid w:val="00387A8D"/>
    <w:rsid w:val="00390550"/>
    <w:rsid w:val="003943EB"/>
    <w:rsid w:val="003956D6"/>
    <w:rsid w:val="00395ACC"/>
    <w:rsid w:val="003A1114"/>
    <w:rsid w:val="003A50C8"/>
    <w:rsid w:val="003B1554"/>
    <w:rsid w:val="003B32AE"/>
    <w:rsid w:val="003B7DEB"/>
    <w:rsid w:val="003D513C"/>
    <w:rsid w:val="003D70F8"/>
    <w:rsid w:val="003E3FFF"/>
    <w:rsid w:val="003F41D9"/>
    <w:rsid w:val="003F537B"/>
    <w:rsid w:val="003F57CA"/>
    <w:rsid w:val="00413718"/>
    <w:rsid w:val="0041708A"/>
    <w:rsid w:val="00422DA9"/>
    <w:rsid w:val="004523B8"/>
    <w:rsid w:val="00453355"/>
    <w:rsid w:val="00454FF9"/>
    <w:rsid w:val="00474D4D"/>
    <w:rsid w:val="004763AF"/>
    <w:rsid w:val="004811AF"/>
    <w:rsid w:val="004820CA"/>
    <w:rsid w:val="00482C7B"/>
    <w:rsid w:val="00483C05"/>
    <w:rsid w:val="00483F54"/>
    <w:rsid w:val="00490E78"/>
    <w:rsid w:val="00493FE6"/>
    <w:rsid w:val="004A0763"/>
    <w:rsid w:val="004B68AC"/>
    <w:rsid w:val="004C1D43"/>
    <w:rsid w:val="004C255C"/>
    <w:rsid w:val="004C6468"/>
    <w:rsid w:val="004C74B2"/>
    <w:rsid w:val="004D5BC3"/>
    <w:rsid w:val="004D6F68"/>
    <w:rsid w:val="0051310D"/>
    <w:rsid w:val="00533BF6"/>
    <w:rsid w:val="005347F0"/>
    <w:rsid w:val="00541748"/>
    <w:rsid w:val="00543313"/>
    <w:rsid w:val="00545EC4"/>
    <w:rsid w:val="00554674"/>
    <w:rsid w:val="0057208B"/>
    <w:rsid w:val="00575FC4"/>
    <w:rsid w:val="005773FF"/>
    <w:rsid w:val="00591212"/>
    <w:rsid w:val="005B5FFE"/>
    <w:rsid w:val="005C4EC7"/>
    <w:rsid w:val="005C66A7"/>
    <w:rsid w:val="005D4FD1"/>
    <w:rsid w:val="005E1282"/>
    <w:rsid w:val="005E2923"/>
    <w:rsid w:val="005F1341"/>
    <w:rsid w:val="0060725E"/>
    <w:rsid w:val="00613CC5"/>
    <w:rsid w:val="006171DA"/>
    <w:rsid w:val="00625EE8"/>
    <w:rsid w:val="006405CD"/>
    <w:rsid w:val="00651DBF"/>
    <w:rsid w:val="00651E23"/>
    <w:rsid w:val="00664B5C"/>
    <w:rsid w:val="00665847"/>
    <w:rsid w:val="00666432"/>
    <w:rsid w:val="0068052C"/>
    <w:rsid w:val="00681C82"/>
    <w:rsid w:val="00682292"/>
    <w:rsid w:val="00693DD6"/>
    <w:rsid w:val="0069459A"/>
    <w:rsid w:val="00695D0F"/>
    <w:rsid w:val="006A1BF6"/>
    <w:rsid w:val="006A3AFF"/>
    <w:rsid w:val="006B7E11"/>
    <w:rsid w:val="006C2946"/>
    <w:rsid w:val="006D7C0A"/>
    <w:rsid w:val="006E5073"/>
    <w:rsid w:val="006E5330"/>
    <w:rsid w:val="006E6771"/>
    <w:rsid w:val="00705B0C"/>
    <w:rsid w:val="0071102C"/>
    <w:rsid w:val="007226CF"/>
    <w:rsid w:val="00724728"/>
    <w:rsid w:val="00733B13"/>
    <w:rsid w:val="00743CE5"/>
    <w:rsid w:val="00747F47"/>
    <w:rsid w:val="00760164"/>
    <w:rsid w:val="007626FC"/>
    <w:rsid w:val="00767644"/>
    <w:rsid w:val="007705AC"/>
    <w:rsid w:val="00770791"/>
    <w:rsid w:val="00770F15"/>
    <w:rsid w:val="00772010"/>
    <w:rsid w:val="00773A56"/>
    <w:rsid w:val="007815C2"/>
    <w:rsid w:val="00790C09"/>
    <w:rsid w:val="0079464C"/>
    <w:rsid w:val="007A6085"/>
    <w:rsid w:val="007B0F2A"/>
    <w:rsid w:val="007C11B1"/>
    <w:rsid w:val="007D794E"/>
    <w:rsid w:val="007F4015"/>
    <w:rsid w:val="007F6EF6"/>
    <w:rsid w:val="00804804"/>
    <w:rsid w:val="00805A0C"/>
    <w:rsid w:val="00815946"/>
    <w:rsid w:val="00816C04"/>
    <w:rsid w:val="008205FA"/>
    <w:rsid w:val="00836C86"/>
    <w:rsid w:val="00841748"/>
    <w:rsid w:val="00841806"/>
    <w:rsid w:val="008435C8"/>
    <w:rsid w:val="00852837"/>
    <w:rsid w:val="00856DAA"/>
    <w:rsid w:val="0087390D"/>
    <w:rsid w:val="00875E0B"/>
    <w:rsid w:val="008774C6"/>
    <w:rsid w:val="0088326F"/>
    <w:rsid w:val="0088406F"/>
    <w:rsid w:val="00884DBA"/>
    <w:rsid w:val="00896ED4"/>
    <w:rsid w:val="008B019F"/>
    <w:rsid w:val="008B6476"/>
    <w:rsid w:val="008C22B2"/>
    <w:rsid w:val="0090076E"/>
    <w:rsid w:val="00907050"/>
    <w:rsid w:val="0091120E"/>
    <w:rsid w:val="0091587F"/>
    <w:rsid w:val="00921366"/>
    <w:rsid w:val="009354A4"/>
    <w:rsid w:val="0095518E"/>
    <w:rsid w:val="00960B6D"/>
    <w:rsid w:val="00963E8C"/>
    <w:rsid w:val="00977243"/>
    <w:rsid w:val="009A13B0"/>
    <w:rsid w:val="009A3B5F"/>
    <w:rsid w:val="009A7B50"/>
    <w:rsid w:val="009B6EC0"/>
    <w:rsid w:val="009C05BF"/>
    <w:rsid w:val="009D43F5"/>
    <w:rsid w:val="009D5715"/>
    <w:rsid w:val="009E20EB"/>
    <w:rsid w:val="009E459D"/>
    <w:rsid w:val="009E502D"/>
    <w:rsid w:val="00A15B8A"/>
    <w:rsid w:val="00A21AE4"/>
    <w:rsid w:val="00A22292"/>
    <w:rsid w:val="00A235C5"/>
    <w:rsid w:val="00A2507C"/>
    <w:rsid w:val="00A251F2"/>
    <w:rsid w:val="00A635D6"/>
    <w:rsid w:val="00A63A7D"/>
    <w:rsid w:val="00A66388"/>
    <w:rsid w:val="00A7139B"/>
    <w:rsid w:val="00A74F9B"/>
    <w:rsid w:val="00A93293"/>
    <w:rsid w:val="00A941D9"/>
    <w:rsid w:val="00A94C8D"/>
    <w:rsid w:val="00A96A27"/>
    <w:rsid w:val="00AC0CA9"/>
    <w:rsid w:val="00AC360D"/>
    <w:rsid w:val="00AD53F7"/>
    <w:rsid w:val="00AF327F"/>
    <w:rsid w:val="00AF4A74"/>
    <w:rsid w:val="00B0253D"/>
    <w:rsid w:val="00B05E01"/>
    <w:rsid w:val="00B12E6C"/>
    <w:rsid w:val="00B13EF3"/>
    <w:rsid w:val="00B338C2"/>
    <w:rsid w:val="00B40CC7"/>
    <w:rsid w:val="00B42678"/>
    <w:rsid w:val="00B42EAC"/>
    <w:rsid w:val="00B4488D"/>
    <w:rsid w:val="00B46AA4"/>
    <w:rsid w:val="00B505DB"/>
    <w:rsid w:val="00B570A9"/>
    <w:rsid w:val="00B7256D"/>
    <w:rsid w:val="00B74911"/>
    <w:rsid w:val="00B8239D"/>
    <w:rsid w:val="00B842D0"/>
    <w:rsid w:val="00B9079D"/>
    <w:rsid w:val="00BA396F"/>
    <w:rsid w:val="00BA55D1"/>
    <w:rsid w:val="00BB798B"/>
    <w:rsid w:val="00BC0976"/>
    <w:rsid w:val="00BD1DD8"/>
    <w:rsid w:val="00BD2AC1"/>
    <w:rsid w:val="00BD3C65"/>
    <w:rsid w:val="00BD4E8A"/>
    <w:rsid w:val="00BE6C92"/>
    <w:rsid w:val="00BF7548"/>
    <w:rsid w:val="00C01FB6"/>
    <w:rsid w:val="00C1674A"/>
    <w:rsid w:val="00C3472F"/>
    <w:rsid w:val="00C35BED"/>
    <w:rsid w:val="00C42E4C"/>
    <w:rsid w:val="00C53990"/>
    <w:rsid w:val="00C567FC"/>
    <w:rsid w:val="00C61E18"/>
    <w:rsid w:val="00C6545A"/>
    <w:rsid w:val="00C73ED9"/>
    <w:rsid w:val="00C74A25"/>
    <w:rsid w:val="00C76D7A"/>
    <w:rsid w:val="00CB786F"/>
    <w:rsid w:val="00CE0515"/>
    <w:rsid w:val="00CF2427"/>
    <w:rsid w:val="00CF4672"/>
    <w:rsid w:val="00CF6FE6"/>
    <w:rsid w:val="00D01966"/>
    <w:rsid w:val="00D170E3"/>
    <w:rsid w:val="00D2144A"/>
    <w:rsid w:val="00D228A8"/>
    <w:rsid w:val="00D24E73"/>
    <w:rsid w:val="00D35C18"/>
    <w:rsid w:val="00D420D2"/>
    <w:rsid w:val="00D44534"/>
    <w:rsid w:val="00D45653"/>
    <w:rsid w:val="00D4672A"/>
    <w:rsid w:val="00D46A73"/>
    <w:rsid w:val="00D54AEE"/>
    <w:rsid w:val="00D623AA"/>
    <w:rsid w:val="00D66EC3"/>
    <w:rsid w:val="00D72295"/>
    <w:rsid w:val="00D727B6"/>
    <w:rsid w:val="00D73F07"/>
    <w:rsid w:val="00D94879"/>
    <w:rsid w:val="00D96EF6"/>
    <w:rsid w:val="00DA0414"/>
    <w:rsid w:val="00DA5ABB"/>
    <w:rsid w:val="00DC4843"/>
    <w:rsid w:val="00DC7859"/>
    <w:rsid w:val="00DC79A1"/>
    <w:rsid w:val="00DE2E98"/>
    <w:rsid w:val="00DE4B17"/>
    <w:rsid w:val="00E00E85"/>
    <w:rsid w:val="00E040B6"/>
    <w:rsid w:val="00E10457"/>
    <w:rsid w:val="00E124C4"/>
    <w:rsid w:val="00E24363"/>
    <w:rsid w:val="00E328B4"/>
    <w:rsid w:val="00E3325B"/>
    <w:rsid w:val="00E33989"/>
    <w:rsid w:val="00E37485"/>
    <w:rsid w:val="00E37F16"/>
    <w:rsid w:val="00E41616"/>
    <w:rsid w:val="00E42B93"/>
    <w:rsid w:val="00E54E92"/>
    <w:rsid w:val="00E640B1"/>
    <w:rsid w:val="00E70F7A"/>
    <w:rsid w:val="00E72E38"/>
    <w:rsid w:val="00E73B62"/>
    <w:rsid w:val="00E73D66"/>
    <w:rsid w:val="00E81707"/>
    <w:rsid w:val="00E81C5D"/>
    <w:rsid w:val="00E82D92"/>
    <w:rsid w:val="00E85984"/>
    <w:rsid w:val="00E900B0"/>
    <w:rsid w:val="00E91F9F"/>
    <w:rsid w:val="00EA427B"/>
    <w:rsid w:val="00EA464F"/>
    <w:rsid w:val="00EA5019"/>
    <w:rsid w:val="00EB2451"/>
    <w:rsid w:val="00EC308A"/>
    <w:rsid w:val="00EC6022"/>
    <w:rsid w:val="00ED0C73"/>
    <w:rsid w:val="00ED4F57"/>
    <w:rsid w:val="00F00140"/>
    <w:rsid w:val="00F044B5"/>
    <w:rsid w:val="00F045C2"/>
    <w:rsid w:val="00F0475F"/>
    <w:rsid w:val="00F15A75"/>
    <w:rsid w:val="00F36737"/>
    <w:rsid w:val="00F6391D"/>
    <w:rsid w:val="00F70314"/>
    <w:rsid w:val="00F86CCE"/>
    <w:rsid w:val="00F87027"/>
    <w:rsid w:val="00F95F1B"/>
    <w:rsid w:val="00FB121D"/>
    <w:rsid w:val="00FB3626"/>
    <w:rsid w:val="00FC378E"/>
    <w:rsid w:val="00FE7705"/>
    <w:rsid w:val="00FF0955"/>
    <w:rsid w:val="00FF246D"/>
    <w:rsid w:val="00FF3BCD"/>
    <w:rsid w:val="00FF4488"/>
    <w:rsid w:val="00FF7102"/>
    <w:rsid w:val="16BC5FE4"/>
    <w:rsid w:val="34AA0E21"/>
    <w:rsid w:val="6A5BB8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5A3B26"/>
  <w15:docId w15:val="{E0FD9938-E397-484B-A3D9-9F4A58525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147CDA"/>
    <w:pPr>
      <w:tabs>
        <w:tab w:val="center" w:pos="4513"/>
        <w:tab w:val="right" w:pos="9026"/>
      </w:tabs>
      <w:spacing w:line="240" w:lineRule="auto"/>
    </w:pPr>
  </w:style>
  <w:style w:type="character" w:customStyle="1" w:styleId="HeaderChar">
    <w:name w:val="Header Char"/>
    <w:basedOn w:val="DefaultParagraphFont"/>
    <w:link w:val="Header"/>
    <w:uiPriority w:val="99"/>
    <w:rsid w:val="00147CDA"/>
  </w:style>
  <w:style w:type="paragraph" w:styleId="Footer">
    <w:name w:val="footer"/>
    <w:basedOn w:val="Normal"/>
    <w:link w:val="FooterChar"/>
    <w:uiPriority w:val="99"/>
    <w:unhideWhenUsed/>
    <w:rsid w:val="00147CDA"/>
    <w:pPr>
      <w:tabs>
        <w:tab w:val="center" w:pos="4513"/>
        <w:tab w:val="right" w:pos="9026"/>
      </w:tabs>
      <w:spacing w:line="240" w:lineRule="auto"/>
    </w:pPr>
  </w:style>
  <w:style w:type="character" w:customStyle="1" w:styleId="FooterChar">
    <w:name w:val="Footer Char"/>
    <w:basedOn w:val="DefaultParagraphFont"/>
    <w:link w:val="Footer"/>
    <w:uiPriority w:val="99"/>
    <w:rsid w:val="00147CDA"/>
  </w:style>
  <w:style w:type="paragraph" w:styleId="NormalWeb">
    <w:name w:val="Normal (Web)"/>
    <w:basedOn w:val="Normal"/>
    <w:uiPriority w:val="99"/>
    <w:semiHidden/>
    <w:unhideWhenUsed/>
    <w:rsid w:val="00705B0C"/>
    <w:rPr>
      <w:rFonts w:ascii="Times New Roman" w:hAnsi="Times New Roman" w:cs="Times New Roman"/>
      <w:sz w:val="24"/>
      <w:szCs w:val="24"/>
    </w:rPr>
  </w:style>
  <w:style w:type="paragraph" w:styleId="ListParagraph">
    <w:name w:val="List Paragraph"/>
    <w:basedOn w:val="Normal"/>
    <w:uiPriority w:val="34"/>
    <w:qFormat/>
    <w:rsid w:val="00BD3C65"/>
    <w:pPr>
      <w:ind w:left="720"/>
      <w:contextualSpacing/>
    </w:pPr>
  </w:style>
  <w:style w:type="character" w:styleId="CommentReference">
    <w:name w:val="annotation reference"/>
    <w:basedOn w:val="DefaultParagraphFont"/>
    <w:uiPriority w:val="99"/>
    <w:semiHidden/>
    <w:unhideWhenUsed/>
    <w:rsid w:val="0051310D"/>
    <w:rPr>
      <w:sz w:val="16"/>
      <w:szCs w:val="16"/>
    </w:rPr>
  </w:style>
  <w:style w:type="paragraph" w:styleId="CommentText">
    <w:name w:val="annotation text"/>
    <w:basedOn w:val="Normal"/>
    <w:link w:val="CommentTextChar"/>
    <w:uiPriority w:val="99"/>
    <w:unhideWhenUsed/>
    <w:rsid w:val="0051310D"/>
    <w:pPr>
      <w:spacing w:line="240" w:lineRule="auto"/>
    </w:pPr>
    <w:rPr>
      <w:sz w:val="20"/>
      <w:szCs w:val="20"/>
    </w:rPr>
  </w:style>
  <w:style w:type="character" w:customStyle="1" w:styleId="CommentTextChar">
    <w:name w:val="Comment Text Char"/>
    <w:basedOn w:val="DefaultParagraphFont"/>
    <w:link w:val="CommentText"/>
    <w:uiPriority w:val="99"/>
    <w:rsid w:val="0051310D"/>
    <w:rPr>
      <w:sz w:val="20"/>
      <w:szCs w:val="20"/>
      <w:lang w:val="en-GB"/>
    </w:rPr>
  </w:style>
  <w:style w:type="paragraph" w:styleId="CommentSubject">
    <w:name w:val="annotation subject"/>
    <w:basedOn w:val="CommentText"/>
    <w:next w:val="CommentText"/>
    <w:link w:val="CommentSubjectChar"/>
    <w:uiPriority w:val="99"/>
    <w:semiHidden/>
    <w:unhideWhenUsed/>
    <w:rsid w:val="0051310D"/>
    <w:rPr>
      <w:b/>
      <w:bCs/>
    </w:rPr>
  </w:style>
  <w:style w:type="character" w:customStyle="1" w:styleId="CommentSubjectChar">
    <w:name w:val="Comment Subject Char"/>
    <w:basedOn w:val="CommentTextChar"/>
    <w:link w:val="CommentSubject"/>
    <w:uiPriority w:val="99"/>
    <w:semiHidden/>
    <w:rsid w:val="0051310D"/>
    <w:rPr>
      <w:b/>
      <w:bCs/>
      <w:sz w:val="20"/>
      <w:szCs w:val="20"/>
      <w:lang w:val="en-GB"/>
    </w:rPr>
  </w:style>
  <w:style w:type="character" w:styleId="Strong">
    <w:name w:val="Strong"/>
    <w:basedOn w:val="DefaultParagraphFont"/>
    <w:uiPriority w:val="22"/>
    <w:qFormat/>
    <w:rsid w:val="001100F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1079">
      <w:bodyDiv w:val="1"/>
      <w:marLeft w:val="0"/>
      <w:marRight w:val="0"/>
      <w:marTop w:val="0"/>
      <w:marBottom w:val="0"/>
      <w:divBdr>
        <w:top w:val="none" w:sz="0" w:space="0" w:color="auto"/>
        <w:left w:val="none" w:sz="0" w:space="0" w:color="auto"/>
        <w:bottom w:val="none" w:sz="0" w:space="0" w:color="auto"/>
        <w:right w:val="none" w:sz="0" w:space="0" w:color="auto"/>
      </w:divBdr>
    </w:div>
    <w:div w:id="14238110">
      <w:bodyDiv w:val="1"/>
      <w:marLeft w:val="0"/>
      <w:marRight w:val="0"/>
      <w:marTop w:val="0"/>
      <w:marBottom w:val="0"/>
      <w:divBdr>
        <w:top w:val="none" w:sz="0" w:space="0" w:color="auto"/>
        <w:left w:val="none" w:sz="0" w:space="0" w:color="auto"/>
        <w:bottom w:val="none" w:sz="0" w:space="0" w:color="auto"/>
        <w:right w:val="none" w:sz="0" w:space="0" w:color="auto"/>
      </w:divBdr>
    </w:div>
    <w:div w:id="113986206">
      <w:bodyDiv w:val="1"/>
      <w:marLeft w:val="0"/>
      <w:marRight w:val="0"/>
      <w:marTop w:val="0"/>
      <w:marBottom w:val="0"/>
      <w:divBdr>
        <w:top w:val="none" w:sz="0" w:space="0" w:color="auto"/>
        <w:left w:val="none" w:sz="0" w:space="0" w:color="auto"/>
        <w:bottom w:val="none" w:sz="0" w:space="0" w:color="auto"/>
        <w:right w:val="none" w:sz="0" w:space="0" w:color="auto"/>
      </w:divBdr>
    </w:div>
    <w:div w:id="392628305">
      <w:bodyDiv w:val="1"/>
      <w:marLeft w:val="0"/>
      <w:marRight w:val="0"/>
      <w:marTop w:val="0"/>
      <w:marBottom w:val="0"/>
      <w:divBdr>
        <w:top w:val="none" w:sz="0" w:space="0" w:color="auto"/>
        <w:left w:val="none" w:sz="0" w:space="0" w:color="auto"/>
        <w:bottom w:val="none" w:sz="0" w:space="0" w:color="auto"/>
        <w:right w:val="none" w:sz="0" w:space="0" w:color="auto"/>
      </w:divBdr>
    </w:div>
    <w:div w:id="400373347">
      <w:bodyDiv w:val="1"/>
      <w:marLeft w:val="0"/>
      <w:marRight w:val="0"/>
      <w:marTop w:val="0"/>
      <w:marBottom w:val="0"/>
      <w:divBdr>
        <w:top w:val="none" w:sz="0" w:space="0" w:color="auto"/>
        <w:left w:val="none" w:sz="0" w:space="0" w:color="auto"/>
        <w:bottom w:val="none" w:sz="0" w:space="0" w:color="auto"/>
        <w:right w:val="none" w:sz="0" w:space="0" w:color="auto"/>
      </w:divBdr>
    </w:div>
    <w:div w:id="501237154">
      <w:bodyDiv w:val="1"/>
      <w:marLeft w:val="0"/>
      <w:marRight w:val="0"/>
      <w:marTop w:val="0"/>
      <w:marBottom w:val="0"/>
      <w:divBdr>
        <w:top w:val="none" w:sz="0" w:space="0" w:color="auto"/>
        <w:left w:val="none" w:sz="0" w:space="0" w:color="auto"/>
        <w:bottom w:val="none" w:sz="0" w:space="0" w:color="auto"/>
        <w:right w:val="none" w:sz="0" w:space="0" w:color="auto"/>
      </w:divBdr>
    </w:div>
    <w:div w:id="520825050">
      <w:bodyDiv w:val="1"/>
      <w:marLeft w:val="0"/>
      <w:marRight w:val="0"/>
      <w:marTop w:val="0"/>
      <w:marBottom w:val="0"/>
      <w:divBdr>
        <w:top w:val="none" w:sz="0" w:space="0" w:color="auto"/>
        <w:left w:val="none" w:sz="0" w:space="0" w:color="auto"/>
        <w:bottom w:val="none" w:sz="0" w:space="0" w:color="auto"/>
        <w:right w:val="none" w:sz="0" w:space="0" w:color="auto"/>
      </w:divBdr>
    </w:div>
    <w:div w:id="624623914">
      <w:bodyDiv w:val="1"/>
      <w:marLeft w:val="0"/>
      <w:marRight w:val="0"/>
      <w:marTop w:val="0"/>
      <w:marBottom w:val="0"/>
      <w:divBdr>
        <w:top w:val="none" w:sz="0" w:space="0" w:color="auto"/>
        <w:left w:val="none" w:sz="0" w:space="0" w:color="auto"/>
        <w:bottom w:val="none" w:sz="0" w:space="0" w:color="auto"/>
        <w:right w:val="none" w:sz="0" w:space="0" w:color="auto"/>
      </w:divBdr>
    </w:div>
    <w:div w:id="688220874">
      <w:bodyDiv w:val="1"/>
      <w:marLeft w:val="0"/>
      <w:marRight w:val="0"/>
      <w:marTop w:val="0"/>
      <w:marBottom w:val="0"/>
      <w:divBdr>
        <w:top w:val="none" w:sz="0" w:space="0" w:color="auto"/>
        <w:left w:val="none" w:sz="0" w:space="0" w:color="auto"/>
        <w:bottom w:val="none" w:sz="0" w:space="0" w:color="auto"/>
        <w:right w:val="none" w:sz="0" w:space="0" w:color="auto"/>
      </w:divBdr>
    </w:div>
    <w:div w:id="696002019">
      <w:bodyDiv w:val="1"/>
      <w:marLeft w:val="0"/>
      <w:marRight w:val="0"/>
      <w:marTop w:val="0"/>
      <w:marBottom w:val="0"/>
      <w:divBdr>
        <w:top w:val="none" w:sz="0" w:space="0" w:color="auto"/>
        <w:left w:val="none" w:sz="0" w:space="0" w:color="auto"/>
        <w:bottom w:val="none" w:sz="0" w:space="0" w:color="auto"/>
        <w:right w:val="none" w:sz="0" w:space="0" w:color="auto"/>
      </w:divBdr>
    </w:div>
    <w:div w:id="715278792">
      <w:bodyDiv w:val="1"/>
      <w:marLeft w:val="0"/>
      <w:marRight w:val="0"/>
      <w:marTop w:val="0"/>
      <w:marBottom w:val="0"/>
      <w:divBdr>
        <w:top w:val="none" w:sz="0" w:space="0" w:color="auto"/>
        <w:left w:val="none" w:sz="0" w:space="0" w:color="auto"/>
        <w:bottom w:val="none" w:sz="0" w:space="0" w:color="auto"/>
        <w:right w:val="none" w:sz="0" w:space="0" w:color="auto"/>
      </w:divBdr>
    </w:div>
    <w:div w:id="732122801">
      <w:bodyDiv w:val="1"/>
      <w:marLeft w:val="0"/>
      <w:marRight w:val="0"/>
      <w:marTop w:val="0"/>
      <w:marBottom w:val="0"/>
      <w:divBdr>
        <w:top w:val="none" w:sz="0" w:space="0" w:color="auto"/>
        <w:left w:val="none" w:sz="0" w:space="0" w:color="auto"/>
        <w:bottom w:val="none" w:sz="0" w:space="0" w:color="auto"/>
        <w:right w:val="none" w:sz="0" w:space="0" w:color="auto"/>
      </w:divBdr>
    </w:div>
    <w:div w:id="773598572">
      <w:bodyDiv w:val="1"/>
      <w:marLeft w:val="0"/>
      <w:marRight w:val="0"/>
      <w:marTop w:val="0"/>
      <w:marBottom w:val="0"/>
      <w:divBdr>
        <w:top w:val="none" w:sz="0" w:space="0" w:color="auto"/>
        <w:left w:val="none" w:sz="0" w:space="0" w:color="auto"/>
        <w:bottom w:val="none" w:sz="0" w:space="0" w:color="auto"/>
        <w:right w:val="none" w:sz="0" w:space="0" w:color="auto"/>
      </w:divBdr>
    </w:div>
    <w:div w:id="790707984">
      <w:bodyDiv w:val="1"/>
      <w:marLeft w:val="0"/>
      <w:marRight w:val="0"/>
      <w:marTop w:val="0"/>
      <w:marBottom w:val="0"/>
      <w:divBdr>
        <w:top w:val="none" w:sz="0" w:space="0" w:color="auto"/>
        <w:left w:val="none" w:sz="0" w:space="0" w:color="auto"/>
        <w:bottom w:val="none" w:sz="0" w:space="0" w:color="auto"/>
        <w:right w:val="none" w:sz="0" w:space="0" w:color="auto"/>
      </w:divBdr>
    </w:div>
    <w:div w:id="822627374">
      <w:bodyDiv w:val="1"/>
      <w:marLeft w:val="0"/>
      <w:marRight w:val="0"/>
      <w:marTop w:val="0"/>
      <w:marBottom w:val="0"/>
      <w:divBdr>
        <w:top w:val="none" w:sz="0" w:space="0" w:color="auto"/>
        <w:left w:val="none" w:sz="0" w:space="0" w:color="auto"/>
        <w:bottom w:val="none" w:sz="0" w:space="0" w:color="auto"/>
        <w:right w:val="none" w:sz="0" w:space="0" w:color="auto"/>
      </w:divBdr>
    </w:div>
    <w:div w:id="964702496">
      <w:bodyDiv w:val="1"/>
      <w:marLeft w:val="0"/>
      <w:marRight w:val="0"/>
      <w:marTop w:val="0"/>
      <w:marBottom w:val="0"/>
      <w:divBdr>
        <w:top w:val="none" w:sz="0" w:space="0" w:color="auto"/>
        <w:left w:val="none" w:sz="0" w:space="0" w:color="auto"/>
        <w:bottom w:val="none" w:sz="0" w:space="0" w:color="auto"/>
        <w:right w:val="none" w:sz="0" w:space="0" w:color="auto"/>
      </w:divBdr>
    </w:div>
    <w:div w:id="975797794">
      <w:bodyDiv w:val="1"/>
      <w:marLeft w:val="0"/>
      <w:marRight w:val="0"/>
      <w:marTop w:val="0"/>
      <w:marBottom w:val="0"/>
      <w:divBdr>
        <w:top w:val="none" w:sz="0" w:space="0" w:color="auto"/>
        <w:left w:val="none" w:sz="0" w:space="0" w:color="auto"/>
        <w:bottom w:val="none" w:sz="0" w:space="0" w:color="auto"/>
        <w:right w:val="none" w:sz="0" w:space="0" w:color="auto"/>
      </w:divBdr>
    </w:div>
    <w:div w:id="979193273">
      <w:bodyDiv w:val="1"/>
      <w:marLeft w:val="0"/>
      <w:marRight w:val="0"/>
      <w:marTop w:val="0"/>
      <w:marBottom w:val="0"/>
      <w:divBdr>
        <w:top w:val="none" w:sz="0" w:space="0" w:color="auto"/>
        <w:left w:val="none" w:sz="0" w:space="0" w:color="auto"/>
        <w:bottom w:val="none" w:sz="0" w:space="0" w:color="auto"/>
        <w:right w:val="none" w:sz="0" w:space="0" w:color="auto"/>
      </w:divBdr>
    </w:div>
    <w:div w:id="980231608">
      <w:bodyDiv w:val="1"/>
      <w:marLeft w:val="0"/>
      <w:marRight w:val="0"/>
      <w:marTop w:val="0"/>
      <w:marBottom w:val="0"/>
      <w:divBdr>
        <w:top w:val="none" w:sz="0" w:space="0" w:color="auto"/>
        <w:left w:val="none" w:sz="0" w:space="0" w:color="auto"/>
        <w:bottom w:val="none" w:sz="0" w:space="0" w:color="auto"/>
        <w:right w:val="none" w:sz="0" w:space="0" w:color="auto"/>
      </w:divBdr>
    </w:div>
    <w:div w:id="1276404974">
      <w:bodyDiv w:val="1"/>
      <w:marLeft w:val="0"/>
      <w:marRight w:val="0"/>
      <w:marTop w:val="0"/>
      <w:marBottom w:val="0"/>
      <w:divBdr>
        <w:top w:val="none" w:sz="0" w:space="0" w:color="auto"/>
        <w:left w:val="none" w:sz="0" w:space="0" w:color="auto"/>
        <w:bottom w:val="none" w:sz="0" w:space="0" w:color="auto"/>
        <w:right w:val="none" w:sz="0" w:space="0" w:color="auto"/>
      </w:divBdr>
    </w:div>
    <w:div w:id="1373723828">
      <w:bodyDiv w:val="1"/>
      <w:marLeft w:val="0"/>
      <w:marRight w:val="0"/>
      <w:marTop w:val="0"/>
      <w:marBottom w:val="0"/>
      <w:divBdr>
        <w:top w:val="none" w:sz="0" w:space="0" w:color="auto"/>
        <w:left w:val="none" w:sz="0" w:space="0" w:color="auto"/>
        <w:bottom w:val="none" w:sz="0" w:space="0" w:color="auto"/>
        <w:right w:val="none" w:sz="0" w:space="0" w:color="auto"/>
      </w:divBdr>
    </w:div>
    <w:div w:id="1386300113">
      <w:bodyDiv w:val="1"/>
      <w:marLeft w:val="0"/>
      <w:marRight w:val="0"/>
      <w:marTop w:val="0"/>
      <w:marBottom w:val="0"/>
      <w:divBdr>
        <w:top w:val="none" w:sz="0" w:space="0" w:color="auto"/>
        <w:left w:val="none" w:sz="0" w:space="0" w:color="auto"/>
        <w:bottom w:val="none" w:sz="0" w:space="0" w:color="auto"/>
        <w:right w:val="none" w:sz="0" w:space="0" w:color="auto"/>
      </w:divBdr>
    </w:div>
    <w:div w:id="1400205793">
      <w:bodyDiv w:val="1"/>
      <w:marLeft w:val="0"/>
      <w:marRight w:val="0"/>
      <w:marTop w:val="0"/>
      <w:marBottom w:val="0"/>
      <w:divBdr>
        <w:top w:val="none" w:sz="0" w:space="0" w:color="auto"/>
        <w:left w:val="none" w:sz="0" w:space="0" w:color="auto"/>
        <w:bottom w:val="none" w:sz="0" w:space="0" w:color="auto"/>
        <w:right w:val="none" w:sz="0" w:space="0" w:color="auto"/>
      </w:divBdr>
    </w:div>
    <w:div w:id="1443063605">
      <w:bodyDiv w:val="1"/>
      <w:marLeft w:val="0"/>
      <w:marRight w:val="0"/>
      <w:marTop w:val="0"/>
      <w:marBottom w:val="0"/>
      <w:divBdr>
        <w:top w:val="none" w:sz="0" w:space="0" w:color="auto"/>
        <w:left w:val="none" w:sz="0" w:space="0" w:color="auto"/>
        <w:bottom w:val="none" w:sz="0" w:space="0" w:color="auto"/>
        <w:right w:val="none" w:sz="0" w:space="0" w:color="auto"/>
      </w:divBdr>
    </w:div>
    <w:div w:id="1565873888">
      <w:bodyDiv w:val="1"/>
      <w:marLeft w:val="0"/>
      <w:marRight w:val="0"/>
      <w:marTop w:val="0"/>
      <w:marBottom w:val="0"/>
      <w:divBdr>
        <w:top w:val="none" w:sz="0" w:space="0" w:color="auto"/>
        <w:left w:val="none" w:sz="0" w:space="0" w:color="auto"/>
        <w:bottom w:val="none" w:sz="0" w:space="0" w:color="auto"/>
        <w:right w:val="none" w:sz="0" w:space="0" w:color="auto"/>
      </w:divBdr>
    </w:div>
    <w:div w:id="1673140144">
      <w:bodyDiv w:val="1"/>
      <w:marLeft w:val="0"/>
      <w:marRight w:val="0"/>
      <w:marTop w:val="0"/>
      <w:marBottom w:val="0"/>
      <w:divBdr>
        <w:top w:val="none" w:sz="0" w:space="0" w:color="auto"/>
        <w:left w:val="none" w:sz="0" w:space="0" w:color="auto"/>
        <w:bottom w:val="none" w:sz="0" w:space="0" w:color="auto"/>
        <w:right w:val="none" w:sz="0" w:space="0" w:color="auto"/>
      </w:divBdr>
    </w:div>
    <w:div w:id="1680892196">
      <w:bodyDiv w:val="1"/>
      <w:marLeft w:val="0"/>
      <w:marRight w:val="0"/>
      <w:marTop w:val="0"/>
      <w:marBottom w:val="0"/>
      <w:divBdr>
        <w:top w:val="none" w:sz="0" w:space="0" w:color="auto"/>
        <w:left w:val="none" w:sz="0" w:space="0" w:color="auto"/>
        <w:bottom w:val="none" w:sz="0" w:space="0" w:color="auto"/>
        <w:right w:val="none" w:sz="0" w:space="0" w:color="auto"/>
      </w:divBdr>
    </w:div>
    <w:div w:id="1723016339">
      <w:bodyDiv w:val="1"/>
      <w:marLeft w:val="0"/>
      <w:marRight w:val="0"/>
      <w:marTop w:val="0"/>
      <w:marBottom w:val="0"/>
      <w:divBdr>
        <w:top w:val="none" w:sz="0" w:space="0" w:color="auto"/>
        <w:left w:val="none" w:sz="0" w:space="0" w:color="auto"/>
        <w:bottom w:val="none" w:sz="0" w:space="0" w:color="auto"/>
        <w:right w:val="none" w:sz="0" w:space="0" w:color="auto"/>
      </w:divBdr>
    </w:div>
    <w:div w:id="1739136731">
      <w:bodyDiv w:val="1"/>
      <w:marLeft w:val="0"/>
      <w:marRight w:val="0"/>
      <w:marTop w:val="0"/>
      <w:marBottom w:val="0"/>
      <w:divBdr>
        <w:top w:val="none" w:sz="0" w:space="0" w:color="auto"/>
        <w:left w:val="none" w:sz="0" w:space="0" w:color="auto"/>
        <w:bottom w:val="none" w:sz="0" w:space="0" w:color="auto"/>
        <w:right w:val="none" w:sz="0" w:space="0" w:color="auto"/>
      </w:divBdr>
    </w:div>
    <w:div w:id="1750273814">
      <w:bodyDiv w:val="1"/>
      <w:marLeft w:val="0"/>
      <w:marRight w:val="0"/>
      <w:marTop w:val="0"/>
      <w:marBottom w:val="0"/>
      <w:divBdr>
        <w:top w:val="none" w:sz="0" w:space="0" w:color="auto"/>
        <w:left w:val="none" w:sz="0" w:space="0" w:color="auto"/>
        <w:bottom w:val="none" w:sz="0" w:space="0" w:color="auto"/>
        <w:right w:val="none" w:sz="0" w:space="0" w:color="auto"/>
      </w:divBdr>
    </w:div>
    <w:div w:id="1754471248">
      <w:bodyDiv w:val="1"/>
      <w:marLeft w:val="0"/>
      <w:marRight w:val="0"/>
      <w:marTop w:val="0"/>
      <w:marBottom w:val="0"/>
      <w:divBdr>
        <w:top w:val="none" w:sz="0" w:space="0" w:color="auto"/>
        <w:left w:val="none" w:sz="0" w:space="0" w:color="auto"/>
        <w:bottom w:val="none" w:sz="0" w:space="0" w:color="auto"/>
        <w:right w:val="none" w:sz="0" w:space="0" w:color="auto"/>
      </w:divBdr>
    </w:div>
    <w:div w:id="1754812765">
      <w:bodyDiv w:val="1"/>
      <w:marLeft w:val="0"/>
      <w:marRight w:val="0"/>
      <w:marTop w:val="0"/>
      <w:marBottom w:val="0"/>
      <w:divBdr>
        <w:top w:val="none" w:sz="0" w:space="0" w:color="auto"/>
        <w:left w:val="none" w:sz="0" w:space="0" w:color="auto"/>
        <w:bottom w:val="none" w:sz="0" w:space="0" w:color="auto"/>
        <w:right w:val="none" w:sz="0" w:space="0" w:color="auto"/>
      </w:divBdr>
    </w:div>
    <w:div w:id="1758288541">
      <w:bodyDiv w:val="1"/>
      <w:marLeft w:val="0"/>
      <w:marRight w:val="0"/>
      <w:marTop w:val="0"/>
      <w:marBottom w:val="0"/>
      <w:divBdr>
        <w:top w:val="none" w:sz="0" w:space="0" w:color="auto"/>
        <w:left w:val="none" w:sz="0" w:space="0" w:color="auto"/>
        <w:bottom w:val="none" w:sz="0" w:space="0" w:color="auto"/>
        <w:right w:val="none" w:sz="0" w:space="0" w:color="auto"/>
      </w:divBdr>
    </w:div>
    <w:div w:id="1761172906">
      <w:bodyDiv w:val="1"/>
      <w:marLeft w:val="0"/>
      <w:marRight w:val="0"/>
      <w:marTop w:val="0"/>
      <w:marBottom w:val="0"/>
      <w:divBdr>
        <w:top w:val="none" w:sz="0" w:space="0" w:color="auto"/>
        <w:left w:val="none" w:sz="0" w:space="0" w:color="auto"/>
        <w:bottom w:val="none" w:sz="0" w:space="0" w:color="auto"/>
        <w:right w:val="none" w:sz="0" w:space="0" w:color="auto"/>
      </w:divBdr>
    </w:div>
    <w:div w:id="1832482365">
      <w:bodyDiv w:val="1"/>
      <w:marLeft w:val="0"/>
      <w:marRight w:val="0"/>
      <w:marTop w:val="0"/>
      <w:marBottom w:val="0"/>
      <w:divBdr>
        <w:top w:val="none" w:sz="0" w:space="0" w:color="auto"/>
        <w:left w:val="none" w:sz="0" w:space="0" w:color="auto"/>
        <w:bottom w:val="none" w:sz="0" w:space="0" w:color="auto"/>
        <w:right w:val="none" w:sz="0" w:space="0" w:color="auto"/>
      </w:divBdr>
    </w:div>
    <w:div w:id="1901672568">
      <w:bodyDiv w:val="1"/>
      <w:marLeft w:val="0"/>
      <w:marRight w:val="0"/>
      <w:marTop w:val="0"/>
      <w:marBottom w:val="0"/>
      <w:divBdr>
        <w:top w:val="none" w:sz="0" w:space="0" w:color="auto"/>
        <w:left w:val="none" w:sz="0" w:space="0" w:color="auto"/>
        <w:bottom w:val="none" w:sz="0" w:space="0" w:color="auto"/>
        <w:right w:val="none" w:sz="0" w:space="0" w:color="auto"/>
      </w:divBdr>
    </w:div>
    <w:div w:id="1917323295">
      <w:bodyDiv w:val="1"/>
      <w:marLeft w:val="0"/>
      <w:marRight w:val="0"/>
      <w:marTop w:val="0"/>
      <w:marBottom w:val="0"/>
      <w:divBdr>
        <w:top w:val="none" w:sz="0" w:space="0" w:color="auto"/>
        <w:left w:val="none" w:sz="0" w:space="0" w:color="auto"/>
        <w:bottom w:val="none" w:sz="0" w:space="0" w:color="auto"/>
        <w:right w:val="none" w:sz="0" w:space="0" w:color="auto"/>
      </w:divBdr>
    </w:div>
    <w:div w:id="1932855643">
      <w:bodyDiv w:val="1"/>
      <w:marLeft w:val="0"/>
      <w:marRight w:val="0"/>
      <w:marTop w:val="0"/>
      <w:marBottom w:val="0"/>
      <w:divBdr>
        <w:top w:val="none" w:sz="0" w:space="0" w:color="auto"/>
        <w:left w:val="none" w:sz="0" w:space="0" w:color="auto"/>
        <w:bottom w:val="none" w:sz="0" w:space="0" w:color="auto"/>
        <w:right w:val="none" w:sz="0" w:space="0" w:color="auto"/>
      </w:divBdr>
    </w:div>
    <w:div w:id="1934702378">
      <w:bodyDiv w:val="1"/>
      <w:marLeft w:val="0"/>
      <w:marRight w:val="0"/>
      <w:marTop w:val="0"/>
      <w:marBottom w:val="0"/>
      <w:divBdr>
        <w:top w:val="none" w:sz="0" w:space="0" w:color="auto"/>
        <w:left w:val="none" w:sz="0" w:space="0" w:color="auto"/>
        <w:bottom w:val="none" w:sz="0" w:space="0" w:color="auto"/>
        <w:right w:val="none" w:sz="0" w:space="0" w:color="auto"/>
      </w:divBdr>
    </w:div>
    <w:div w:id="1964924049">
      <w:bodyDiv w:val="1"/>
      <w:marLeft w:val="0"/>
      <w:marRight w:val="0"/>
      <w:marTop w:val="0"/>
      <w:marBottom w:val="0"/>
      <w:divBdr>
        <w:top w:val="none" w:sz="0" w:space="0" w:color="auto"/>
        <w:left w:val="none" w:sz="0" w:space="0" w:color="auto"/>
        <w:bottom w:val="none" w:sz="0" w:space="0" w:color="auto"/>
        <w:right w:val="none" w:sz="0" w:space="0" w:color="auto"/>
      </w:divBdr>
    </w:div>
    <w:div w:id="1975062838">
      <w:bodyDiv w:val="1"/>
      <w:marLeft w:val="0"/>
      <w:marRight w:val="0"/>
      <w:marTop w:val="0"/>
      <w:marBottom w:val="0"/>
      <w:divBdr>
        <w:top w:val="none" w:sz="0" w:space="0" w:color="auto"/>
        <w:left w:val="none" w:sz="0" w:space="0" w:color="auto"/>
        <w:bottom w:val="none" w:sz="0" w:space="0" w:color="auto"/>
        <w:right w:val="none" w:sz="0" w:space="0" w:color="auto"/>
      </w:divBdr>
    </w:div>
    <w:div w:id="2074280024">
      <w:bodyDiv w:val="1"/>
      <w:marLeft w:val="0"/>
      <w:marRight w:val="0"/>
      <w:marTop w:val="0"/>
      <w:marBottom w:val="0"/>
      <w:divBdr>
        <w:top w:val="none" w:sz="0" w:space="0" w:color="auto"/>
        <w:left w:val="none" w:sz="0" w:space="0" w:color="auto"/>
        <w:bottom w:val="none" w:sz="0" w:space="0" w:color="auto"/>
        <w:right w:val="none" w:sz="0" w:space="0" w:color="auto"/>
      </w:divBdr>
    </w:div>
    <w:div w:id="2081251654">
      <w:bodyDiv w:val="1"/>
      <w:marLeft w:val="0"/>
      <w:marRight w:val="0"/>
      <w:marTop w:val="0"/>
      <w:marBottom w:val="0"/>
      <w:divBdr>
        <w:top w:val="none" w:sz="0" w:space="0" w:color="auto"/>
        <w:left w:val="none" w:sz="0" w:space="0" w:color="auto"/>
        <w:bottom w:val="none" w:sz="0" w:space="0" w:color="auto"/>
        <w:right w:val="none" w:sz="0" w:space="0" w:color="auto"/>
      </w:divBdr>
    </w:div>
    <w:div w:id="2112624665">
      <w:bodyDiv w:val="1"/>
      <w:marLeft w:val="0"/>
      <w:marRight w:val="0"/>
      <w:marTop w:val="0"/>
      <w:marBottom w:val="0"/>
      <w:divBdr>
        <w:top w:val="none" w:sz="0" w:space="0" w:color="auto"/>
        <w:left w:val="none" w:sz="0" w:space="0" w:color="auto"/>
        <w:bottom w:val="none" w:sz="0" w:space="0" w:color="auto"/>
        <w:right w:val="none" w:sz="0" w:space="0" w:color="auto"/>
      </w:divBdr>
    </w:div>
    <w:div w:id="21362932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microsoft.com/office/2011/relationships/people" Target="people.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2750</Words>
  <Characters>15594</Characters>
  <Application>Microsoft Office Word</Application>
  <DocSecurity>0</DocSecurity>
  <Lines>634</Lines>
  <Paragraphs>150</Paragraphs>
  <ScaleCrop>false</ScaleCrop>
  <Company/>
  <LinksUpToDate>false</LinksUpToDate>
  <CharactersWithSpaces>18246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Ioana Gaicea</dc:creator>
  <cp:keywords/>
  <cp:lastModifiedBy>Ioana Gaicea (GB)</cp:lastModifiedBy>
  <cp:revision>306</cp:revision>
  <dcterms:created xsi:type="dcterms:W3CDTF">2024-11-28T19:48:00Z</dcterms:created>
  <dcterms:modified xsi:type="dcterms:W3CDTF">2025-11-03T14:08:00Z</dcterms:modified>
</cp:coreProperties>
</file>