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D0724" w14:textId="4F29709F" w:rsidR="00BA70B4" w:rsidRDefault="007E5D21" w:rsidP="00C03038">
      <w:pPr>
        <w:ind w:firstLine="0"/>
        <w:jc w:val="both"/>
        <w:rPr>
          <w:rFonts w:cs="Arial"/>
          <w:b/>
          <w:bCs/>
        </w:rPr>
      </w:pPr>
      <w:r>
        <w:rPr>
          <w:rFonts w:cs="Arial"/>
          <w:b/>
          <w:bCs/>
        </w:rPr>
        <w:t>*</w:t>
      </w:r>
      <w:r w:rsidR="00BA70B4">
        <w:rPr>
          <w:rFonts w:cs="Arial"/>
          <w:b/>
          <w:bCs/>
        </w:rPr>
        <w:t>Muchachos muy buenos días, mil bendiciones para sus hogares.</w:t>
      </w:r>
      <w:r>
        <w:rPr>
          <w:rFonts w:cs="Arial"/>
          <w:b/>
          <w:bCs/>
        </w:rPr>
        <w:t xml:space="preserve">* </w:t>
      </w:r>
      <w:r w:rsidR="00BA70B4" w:rsidRPr="007E5D21">
        <w:rPr>
          <w:rFonts w:cs="Arial"/>
        </w:rPr>
        <w:t xml:space="preserve">El </w:t>
      </w:r>
      <w:r w:rsidRPr="007E5D21">
        <w:rPr>
          <w:rFonts w:cs="Arial"/>
        </w:rPr>
        <w:t>día</w:t>
      </w:r>
      <w:r w:rsidR="00BA70B4" w:rsidRPr="007E5D21">
        <w:rPr>
          <w:rFonts w:cs="Arial"/>
        </w:rPr>
        <w:t xml:space="preserve"> de hoy quiero darles este escrito y enviarles unos documentos de ayuda; espero lo lean todo. Comprendo que es un poco extenso y que es mucha </w:t>
      </w:r>
      <w:r w:rsidRPr="007E5D21">
        <w:rPr>
          <w:rFonts w:cs="Arial"/>
        </w:rPr>
        <w:t>información,</w:t>
      </w:r>
      <w:r w:rsidR="00BA70B4" w:rsidRPr="007E5D21">
        <w:rPr>
          <w:rFonts w:cs="Arial"/>
        </w:rPr>
        <w:t xml:space="preserve"> pero quiero </w:t>
      </w:r>
      <w:r w:rsidRPr="007E5D21">
        <w:rPr>
          <w:rFonts w:cs="Arial"/>
        </w:rPr>
        <w:t>que se informen sobre este tema por favor</w:t>
      </w:r>
      <w:r>
        <w:rPr>
          <w:rFonts w:cs="Arial"/>
          <w:b/>
          <w:bCs/>
        </w:rPr>
        <w:t xml:space="preserve">. </w:t>
      </w:r>
    </w:p>
    <w:p w14:paraId="2A070EF7" w14:textId="77777777" w:rsidR="00BA70B4" w:rsidRDefault="00BA70B4" w:rsidP="00C03038">
      <w:pPr>
        <w:ind w:firstLine="0"/>
        <w:jc w:val="both"/>
        <w:rPr>
          <w:rFonts w:cs="Arial"/>
          <w:b/>
          <w:bCs/>
        </w:rPr>
      </w:pPr>
    </w:p>
    <w:p w14:paraId="4BB8E7CA" w14:textId="5417A44D" w:rsidR="00196290" w:rsidRPr="00C03038" w:rsidRDefault="00C03038" w:rsidP="00C03038">
      <w:pPr>
        <w:ind w:firstLine="0"/>
        <w:jc w:val="both"/>
        <w:rPr>
          <w:rFonts w:cs="Arial"/>
          <w:b/>
          <w:bCs/>
        </w:rPr>
      </w:pPr>
      <w:r w:rsidRPr="00C03038">
        <w:rPr>
          <w:rFonts w:cs="Arial"/>
          <w:b/>
          <w:bCs/>
        </w:rPr>
        <w:t>*</w:t>
      </w:r>
      <w:r w:rsidR="00196290" w:rsidRPr="00C03038">
        <w:rPr>
          <w:rFonts w:cs="Arial"/>
          <w:b/>
          <w:bCs/>
        </w:rPr>
        <w:t>LAS ESTACIONES DE POLICÍA NO SON ESTABLECIMIENTOS DE RECLUSIÓN: ANÁLISIS CONSTITUCIONAL Y JURISPRUDENCIAL SOBRE LA VULNERACIÓN DE LOS DERECHOS FUNDAMENTALES DE LAS PERSONAS PRIVADAS DE LA LIBERTAD EN LOS CENTROS DE DETENCIÓN TRANSITORIA</w:t>
      </w:r>
      <w:r w:rsidRPr="00C03038">
        <w:rPr>
          <w:rFonts w:cs="Arial"/>
          <w:b/>
          <w:bCs/>
        </w:rPr>
        <w:t>*</w:t>
      </w:r>
    </w:p>
    <w:p w14:paraId="3284A230" w14:textId="77777777" w:rsidR="00196290" w:rsidRPr="00C03038" w:rsidRDefault="00196290" w:rsidP="00C03038">
      <w:pPr>
        <w:ind w:firstLine="0"/>
        <w:jc w:val="both"/>
        <w:rPr>
          <w:rFonts w:cs="Arial"/>
        </w:rPr>
      </w:pPr>
      <w:r w:rsidRPr="00C03038">
        <w:rPr>
          <w:rFonts w:cs="Arial"/>
        </w:rPr>
        <w:t>Uno de los mayores desafíos que enfrenta el Estado colombiano en materia de derechos humanos consiste en la incapacidad estructural para garantizar condiciones dignas de reclusión a las personas privadas de la libertad. Como consecuencia del hacinamiento carcelario y de la insuficiencia de cupos en los establecimientos penitenciarios administrados por el Instituto Nacional Penitenciario y Carcelario (INPEC), miles de personas permanecen durante semanas, meses e incluso años recluidas en estaciones de Policía, subestaciones, Unidades de Reacción Inmediata (URI) e inspecciones de Policía, lugares que nunca fueron concebidos para cumplir funciones de establecimientos penitenciarios.</w:t>
      </w:r>
    </w:p>
    <w:p w14:paraId="254ED4CB" w14:textId="77777777" w:rsidR="00196290" w:rsidRPr="00C03038" w:rsidRDefault="00196290" w:rsidP="00C03038">
      <w:pPr>
        <w:ind w:firstLine="0"/>
        <w:jc w:val="both"/>
        <w:rPr>
          <w:rFonts w:cs="Arial"/>
        </w:rPr>
      </w:pPr>
      <w:r w:rsidRPr="00C03038">
        <w:rPr>
          <w:rFonts w:cs="Arial"/>
        </w:rPr>
        <w:t>Esta realidad ha sido reconocida por la Corte Constitucional como una vulneración masiva, sistemática y generalizada de los derechos fundamentales de las personas privadas de la libertad, hasta el punto de extender el Estado de Cosas Inconstitucional al funcionamiento de los denominados Centros de Detención Transitoria mediante la Sentencia SU-122 de 2022.</w:t>
      </w:r>
    </w:p>
    <w:p w14:paraId="5C4642EA" w14:textId="77777777" w:rsidR="00196290" w:rsidRPr="00C03038" w:rsidRDefault="00196290" w:rsidP="00C03038">
      <w:pPr>
        <w:ind w:firstLine="0"/>
        <w:jc w:val="both"/>
        <w:rPr>
          <w:rFonts w:cs="Arial"/>
        </w:rPr>
      </w:pPr>
      <w:r w:rsidRPr="00C03038">
        <w:rPr>
          <w:rFonts w:cs="Arial"/>
        </w:rPr>
        <w:t>La problemática trasciende la discusión sobre el hacinamiento. En realidad, representa una alteración del diseño constitucional de las funciones estatales, pues obliga a la Policía Nacional a asumir responsabilidades propias del sistema penitenciario, desconociendo el principio de legalidad funcional, afectando el servicio de policía y vulnerando simultáneamente los derechos de las personas privadas de la libertad.</w:t>
      </w:r>
    </w:p>
    <w:p w14:paraId="0E81FCAD" w14:textId="34E2ED03" w:rsidR="00196290" w:rsidRPr="00C03038" w:rsidRDefault="00C03038" w:rsidP="00C03038">
      <w:pPr>
        <w:ind w:firstLine="0"/>
        <w:jc w:val="both"/>
        <w:rPr>
          <w:rFonts w:cs="Arial"/>
          <w:b/>
          <w:bCs/>
        </w:rPr>
      </w:pPr>
      <w:r>
        <w:rPr>
          <w:rFonts w:cs="Arial"/>
          <w:b/>
          <w:bCs/>
        </w:rPr>
        <w:t>*</w:t>
      </w:r>
      <w:r w:rsidR="00196290" w:rsidRPr="00C03038">
        <w:rPr>
          <w:rFonts w:cs="Arial"/>
          <w:b/>
          <w:bCs/>
        </w:rPr>
        <w:t>El fundamento constitucional de la dignidad humana en la privación de la libertad</w:t>
      </w:r>
      <w:r>
        <w:rPr>
          <w:rFonts w:cs="Arial"/>
          <w:b/>
          <w:bCs/>
        </w:rPr>
        <w:t>*</w:t>
      </w:r>
    </w:p>
    <w:p w14:paraId="2BC74161" w14:textId="77777777" w:rsidR="00196290" w:rsidRPr="00C03038" w:rsidRDefault="00196290" w:rsidP="00C03038">
      <w:pPr>
        <w:ind w:firstLine="0"/>
        <w:jc w:val="both"/>
        <w:rPr>
          <w:rFonts w:cs="Arial"/>
        </w:rPr>
      </w:pPr>
      <w:r w:rsidRPr="00C03038">
        <w:rPr>
          <w:rFonts w:cs="Arial"/>
        </w:rPr>
        <w:t>La Constitución Política parte de un presupuesto fundamental: la privación de la libertad restringe únicamente el derecho de locomoción; los demás derechos fundamentales permanecen vigentes y deben ser garantizados por el Estado.</w:t>
      </w:r>
    </w:p>
    <w:p w14:paraId="1623F97D" w14:textId="77777777" w:rsidR="00196290" w:rsidRPr="00C03038" w:rsidRDefault="00196290" w:rsidP="00C03038">
      <w:pPr>
        <w:ind w:firstLine="0"/>
        <w:jc w:val="both"/>
        <w:rPr>
          <w:rFonts w:cs="Arial"/>
        </w:rPr>
      </w:pPr>
      <w:r w:rsidRPr="00C03038">
        <w:rPr>
          <w:rFonts w:cs="Arial"/>
        </w:rPr>
        <w:t>El artículo 1 de la Constitución establece que Colombia es un Estado Social de Derecho fundado en el respeto de la dignidad humana. Esta disposición constituye el eje de toda la política criminal y penitenciaria, pues impide que la ejecución de una pena o de una medida de aseguramiento se convierta en una forma de degradación de la persona.</w:t>
      </w:r>
    </w:p>
    <w:p w14:paraId="7D26DC51" w14:textId="77777777" w:rsidR="00196290" w:rsidRPr="00C03038" w:rsidRDefault="00196290" w:rsidP="00C03038">
      <w:pPr>
        <w:ind w:firstLine="0"/>
        <w:jc w:val="both"/>
        <w:rPr>
          <w:rFonts w:cs="Arial"/>
        </w:rPr>
      </w:pPr>
      <w:r w:rsidRPr="00C03038">
        <w:rPr>
          <w:rFonts w:cs="Arial"/>
        </w:rPr>
        <w:t>En armonía con ello, el artículo 12 Superior prohíbe toda forma de tortura y de tratos crueles, inhumanos o degradantes, mientras que el artículo 28 dispone que toda privación de la libertad debe realizarse con estricta observancia de las formalidades legales.</w:t>
      </w:r>
    </w:p>
    <w:p w14:paraId="56DEFA33" w14:textId="020A42A9" w:rsidR="00196290" w:rsidRPr="00C03038" w:rsidRDefault="00C03038" w:rsidP="00C03038">
      <w:pPr>
        <w:ind w:firstLine="0"/>
        <w:jc w:val="both"/>
        <w:rPr>
          <w:rFonts w:cs="Arial"/>
        </w:rPr>
      </w:pPr>
      <w:r>
        <w:rPr>
          <w:rFonts w:cs="Arial"/>
        </w:rPr>
        <w:t>*</w:t>
      </w:r>
      <w:r w:rsidR="00196290" w:rsidRPr="00C03038">
        <w:rPr>
          <w:rFonts w:cs="Arial"/>
          <w:b/>
          <w:bCs/>
        </w:rPr>
        <w:t>La Corte Constitucional ha reiterado que la dignidad humana no desaparece con la privación de la libertad</w:t>
      </w:r>
      <w:r w:rsidRPr="00C03038">
        <w:rPr>
          <w:rFonts w:cs="Arial"/>
          <w:b/>
          <w:bCs/>
        </w:rPr>
        <w:t>*</w:t>
      </w:r>
      <w:r w:rsidR="00196290" w:rsidRPr="00C03038">
        <w:rPr>
          <w:rFonts w:cs="Arial"/>
        </w:rPr>
        <w:t xml:space="preserve"> Por el contrario, aumenta el deber del Estado de garantizar condiciones compatibles con el respeto por la persona.</w:t>
      </w:r>
    </w:p>
    <w:p w14:paraId="43314A39" w14:textId="05D5B1C5" w:rsidR="00196290" w:rsidRPr="00C03038" w:rsidRDefault="00C03038" w:rsidP="00C03038">
      <w:pPr>
        <w:ind w:firstLine="0"/>
        <w:jc w:val="both"/>
        <w:rPr>
          <w:rFonts w:cs="Arial"/>
          <w:b/>
          <w:bCs/>
        </w:rPr>
      </w:pPr>
      <w:r>
        <w:rPr>
          <w:rFonts w:cs="Arial"/>
          <w:b/>
          <w:bCs/>
        </w:rPr>
        <w:lastRenderedPageBreak/>
        <w:t>*</w:t>
      </w:r>
      <w:r w:rsidR="00196290" w:rsidRPr="00C03038">
        <w:rPr>
          <w:rFonts w:cs="Arial"/>
          <w:b/>
          <w:bCs/>
        </w:rPr>
        <w:t>La finalidad jurídica de las estaciones de Policía</w:t>
      </w:r>
      <w:r>
        <w:rPr>
          <w:rFonts w:cs="Arial"/>
          <w:b/>
          <w:bCs/>
        </w:rPr>
        <w:t>*</w:t>
      </w:r>
    </w:p>
    <w:p w14:paraId="54F9426D" w14:textId="77777777" w:rsidR="00196290" w:rsidRPr="00C03038" w:rsidRDefault="00196290" w:rsidP="00C03038">
      <w:pPr>
        <w:ind w:firstLine="0"/>
        <w:jc w:val="both"/>
        <w:rPr>
          <w:rFonts w:cs="Arial"/>
        </w:rPr>
      </w:pPr>
      <w:r w:rsidRPr="00C03038">
        <w:rPr>
          <w:rFonts w:cs="Arial"/>
        </w:rPr>
        <w:t>La Ley 65 de 1993, Código Penitenciario y Carcelario, determina desde su artículo primero que dicho estatuto regula la ejecución de las penas privativas de la libertad y de las medidas de aseguramiento.</w:t>
      </w:r>
    </w:p>
    <w:p w14:paraId="797621A4" w14:textId="77777777" w:rsidR="00196290" w:rsidRPr="00C03038" w:rsidRDefault="00196290" w:rsidP="00C03038">
      <w:pPr>
        <w:ind w:firstLine="0"/>
        <w:jc w:val="both"/>
        <w:rPr>
          <w:rFonts w:cs="Arial"/>
        </w:rPr>
      </w:pPr>
      <w:r w:rsidRPr="00C03038">
        <w:rPr>
          <w:rFonts w:cs="Arial"/>
        </w:rPr>
        <w:t>Ello significa que el legislador asignó esa función al sistema penitenciario y carcelario del Estado, no a la Policía Nacional.</w:t>
      </w:r>
    </w:p>
    <w:p w14:paraId="43F58CCF" w14:textId="77777777" w:rsidR="00196290" w:rsidRPr="00C03038" w:rsidRDefault="00196290" w:rsidP="00C03038">
      <w:pPr>
        <w:ind w:firstLine="0"/>
        <w:jc w:val="both"/>
        <w:rPr>
          <w:rFonts w:cs="Arial"/>
        </w:rPr>
      </w:pPr>
      <w:r w:rsidRPr="00C03038">
        <w:rPr>
          <w:rFonts w:cs="Arial"/>
        </w:rPr>
        <w:t>Las estaciones de Policía cumplen una finalidad completamente distinta.</w:t>
      </w:r>
    </w:p>
    <w:p w14:paraId="3E27C155" w14:textId="77777777" w:rsidR="00196290" w:rsidRPr="00C03038" w:rsidRDefault="00196290" w:rsidP="00C03038">
      <w:pPr>
        <w:ind w:firstLine="0"/>
        <w:jc w:val="both"/>
        <w:rPr>
          <w:rFonts w:cs="Arial"/>
        </w:rPr>
      </w:pPr>
      <w:r w:rsidRPr="00C03038">
        <w:rPr>
          <w:rFonts w:cs="Arial"/>
        </w:rPr>
        <w:t>Su misión constitucional consiste en preservar las condiciones necesarias para el ejercicio de los derechos y libertades públicas, mantener la convivencia ciudadana, prevenir la comisión de delitos, atender requerimientos ciudadanos, recibir denuncias, ejecutar funciones de policía judicial y custodiar transitoriamente personas capturadas mientras son puestas a disposición de la autoridad competente o trasladadas al establecimiento de reclusión correspondiente.</w:t>
      </w:r>
    </w:p>
    <w:p w14:paraId="1630B572" w14:textId="77777777" w:rsidR="00196290" w:rsidRPr="00C03038" w:rsidRDefault="00196290" w:rsidP="00C03038">
      <w:pPr>
        <w:ind w:firstLine="0"/>
        <w:jc w:val="both"/>
        <w:rPr>
          <w:rFonts w:cs="Arial"/>
        </w:rPr>
      </w:pPr>
      <w:r w:rsidRPr="00C03038">
        <w:rPr>
          <w:rFonts w:cs="Arial"/>
        </w:rPr>
        <w:t>Desde el punto de vista legal, ninguna disposición convierte las estaciones de Policía en establecimientos penitenciarios.</w:t>
      </w:r>
    </w:p>
    <w:p w14:paraId="65AD888A" w14:textId="77777777" w:rsidR="00196290" w:rsidRPr="00C03038" w:rsidRDefault="00196290" w:rsidP="00C03038">
      <w:pPr>
        <w:ind w:firstLine="0"/>
        <w:jc w:val="both"/>
        <w:rPr>
          <w:rFonts w:cs="Arial"/>
        </w:rPr>
      </w:pPr>
      <w:r w:rsidRPr="00C03038">
        <w:rPr>
          <w:rFonts w:cs="Arial"/>
        </w:rPr>
        <w:t>Por el contrario, constituyen centros de permanencia transitoria.</w:t>
      </w:r>
    </w:p>
    <w:p w14:paraId="4D5C03D4" w14:textId="65361BF4" w:rsidR="00196290" w:rsidRPr="00C03038" w:rsidRDefault="00C03038" w:rsidP="00C03038">
      <w:pPr>
        <w:ind w:firstLine="0"/>
        <w:jc w:val="both"/>
        <w:rPr>
          <w:rFonts w:cs="Arial"/>
          <w:b/>
          <w:bCs/>
        </w:rPr>
      </w:pPr>
      <w:r>
        <w:rPr>
          <w:rFonts w:cs="Arial"/>
          <w:b/>
          <w:bCs/>
        </w:rPr>
        <w:t>*</w:t>
      </w:r>
      <w:r w:rsidR="00196290" w:rsidRPr="00C03038">
        <w:rPr>
          <w:rFonts w:cs="Arial"/>
          <w:b/>
          <w:bCs/>
        </w:rPr>
        <w:t>La crisis penitenciaria y el Estado de Cosas Inconstitucional</w:t>
      </w:r>
      <w:r>
        <w:rPr>
          <w:rFonts w:cs="Arial"/>
          <w:b/>
          <w:bCs/>
        </w:rPr>
        <w:t>*</w:t>
      </w:r>
    </w:p>
    <w:p w14:paraId="5E0BB2DB" w14:textId="77777777" w:rsidR="00196290" w:rsidRPr="00C03038" w:rsidRDefault="00196290" w:rsidP="00C03038">
      <w:pPr>
        <w:ind w:firstLine="0"/>
        <w:jc w:val="both"/>
        <w:rPr>
          <w:rFonts w:cs="Arial"/>
        </w:rPr>
      </w:pPr>
      <w:r w:rsidRPr="00C03038">
        <w:rPr>
          <w:rFonts w:cs="Arial"/>
        </w:rPr>
        <w:t>La crisis penitenciaria colombiana fue reconocida por la Corte Constitucional desde la Sentencia T-153 de 1998, mediante la cual declaró la existencia de un Estado de Cosas Inconstitucional debido al hacinamiento, las condiciones indignas de reclusión y la violación masiva de derechos fundamentales.</w:t>
      </w:r>
    </w:p>
    <w:p w14:paraId="01D96968" w14:textId="77777777" w:rsidR="00196290" w:rsidRPr="00C03038" w:rsidRDefault="00196290" w:rsidP="00C03038">
      <w:pPr>
        <w:ind w:firstLine="0"/>
        <w:jc w:val="both"/>
        <w:rPr>
          <w:rFonts w:cs="Arial"/>
        </w:rPr>
      </w:pPr>
      <w:r w:rsidRPr="00C03038">
        <w:rPr>
          <w:rFonts w:cs="Arial"/>
        </w:rPr>
        <w:t>Posteriormente, la Sentencia T-388 de 2013 reiteró que la crisis persistía y advirtió que el problema no podía resolverse trasladando personas privadas de la libertad a lugares no destinados para ello.</w:t>
      </w:r>
    </w:p>
    <w:p w14:paraId="0CAD7933" w14:textId="77777777" w:rsidR="00196290" w:rsidRPr="00C03038" w:rsidRDefault="00196290" w:rsidP="00C03038">
      <w:pPr>
        <w:ind w:firstLine="0"/>
        <w:jc w:val="both"/>
        <w:rPr>
          <w:rFonts w:cs="Arial"/>
        </w:rPr>
      </w:pPr>
      <w:r w:rsidRPr="00C03038">
        <w:rPr>
          <w:rFonts w:cs="Arial"/>
        </w:rPr>
        <w:t>La Sentencia T-762 de 2015 profundizó el análisis estructural del sistema penitenciario colombiano y concluyó que las deficiencias obedecían a problemas históricos de política criminal, infraestructura y gestión institucional, reiterando que las personas privadas de la libertad conservan derechos fundamentales que el Estado tiene la obligación de garantizar.</w:t>
      </w:r>
    </w:p>
    <w:p w14:paraId="760F58C4" w14:textId="77777777" w:rsidR="00196290" w:rsidRPr="00C03038" w:rsidRDefault="00196290" w:rsidP="00C03038">
      <w:pPr>
        <w:ind w:firstLine="0"/>
        <w:jc w:val="both"/>
        <w:rPr>
          <w:rFonts w:cs="Arial"/>
        </w:rPr>
      </w:pPr>
      <w:r w:rsidRPr="00C03038">
        <w:rPr>
          <w:rFonts w:cs="Arial"/>
        </w:rPr>
        <w:t>No obstante, fue la Sentencia SU-122 de 2022 la que abordó directamente la situación de las estaciones de Policía y de los demás Centros de Detención Transitoria.</w:t>
      </w:r>
    </w:p>
    <w:p w14:paraId="45CD53B9" w14:textId="77777777" w:rsidR="00196290" w:rsidRPr="00C03038" w:rsidRDefault="00196290" w:rsidP="00C03038">
      <w:pPr>
        <w:ind w:firstLine="0"/>
        <w:jc w:val="both"/>
        <w:rPr>
          <w:rFonts w:cs="Arial"/>
        </w:rPr>
      </w:pPr>
      <w:r w:rsidRPr="00C03038">
        <w:rPr>
          <w:rFonts w:cs="Arial"/>
        </w:rPr>
        <w:t>La Corte Constitucional concluyó que el Estado había trasladado la crisis penitenciaria a instalaciones que jamás fueron diseñadas para albergar personas privadas de la libertad durante periodos prolongados.</w:t>
      </w:r>
    </w:p>
    <w:p w14:paraId="7111CCED" w14:textId="77777777" w:rsidR="00196290" w:rsidRPr="00C03038" w:rsidRDefault="00196290" w:rsidP="00C03038">
      <w:pPr>
        <w:ind w:firstLine="0"/>
        <w:jc w:val="both"/>
        <w:rPr>
          <w:rFonts w:cs="Arial"/>
        </w:rPr>
      </w:pPr>
      <w:r w:rsidRPr="00C03038">
        <w:rPr>
          <w:rFonts w:cs="Arial"/>
        </w:rPr>
        <w:t>En uno de los apartes más relevantes de la providencia, la Corte afirmó:</w:t>
      </w:r>
    </w:p>
    <w:p w14:paraId="52EF8F71" w14:textId="77777777" w:rsidR="00196290" w:rsidRPr="00C03038" w:rsidRDefault="00196290" w:rsidP="00C03038">
      <w:pPr>
        <w:ind w:firstLine="0"/>
        <w:jc w:val="both"/>
        <w:rPr>
          <w:rFonts w:cs="Arial"/>
        </w:rPr>
      </w:pPr>
      <w:r w:rsidRPr="00C03038">
        <w:rPr>
          <w:rFonts w:cs="Arial"/>
        </w:rPr>
        <w:t>"Existe una violación sistemática y generalizada de los derechos fundamentales de las personas que se encuentran privadas de la libertad en los denominados centros de detención transitoria." (Corte Constitucional, Sentencia SU-122 de 2022, fundamento jurídico 348).</w:t>
      </w:r>
    </w:p>
    <w:p w14:paraId="4B5EB8E4" w14:textId="77777777" w:rsidR="00196290" w:rsidRPr="00C03038" w:rsidRDefault="00196290" w:rsidP="00C03038">
      <w:pPr>
        <w:ind w:firstLine="0"/>
        <w:jc w:val="both"/>
        <w:rPr>
          <w:rFonts w:cs="Arial"/>
        </w:rPr>
      </w:pPr>
      <w:r w:rsidRPr="00C03038">
        <w:rPr>
          <w:rFonts w:cs="Arial"/>
        </w:rPr>
        <w:t>Esta afirmación tiene enorme trascendencia jurídica.</w:t>
      </w:r>
    </w:p>
    <w:p w14:paraId="0BE7F0AD" w14:textId="3CA649D0" w:rsidR="00196290" w:rsidRPr="00BA0CCC" w:rsidRDefault="00BA0CCC" w:rsidP="00C03038">
      <w:pPr>
        <w:ind w:firstLine="0"/>
        <w:jc w:val="both"/>
        <w:rPr>
          <w:rFonts w:cs="Arial"/>
          <w:b/>
          <w:bCs/>
        </w:rPr>
      </w:pPr>
      <w:r w:rsidRPr="00BA0CCC">
        <w:rPr>
          <w:rFonts w:cs="Arial"/>
          <w:b/>
          <w:bCs/>
        </w:rPr>
        <w:t>*</w:t>
      </w:r>
      <w:r w:rsidR="00196290" w:rsidRPr="00BA0CCC">
        <w:rPr>
          <w:rFonts w:cs="Arial"/>
          <w:b/>
          <w:bCs/>
        </w:rPr>
        <w:t>La Corte no estudió un caso aislado</w:t>
      </w:r>
      <w:r w:rsidRPr="00BA0CCC">
        <w:rPr>
          <w:rFonts w:cs="Arial"/>
          <w:b/>
          <w:bCs/>
        </w:rPr>
        <w:t>*</w:t>
      </w:r>
    </w:p>
    <w:p w14:paraId="5C08DB43" w14:textId="77777777" w:rsidR="00196290" w:rsidRPr="00C03038" w:rsidRDefault="00196290" w:rsidP="00C03038">
      <w:pPr>
        <w:ind w:firstLine="0"/>
        <w:jc w:val="both"/>
        <w:rPr>
          <w:rFonts w:cs="Arial"/>
        </w:rPr>
      </w:pPr>
      <w:r w:rsidRPr="00C03038">
        <w:rPr>
          <w:rFonts w:cs="Arial"/>
        </w:rPr>
        <w:t>Reconoció la existencia de una vulneración estructural que afecta simultáneamente a miles de personas en todo el territorio nacional.</w:t>
      </w:r>
    </w:p>
    <w:p w14:paraId="5AD07EF1" w14:textId="77777777" w:rsidR="00196290" w:rsidRPr="00C03038" w:rsidRDefault="00196290" w:rsidP="00C03038">
      <w:pPr>
        <w:ind w:firstLine="0"/>
        <w:jc w:val="both"/>
        <w:rPr>
          <w:rFonts w:cs="Arial"/>
        </w:rPr>
      </w:pPr>
      <w:r w:rsidRPr="00C03038">
        <w:rPr>
          <w:rFonts w:cs="Arial"/>
        </w:rPr>
        <w:t>Más adelante, la misma providencia señala:</w:t>
      </w:r>
    </w:p>
    <w:p w14:paraId="0BA2C915" w14:textId="77777777" w:rsidR="00196290" w:rsidRPr="00C03038" w:rsidRDefault="00196290" w:rsidP="00C03038">
      <w:pPr>
        <w:ind w:firstLine="0"/>
        <w:jc w:val="both"/>
        <w:rPr>
          <w:rFonts w:cs="Arial"/>
        </w:rPr>
      </w:pPr>
      <w:r w:rsidRPr="00C03038">
        <w:rPr>
          <w:rFonts w:cs="Arial"/>
        </w:rPr>
        <w:t>"La infraestructura de las URI, las estaciones y subestaciones de Policía no fue concebida para la reclusión de personas por periodos prolongados y garantizar el acceso efectivo a los servicios de agua potable, alimentación, salud o los atinentes al aseo personal." (Sentencia SU-122 de 2022, fundamento jurídico 349).</w:t>
      </w:r>
    </w:p>
    <w:p w14:paraId="7F08E2D2" w14:textId="77777777" w:rsidR="00196290" w:rsidRPr="00C03038" w:rsidRDefault="00196290" w:rsidP="00C03038">
      <w:pPr>
        <w:ind w:firstLine="0"/>
        <w:jc w:val="both"/>
        <w:rPr>
          <w:rFonts w:cs="Arial"/>
        </w:rPr>
      </w:pPr>
      <w:r w:rsidRPr="00C03038">
        <w:rPr>
          <w:rFonts w:cs="Arial"/>
        </w:rPr>
        <w:t>Esta conclusión elimina cualquier interpretación según la cual una estación de Policía pueda funcionar como un establecimiento penitenciario permanente.</w:t>
      </w:r>
    </w:p>
    <w:p w14:paraId="12F29B56" w14:textId="77777777" w:rsidR="00196290" w:rsidRPr="00C03038" w:rsidRDefault="00196290" w:rsidP="00C03038">
      <w:pPr>
        <w:ind w:firstLine="0"/>
        <w:jc w:val="both"/>
        <w:rPr>
          <w:rFonts w:cs="Arial"/>
        </w:rPr>
      </w:pPr>
      <w:r w:rsidRPr="00C03038">
        <w:rPr>
          <w:rFonts w:cs="Arial"/>
        </w:rPr>
        <w:t>Por el contrario, confirma que su utilización prolongada constituye una desviación de la finalidad para la cual dichas instalaciones fueron creadas.</w:t>
      </w:r>
    </w:p>
    <w:p w14:paraId="003DEE44" w14:textId="77777777" w:rsidR="00196290" w:rsidRPr="00C03038" w:rsidRDefault="00196290" w:rsidP="00C03038">
      <w:pPr>
        <w:ind w:firstLine="0"/>
        <w:jc w:val="both"/>
        <w:rPr>
          <w:rFonts w:cs="Arial"/>
        </w:rPr>
      </w:pPr>
      <w:r w:rsidRPr="00C03038">
        <w:rPr>
          <w:rFonts w:cs="Arial"/>
        </w:rPr>
        <w:t>La Corte también verificó una realidad alarmante respecto del tiempo de permanencia de las personas privadas de la libertad:</w:t>
      </w:r>
    </w:p>
    <w:p w14:paraId="62EA46C5" w14:textId="77777777" w:rsidR="00196290" w:rsidRPr="00C03038" w:rsidRDefault="00196290" w:rsidP="00C03038">
      <w:pPr>
        <w:ind w:firstLine="0"/>
        <w:jc w:val="both"/>
        <w:rPr>
          <w:rFonts w:cs="Arial"/>
        </w:rPr>
      </w:pPr>
      <w:r w:rsidRPr="00C03038">
        <w:rPr>
          <w:rFonts w:cs="Arial"/>
        </w:rPr>
        <w:t>"En promedio, las personas detenidas preventivamente permanecen en las estaciones de policía o carceletas o celdas de la Fiscalía General de la Nación entre 1 y 14 meses (incluso, alcanzan a permanecer en estos lugares hasta 24 meses)." (Sentencia SU-122 de 2022, fundamento jurídico 437).</w:t>
      </w:r>
    </w:p>
    <w:p w14:paraId="50A9E9E1" w14:textId="1D1E273F" w:rsidR="00196290" w:rsidRPr="00802295" w:rsidRDefault="00802295" w:rsidP="00C03038">
      <w:pPr>
        <w:ind w:firstLine="0"/>
        <w:jc w:val="both"/>
        <w:rPr>
          <w:rFonts w:cs="Arial"/>
          <w:b/>
          <w:bCs/>
        </w:rPr>
      </w:pPr>
      <w:r w:rsidRPr="00802295">
        <w:rPr>
          <w:rFonts w:cs="Arial"/>
          <w:b/>
          <w:bCs/>
        </w:rPr>
        <w:t>*</w:t>
      </w:r>
      <w:r w:rsidR="00196290" w:rsidRPr="00802295">
        <w:rPr>
          <w:rFonts w:cs="Arial"/>
          <w:b/>
          <w:bCs/>
        </w:rPr>
        <w:t>Acto seguido concluyó:</w:t>
      </w:r>
      <w:r w:rsidRPr="00802295">
        <w:rPr>
          <w:rFonts w:cs="Arial"/>
          <w:b/>
          <w:bCs/>
        </w:rPr>
        <w:t>*</w:t>
      </w:r>
    </w:p>
    <w:p w14:paraId="217E3DB3" w14:textId="77777777" w:rsidR="00196290" w:rsidRPr="00C03038" w:rsidRDefault="00196290" w:rsidP="00C03038">
      <w:pPr>
        <w:ind w:firstLine="0"/>
        <w:jc w:val="both"/>
        <w:rPr>
          <w:rFonts w:cs="Arial"/>
        </w:rPr>
      </w:pPr>
      <w:r w:rsidRPr="00C03038">
        <w:rPr>
          <w:rFonts w:cs="Arial"/>
        </w:rPr>
        <w:t>"Lo anterior evidencia que la medida de detención preventiva en la práctica se prolonga en el tiempo y rompe con la naturaleza excepcional que la caracteriza." (Sentencia SU-122 de 2022, fundamento jurídico 438).</w:t>
      </w:r>
    </w:p>
    <w:p w14:paraId="0311B128" w14:textId="77777777" w:rsidR="00196290" w:rsidRPr="00C03038" w:rsidRDefault="00196290" w:rsidP="00C03038">
      <w:pPr>
        <w:ind w:firstLine="0"/>
        <w:jc w:val="both"/>
        <w:rPr>
          <w:rFonts w:cs="Arial"/>
        </w:rPr>
      </w:pPr>
      <w:r w:rsidRPr="00C03038">
        <w:rPr>
          <w:rFonts w:cs="Arial"/>
        </w:rPr>
        <w:t>Estas afirmaciones evidencian que el problema ya no consiste únicamente en la ausencia de cupos penitenciarios.</w:t>
      </w:r>
    </w:p>
    <w:p w14:paraId="58C5F6B0" w14:textId="57B560A5" w:rsidR="00196290" w:rsidRPr="00802295" w:rsidRDefault="00802295" w:rsidP="00C03038">
      <w:pPr>
        <w:ind w:firstLine="0"/>
        <w:jc w:val="both"/>
        <w:rPr>
          <w:rFonts w:cs="Arial"/>
          <w:b/>
          <w:bCs/>
        </w:rPr>
      </w:pPr>
      <w:r w:rsidRPr="00802295">
        <w:rPr>
          <w:rFonts w:cs="Arial"/>
          <w:b/>
          <w:bCs/>
        </w:rPr>
        <w:t>*</w:t>
      </w:r>
      <w:r w:rsidR="00196290" w:rsidRPr="00802295">
        <w:rPr>
          <w:rFonts w:cs="Arial"/>
          <w:b/>
          <w:bCs/>
        </w:rPr>
        <w:t>El verdadero problema radica en que el Estado terminó institucionalizando una forma de reclusión para la cual no existe autorización constitucional ni legal</w:t>
      </w:r>
      <w:r w:rsidRPr="00802295">
        <w:rPr>
          <w:rFonts w:cs="Arial"/>
          <w:b/>
          <w:bCs/>
        </w:rPr>
        <w:t>*</w:t>
      </w:r>
    </w:p>
    <w:p w14:paraId="3D95AFC2" w14:textId="77777777" w:rsidR="00196290" w:rsidRPr="00C03038" w:rsidRDefault="00196290" w:rsidP="00C03038">
      <w:pPr>
        <w:ind w:firstLine="0"/>
        <w:jc w:val="both"/>
        <w:rPr>
          <w:rFonts w:cs="Arial"/>
        </w:rPr>
      </w:pPr>
      <w:r w:rsidRPr="00C03038">
        <w:rPr>
          <w:rFonts w:cs="Arial"/>
        </w:rPr>
        <w:t>Las estaciones de Policía fueron concebidas como lugares de custodia temporal.</w:t>
      </w:r>
    </w:p>
    <w:p w14:paraId="32846C96" w14:textId="77777777" w:rsidR="00196290" w:rsidRPr="00C03038" w:rsidRDefault="00196290" w:rsidP="00C03038">
      <w:pPr>
        <w:ind w:firstLine="0"/>
        <w:jc w:val="both"/>
        <w:rPr>
          <w:rFonts w:cs="Arial"/>
        </w:rPr>
      </w:pPr>
      <w:r w:rsidRPr="00C03038">
        <w:rPr>
          <w:rFonts w:cs="Arial"/>
        </w:rPr>
        <w:t>Sin embargo, en la práctica funcionan como cárceles improvisadas.</w:t>
      </w:r>
    </w:p>
    <w:p w14:paraId="1D46786E" w14:textId="77777777" w:rsidR="00196290" w:rsidRPr="00C03038" w:rsidRDefault="00196290" w:rsidP="00C03038">
      <w:pPr>
        <w:ind w:firstLine="0"/>
        <w:jc w:val="both"/>
        <w:rPr>
          <w:rFonts w:cs="Arial"/>
        </w:rPr>
      </w:pPr>
      <w:r w:rsidRPr="00C03038">
        <w:rPr>
          <w:rFonts w:cs="Arial"/>
        </w:rPr>
        <w:t>Esta situación vulnera la dignidad humana, desconoce el principio de legalidad administrativa y compromete la responsabilidad del Estado por la afectación sistemática de los derechos fundamentales de las personas privadas de la libertad.</w:t>
      </w:r>
    </w:p>
    <w:p w14:paraId="3386E7CF" w14:textId="77777777" w:rsidR="00196290" w:rsidRPr="00C03038" w:rsidRDefault="00196290" w:rsidP="00C03038">
      <w:pPr>
        <w:ind w:firstLine="0"/>
        <w:jc w:val="both"/>
        <w:rPr>
          <w:rFonts w:cs="Arial"/>
        </w:rPr>
      </w:pPr>
      <w:r w:rsidRPr="00C03038">
        <w:rPr>
          <w:rFonts w:cs="Arial"/>
        </w:rPr>
        <w:t>Desde la perspectiva funcional, además, implica una alteración de la misión constitucional de la Policía Nacional, obligando a sus integrantes a destinar una parte considerable de sus recursos humanos y logísticos a funciones de vigilancia penitenciaria que corresponden al sistema carcelario, reduciendo su capacidad para desarrollar actividades de prevención, convivencia y seguridad ciudadana.</w:t>
      </w:r>
    </w:p>
    <w:p w14:paraId="5977AD7D" w14:textId="77777777" w:rsidR="00196290" w:rsidRPr="00C03038" w:rsidRDefault="00196290" w:rsidP="00C03038">
      <w:pPr>
        <w:ind w:firstLine="0"/>
        <w:jc w:val="both"/>
        <w:rPr>
          <w:rFonts w:cs="Arial"/>
        </w:rPr>
      </w:pPr>
      <w:r w:rsidRPr="00C03038">
        <w:rPr>
          <w:rFonts w:cs="Arial"/>
        </w:rPr>
        <w:t>En consecuencia, la permanencia prolongada de personas privadas de la libertad en estaciones de Policía no constituye una simple dificultad administrativa derivada del hacinamiento penitenciario. Se trata de una vulneración estructural del Estado Social de Derecho, reconocida expresamente por la Corte Constitucional, que exige soluciones integrales orientadas a restablecer el orden constitucional, garantizar la dignidad humana y devolver a cada institución el ejercicio de las funciones que la Constitución y la ley le asignaron.</w:t>
      </w:r>
    </w:p>
    <w:p w14:paraId="3D1B3018" w14:textId="2392B4D6" w:rsidR="00193930" w:rsidRPr="00C03038" w:rsidRDefault="00B9564E" w:rsidP="00C03038">
      <w:pPr>
        <w:ind w:firstLine="0"/>
        <w:jc w:val="both"/>
        <w:rPr>
          <w:rFonts w:cs="Arial"/>
          <w:b/>
          <w:bCs/>
        </w:rPr>
      </w:pPr>
      <w:r>
        <w:rPr>
          <w:rFonts w:cs="Arial"/>
          <w:b/>
          <w:bCs/>
        </w:rPr>
        <w:t>*L</w:t>
      </w:r>
      <w:r w:rsidR="002E37D8" w:rsidRPr="00C03038">
        <w:rPr>
          <w:rFonts w:cs="Arial"/>
          <w:b/>
          <w:bCs/>
        </w:rPr>
        <w:t>a crisis de los centros de detención transitoria y las consecuencias de mantener personas privadas de la libertad en estaciones de Policía</w:t>
      </w:r>
      <w:r>
        <w:rPr>
          <w:rFonts w:cs="Arial"/>
          <w:b/>
          <w:bCs/>
        </w:rPr>
        <w:t>*</w:t>
      </w:r>
    </w:p>
    <w:p w14:paraId="56C49667" w14:textId="77777777" w:rsidR="002E37D8" w:rsidRPr="00C03038" w:rsidRDefault="002E37D8" w:rsidP="00C03038">
      <w:pPr>
        <w:ind w:firstLine="0"/>
        <w:jc w:val="both"/>
        <w:rPr>
          <w:rFonts w:cs="Arial"/>
          <w:b/>
          <w:bCs/>
        </w:rPr>
      </w:pPr>
    </w:p>
    <w:p w14:paraId="19F52B1B" w14:textId="229B6AA0" w:rsidR="007A2B6F" w:rsidRPr="00C03038" w:rsidRDefault="007A2B6F" w:rsidP="00C03038">
      <w:pPr>
        <w:ind w:firstLine="0"/>
        <w:jc w:val="both"/>
        <w:rPr>
          <w:rFonts w:cs="Arial"/>
        </w:rPr>
      </w:pPr>
      <w:r w:rsidRPr="00C03038">
        <w:rPr>
          <w:rFonts w:cs="Arial"/>
        </w:rPr>
        <w:t xml:space="preserve">La crisis de las estaciones de Policía en Colombia no es un problema reciente ni exclusivo de la Policía Nacional. La </w:t>
      </w:r>
      <w:r w:rsidR="00B9564E">
        <w:rPr>
          <w:rFonts w:cs="Arial"/>
        </w:rPr>
        <w:t>*</w:t>
      </w:r>
      <w:r w:rsidRPr="00C03038">
        <w:rPr>
          <w:rFonts w:cs="Arial"/>
          <w:b/>
          <w:bCs/>
        </w:rPr>
        <w:t>Corte Constitucional</w:t>
      </w:r>
      <w:r w:rsidR="00B9564E">
        <w:rPr>
          <w:rFonts w:cs="Arial"/>
          <w:b/>
          <w:bCs/>
        </w:rPr>
        <w:t>*</w:t>
      </w:r>
      <w:r w:rsidRPr="00C03038">
        <w:rPr>
          <w:rFonts w:cs="Arial"/>
        </w:rPr>
        <w:t xml:space="preserve"> ha señalado de manera reiterada que estos lugares fueron diseñados únicamente para detenciones transitorias y no para cumplir funciones de establecimientos penitenciarios. En la </w:t>
      </w:r>
      <w:r w:rsidR="00B9564E">
        <w:rPr>
          <w:rFonts w:cs="Arial"/>
        </w:rPr>
        <w:t>*</w:t>
      </w:r>
      <w:r w:rsidRPr="00C03038">
        <w:rPr>
          <w:rFonts w:cs="Arial"/>
          <w:b/>
          <w:bCs/>
        </w:rPr>
        <w:t>Sentencia SU-122 de 2022</w:t>
      </w:r>
      <w:r w:rsidR="00B9564E">
        <w:rPr>
          <w:rFonts w:cs="Arial"/>
          <w:b/>
          <w:bCs/>
        </w:rPr>
        <w:t>*</w:t>
      </w:r>
      <w:r w:rsidRPr="00C03038">
        <w:rPr>
          <w:rFonts w:cs="Arial"/>
        </w:rPr>
        <w:t xml:space="preserve">, el alto tribunal afirmó que mantener personas privadas de la libertad por más de 36 horas en estaciones de Policía constituye una situación inconstitucional y vulnera derechos fundamentales. Asimismo, indicó expresamente que las estaciones, subestaciones de Policía y las URI "no pueden ser considerados por ninguna circunstancia como lugares idóneos para mantener privadas de la libertad a personas condenadas o procesadas". Además, ordenó a las entidades territoriales habilitar otros inmuebles para trasladar a la población detenida y disminuir el hacinamiento. </w:t>
      </w:r>
    </w:p>
    <w:p w14:paraId="6D8360FB" w14:textId="481E5740" w:rsidR="007A2B6F" w:rsidRPr="00C03038" w:rsidRDefault="007A2B6F" w:rsidP="00C03038">
      <w:pPr>
        <w:ind w:firstLine="0"/>
        <w:jc w:val="both"/>
        <w:rPr>
          <w:rFonts w:cs="Arial"/>
        </w:rPr>
      </w:pPr>
      <w:r w:rsidRPr="00C03038">
        <w:rPr>
          <w:rFonts w:cs="Arial"/>
        </w:rPr>
        <w:t xml:space="preserve">Posteriormente, la </w:t>
      </w:r>
      <w:r w:rsidR="00B9564E">
        <w:rPr>
          <w:rFonts w:cs="Arial"/>
        </w:rPr>
        <w:t>*</w:t>
      </w:r>
      <w:r w:rsidRPr="00C03038">
        <w:rPr>
          <w:rFonts w:cs="Arial"/>
          <w:b/>
          <w:bCs/>
        </w:rPr>
        <w:t>Sala Especial de Seguimiento de la Corte Constitucional</w:t>
      </w:r>
      <w:r w:rsidRPr="00C03038">
        <w:rPr>
          <w:rFonts w:cs="Arial"/>
        </w:rPr>
        <w:t xml:space="preserve">, mediante los </w:t>
      </w:r>
      <w:r w:rsidRPr="00C03038">
        <w:rPr>
          <w:rFonts w:cs="Arial"/>
          <w:b/>
          <w:bCs/>
        </w:rPr>
        <w:t>Autos A-517 de 2026</w:t>
      </w:r>
      <w:r w:rsidRPr="00C03038">
        <w:rPr>
          <w:rFonts w:cs="Arial"/>
        </w:rPr>
        <w:t xml:space="preserve"> y </w:t>
      </w:r>
      <w:r w:rsidRPr="00C03038">
        <w:rPr>
          <w:rFonts w:cs="Arial"/>
          <w:b/>
          <w:bCs/>
        </w:rPr>
        <w:t>A-526 de 2026</w:t>
      </w:r>
      <w:r w:rsidR="00B9564E">
        <w:rPr>
          <w:rFonts w:cs="Arial"/>
          <w:b/>
          <w:bCs/>
        </w:rPr>
        <w:t>,*</w:t>
      </w:r>
      <w:r w:rsidRPr="00C03038">
        <w:rPr>
          <w:rFonts w:cs="Arial"/>
        </w:rPr>
        <w:t xml:space="preserve"> reiteró que persiste un Estado de Cosas Inconstitucional en los centros de detención transitoria, advirtiendo que el mayor nivel de hacinamiento del país se concentra precisamente en las estaciones de Policía. Según la propia Corte, estos lugares se han convertido de facto en cárceles, situación que desconoce la Constitución y la Ley 65 de 1993. </w:t>
      </w:r>
    </w:p>
    <w:p w14:paraId="642C6389" w14:textId="33AEFB30" w:rsidR="007A2B6F" w:rsidRPr="00C03038" w:rsidRDefault="007A2B6F" w:rsidP="00C03038">
      <w:pPr>
        <w:ind w:firstLine="0"/>
        <w:jc w:val="both"/>
        <w:rPr>
          <w:rFonts w:cs="Arial"/>
        </w:rPr>
      </w:pPr>
      <w:r w:rsidRPr="00C03038">
        <w:rPr>
          <w:rFonts w:cs="Arial"/>
        </w:rPr>
        <w:t xml:space="preserve">La </w:t>
      </w:r>
      <w:r w:rsidR="00B9564E">
        <w:rPr>
          <w:rFonts w:cs="Arial"/>
        </w:rPr>
        <w:t>*</w:t>
      </w:r>
      <w:r w:rsidRPr="00C03038">
        <w:rPr>
          <w:rFonts w:cs="Arial"/>
          <w:b/>
          <w:bCs/>
        </w:rPr>
        <w:t>Corte Suprema de Justicia</w:t>
      </w:r>
      <w:r w:rsidR="00B9564E">
        <w:rPr>
          <w:rFonts w:cs="Arial"/>
          <w:b/>
          <w:bCs/>
        </w:rPr>
        <w:t>*</w:t>
      </w:r>
      <w:r w:rsidRPr="00C03038">
        <w:rPr>
          <w:rFonts w:cs="Arial"/>
        </w:rPr>
        <w:t xml:space="preserve"> también ha reconocido que el hacinamiento carcelario se ha extendido a las estaciones de Policía. En una reunión interinstitucional realizada en 2026 con diferentes entidades del Estado, la Corte señaló la necesidad de adoptar medidas urgentes para superar la crisis de hacinamiento que afecta tanto a las cárceles como a las estaciones de Policía y sedes de la Fiscalía, buscando garantizar condiciones dignas para las personas privadas de la libertad. </w:t>
      </w:r>
    </w:p>
    <w:p w14:paraId="15F35D68" w14:textId="77777777" w:rsidR="007A2B6F" w:rsidRPr="00C03038" w:rsidRDefault="007A2B6F" w:rsidP="00C03038">
      <w:pPr>
        <w:ind w:firstLine="0"/>
        <w:jc w:val="both"/>
        <w:rPr>
          <w:rFonts w:cs="Arial"/>
        </w:rPr>
      </w:pPr>
      <w:r w:rsidRPr="00C03038">
        <w:rPr>
          <w:rFonts w:cs="Arial"/>
        </w:rPr>
        <w:t>Como consecuencia de esta problemática, Colombia ha registrado múltiples tragedias y fugas masivas en estaciones de Policía durante los últimos años. Entre las más relevantes se encuentran:</w:t>
      </w:r>
    </w:p>
    <w:p w14:paraId="34532211" w14:textId="7118A577" w:rsidR="007A2B6F" w:rsidRPr="00C03038" w:rsidRDefault="00B9564E" w:rsidP="00C03038">
      <w:pPr>
        <w:numPr>
          <w:ilvl w:val="0"/>
          <w:numId w:val="1"/>
        </w:numPr>
        <w:jc w:val="both"/>
        <w:rPr>
          <w:rFonts w:cs="Arial"/>
        </w:rPr>
      </w:pPr>
      <w:r>
        <w:rPr>
          <w:rFonts w:cs="Arial"/>
          <w:b/>
          <w:bCs/>
        </w:rPr>
        <w:t>*</w:t>
      </w:r>
      <w:r w:rsidR="007A2B6F" w:rsidRPr="00C03038">
        <w:rPr>
          <w:rFonts w:cs="Arial"/>
          <w:b/>
          <w:bCs/>
        </w:rPr>
        <w:t>Incendio en la Estación de Policía de San Mateo (Soacha, 2022):</w:t>
      </w:r>
      <w:r>
        <w:rPr>
          <w:rFonts w:cs="Arial"/>
          <w:b/>
          <w:bCs/>
        </w:rPr>
        <w:t>*</w:t>
      </w:r>
      <w:r w:rsidR="007A2B6F" w:rsidRPr="00C03038">
        <w:rPr>
          <w:rFonts w:cs="Arial"/>
        </w:rPr>
        <w:t xml:space="preserve"> murieron diez personas privadas de la libertad y más de veinte resultaron heridas tras un incendio ocurrido en medio del hacinamiento.</w:t>
      </w:r>
    </w:p>
    <w:p w14:paraId="744EC45C" w14:textId="619D8C94" w:rsidR="007A2B6F" w:rsidRPr="00C03038" w:rsidRDefault="007A2B6F" w:rsidP="00C03038">
      <w:pPr>
        <w:ind w:firstLine="0"/>
        <w:jc w:val="both"/>
        <w:rPr>
          <w:rFonts w:cs="Arial"/>
        </w:rPr>
      </w:pPr>
      <w:hyperlink r:id="rId5" w:history="1">
        <w:r w:rsidRPr="00C03038">
          <w:rPr>
            <w:rStyle w:val="Hipervnculo"/>
            <w:rFonts w:cs="Arial"/>
          </w:rPr>
          <w:t>https://www.eltiempo.com/justicia/investigacion/incendio-en-estacion-de-policia-de-soacha-deja-varios-muertos-660086</w:t>
        </w:r>
      </w:hyperlink>
    </w:p>
    <w:p w14:paraId="4D912B2A" w14:textId="77777777" w:rsidR="007A2B6F" w:rsidRPr="00C03038" w:rsidRDefault="007A2B6F" w:rsidP="00C03038">
      <w:pPr>
        <w:ind w:firstLine="0"/>
        <w:jc w:val="both"/>
        <w:rPr>
          <w:rFonts w:cs="Arial"/>
        </w:rPr>
      </w:pPr>
    </w:p>
    <w:p w14:paraId="0CCFE3A1" w14:textId="21952806" w:rsidR="007A2B6F" w:rsidRPr="00C03038" w:rsidRDefault="00B9564E" w:rsidP="00C03038">
      <w:pPr>
        <w:numPr>
          <w:ilvl w:val="0"/>
          <w:numId w:val="1"/>
        </w:numPr>
        <w:jc w:val="both"/>
        <w:rPr>
          <w:rFonts w:cs="Arial"/>
        </w:rPr>
      </w:pPr>
      <w:r>
        <w:rPr>
          <w:rFonts w:cs="Arial"/>
          <w:b/>
          <w:bCs/>
        </w:rPr>
        <w:t>*</w:t>
      </w:r>
      <w:r w:rsidR="007A2B6F" w:rsidRPr="00C03038">
        <w:rPr>
          <w:rFonts w:cs="Arial"/>
          <w:b/>
          <w:bCs/>
        </w:rPr>
        <w:t>Incendio en la Estación de Policía del Sur de Bogotá (2020):</w:t>
      </w:r>
      <w:r>
        <w:rPr>
          <w:rFonts w:cs="Arial"/>
          <w:b/>
          <w:bCs/>
        </w:rPr>
        <w:t>*</w:t>
      </w:r>
      <w:r w:rsidR="007A2B6F" w:rsidRPr="00C03038">
        <w:rPr>
          <w:rFonts w:cs="Arial"/>
        </w:rPr>
        <w:t xml:space="preserve"> una protesta dentro de la estación terminó con un incendio que ocasionó la muerte de varios detenidos y numerosos lesionados.</w:t>
      </w:r>
    </w:p>
    <w:p w14:paraId="1E5C41AD" w14:textId="16750C41" w:rsidR="007A2B6F" w:rsidRPr="00C03038" w:rsidRDefault="007A2B6F" w:rsidP="00C03038">
      <w:pPr>
        <w:ind w:firstLine="0"/>
        <w:jc w:val="both"/>
        <w:rPr>
          <w:rFonts w:cs="Arial"/>
        </w:rPr>
      </w:pPr>
      <w:hyperlink r:id="rId6" w:history="1">
        <w:r w:rsidRPr="00C03038">
          <w:rPr>
            <w:rStyle w:val="Hipervnculo"/>
            <w:rFonts w:cs="Arial"/>
          </w:rPr>
          <w:t>https://www.semana.com/nacion/articulo/incendio-en-estacion-de-policia-de-bogota-dejo-varios-muertos/663442/</w:t>
        </w:r>
      </w:hyperlink>
    </w:p>
    <w:p w14:paraId="49073811" w14:textId="77777777" w:rsidR="007A2B6F" w:rsidRPr="00C03038" w:rsidRDefault="007A2B6F" w:rsidP="00C03038">
      <w:pPr>
        <w:ind w:firstLine="0"/>
        <w:jc w:val="both"/>
        <w:rPr>
          <w:rFonts w:cs="Arial"/>
        </w:rPr>
      </w:pPr>
    </w:p>
    <w:p w14:paraId="54504770" w14:textId="4914D455" w:rsidR="007A2B6F" w:rsidRPr="00C03038" w:rsidRDefault="00B9564E" w:rsidP="00C03038">
      <w:pPr>
        <w:numPr>
          <w:ilvl w:val="0"/>
          <w:numId w:val="1"/>
        </w:numPr>
        <w:jc w:val="both"/>
        <w:rPr>
          <w:rFonts w:cs="Arial"/>
        </w:rPr>
      </w:pPr>
      <w:r>
        <w:rPr>
          <w:rFonts w:cs="Arial"/>
          <w:b/>
          <w:bCs/>
        </w:rPr>
        <w:t>*</w:t>
      </w:r>
      <w:r w:rsidR="007A2B6F" w:rsidRPr="00C03038">
        <w:rPr>
          <w:rFonts w:cs="Arial"/>
          <w:b/>
          <w:bCs/>
        </w:rPr>
        <w:t>Incendio en la Estación de Policía de Tuluá (Valle del Cauca, 2022):</w:t>
      </w:r>
      <w:r>
        <w:rPr>
          <w:rFonts w:cs="Arial"/>
          <w:b/>
          <w:bCs/>
        </w:rPr>
        <w:t>*</w:t>
      </w:r>
      <w:r w:rsidR="007A2B6F" w:rsidRPr="00C03038">
        <w:rPr>
          <w:rFonts w:cs="Arial"/>
        </w:rPr>
        <w:t xml:space="preserve"> un incendio ocasionó la muerte de al menos 8 personas privadas de la libertad y decenas de heridos.</w:t>
      </w:r>
    </w:p>
    <w:p w14:paraId="26D1795E" w14:textId="1680A098" w:rsidR="007A2B6F" w:rsidRPr="00C03038" w:rsidRDefault="007A2B6F" w:rsidP="00C03038">
      <w:pPr>
        <w:ind w:firstLine="0"/>
        <w:jc w:val="both"/>
        <w:rPr>
          <w:rFonts w:cs="Arial"/>
        </w:rPr>
      </w:pPr>
      <w:hyperlink r:id="rId7" w:history="1">
        <w:r w:rsidRPr="00C03038">
          <w:rPr>
            <w:rStyle w:val="Hipervnculo"/>
            <w:rFonts w:cs="Arial"/>
          </w:rPr>
          <w:t>https://</w:t>
        </w:r>
        <w:proofErr w:type="spellStart"/>
        <w:r w:rsidRPr="00C03038">
          <w:rPr>
            <w:rStyle w:val="Hipervnculo"/>
            <w:rFonts w:cs="Arial"/>
          </w:rPr>
          <w:t>www.bbc.com</w:t>
        </w:r>
        <w:proofErr w:type="spellEnd"/>
        <w:r w:rsidRPr="00C03038">
          <w:rPr>
            <w:rStyle w:val="Hipervnculo"/>
            <w:rFonts w:cs="Arial"/>
          </w:rPr>
          <w:t>/mundo/noticias-</w:t>
        </w:r>
        <w:proofErr w:type="spellStart"/>
        <w:r w:rsidRPr="00C03038">
          <w:rPr>
            <w:rStyle w:val="Hipervnculo"/>
            <w:rFonts w:cs="Arial"/>
          </w:rPr>
          <w:t>america</w:t>
        </w:r>
        <w:proofErr w:type="spellEnd"/>
        <w:r w:rsidRPr="00C03038">
          <w:rPr>
            <w:rStyle w:val="Hipervnculo"/>
            <w:rFonts w:cs="Arial"/>
          </w:rPr>
          <w:t>-latina-61969971</w:t>
        </w:r>
      </w:hyperlink>
    </w:p>
    <w:p w14:paraId="59CF088E" w14:textId="77777777" w:rsidR="007A2B6F" w:rsidRPr="00C03038" w:rsidRDefault="007A2B6F" w:rsidP="00C03038">
      <w:pPr>
        <w:ind w:firstLine="0"/>
        <w:jc w:val="both"/>
        <w:rPr>
          <w:rFonts w:cs="Arial"/>
        </w:rPr>
      </w:pPr>
    </w:p>
    <w:p w14:paraId="4D29D148" w14:textId="601CB367" w:rsidR="007A2B6F" w:rsidRPr="00C03038" w:rsidRDefault="00B9564E" w:rsidP="00C03038">
      <w:pPr>
        <w:numPr>
          <w:ilvl w:val="0"/>
          <w:numId w:val="1"/>
        </w:numPr>
        <w:jc w:val="both"/>
        <w:rPr>
          <w:rFonts w:cs="Arial"/>
        </w:rPr>
      </w:pPr>
      <w:r>
        <w:rPr>
          <w:rFonts w:cs="Arial"/>
          <w:b/>
          <w:bCs/>
        </w:rPr>
        <w:t>*</w:t>
      </w:r>
      <w:r w:rsidR="007A2B6F" w:rsidRPr="00C03038">
        <w:rPr>
          <w:rFonts w:cs="Arial"/>
          <w:b/>
          <w:bCs/>
        </w:rPr>
        <w:t>Fuga masiva en la URI de Paloquemao (Bogotá):</w:t>
      </w:r>
      <w:r>
        <w:rPr>
          <w:rFonts w:cs="Arial"/>
        </w:rPr>
        <w:t xml:space="preserve">* </w:t>
      </w:r>
      <w:r w:rsidR="007A2B6F" w:rsidRPr="00C03038">
        <w:rPr>
          <w:rFonts w:cs="Arial"/>
        </w:rPr>
        <w:t>decenas de personas privadas de la libertad escaparon aprovechando las deficientes condiciones de custodia y el hacinamiento.</w:t>
      </w:r>
    </w:p>
    <w:p w14:paraId="584E9198" w14:textId="24ABD3DE" w:rsidR="007A2B6F" w:rsidRPr="00C03038" w:rsidRDefault="007A2B6F" w:rsidP="00C03038">
      <w:pPr>
        <w:ind w:firstLine="0"/>
        <w:jc w:val="both"/>
        <w:rPr>
          <w:rFonts w:cs="Arial"/>
        </w:rPr>
      </w:pPr>
      <w:hyperlink r:id="rId8" w:history="1">
        <w:r w:rsidRPr="00C03038">
          <w:rPr>
            <w:rStyle w:val="Hipervnculo"/>
            <w:rFonts w:cs="Arial"/>
          </w:rPr>
          <w:t>https://www.eltiempo.com/justicia/delitos/fuga-masiva-en-uri-de-paloquemao-en-bogota-530083</w:t>
        </w:r>
      </w:hyperlink>
    </w:p>
    <w:p w14:paraId="221F95F2" w14:textId="77777777" w:rsidR="007A2B6F" w:rsidRPr="00C03038" w:rsidRDefault="007A2B6F" w:rsidP="00C03038">
      <w:pPr>
        <w:ind w:firstLine="0"/>
        <w:jc w:val="both"/>
        <w:rPr>
          <w:rFonts w:cs="Arial"/>
        </w:rPr>
      </w:pPr>
    </w:p>
    <w:p w14:paraId="59345746" w14:textId="5FEA8BB5" w:rsidR="007A2B6F" w:rsidRPr="00C03038" w:rsidRDefault="00B9564E" w:rsidP="00C03038">
      <w:pPr>
        <w:numPr>
          <w:ilvl w:val="0"/>
          <w:numId w:val="1"/>
        </w:numPr>
        <w:jc w:val="both"/>
        <w:rPr>
          <w:rFonts w:cs="Arial"/>
        </w:rPr>
      </w:pPr>
      <w:r>
        <w:rPr>
          <w:rFonts w:cs="Arial"/>
          <w:b/>
          <w:bCs/>
        </w:rPr>
        <w:t>*</w:t>
      </w:r>
      <w:r w:rsidR="007A2B6F" w:rsidRPr="00C03038">
        <w:rPr>
          <w:rFonts w:cs="Arial"/>
          <w:b/>
          <w:bCs/>
        </w:rPr>
        <w:t>Fuga masiva en estación de Policía de Barranquilla:</w:t>
      </w:r>
      <w:r>
        <w:rPr>
          <w:rFonts w:cs="Arial"/>
          <w:b/>
          <w:bCs/>
        </w:rPr>
        <w:t>*</w:t>
      </w:r>
      <w:r w:rsidR="007A2B6F" w:rsidRPr="00C03038">
        <w:rPr>
          <w:rFonts w:cs="Arial"/>
        </w:rPr>
        <w:t xml:space="preserve"> varios detenidos escaparon tras violentar la infraestructura de las celdas.</w:t>
      </w:r>
    </w:p>
    <w:p w14:paraId="4804F737" w14:textId="448538D7" w:rsidR="007A2B6F" w:rsidRPr="00C03038" w:rsidRDefault="007A2B6F" w:rsidP="00C03038">
      <w:pPr>
        <w:ind w:firstLine="0"/>
        <w:jc w:val="both"/>
        <w:rPr>
          <w:rFonts w:cs="Arial"/>
        </w:rPr>
      </w:pPr>
      <w:hyperlink r:id="rId9" w:history="1">
        <w:r w:rsidRPr="00C03038">
          <w:rPr>
            <w:rStyle w:val="Hipervnculo"/>
            <w:rFonts w:cs="Arial"/>
          </w:rPr>
          <w:t>https://www.elheraldo.co/judicial/se-fugan-varios-detenidos-de-estacion-de-policia-en-barranquilla-861772</w:t>
        </w:r>
      </w:hyperlink>
    </w:p>
    <w:p w14:paraId="3CD43615" w14:textId="77777777" w:rsidR="007A2B6F" w:rsidRPr="00C03038" w:rsidRDefault="007A2B6F" w:rsidP="00C03038">
      <w:pPr>
        <w:ind w:firstLine="0"/>
        <w:jc w:val="both"/>
        <w:rPr>
          <w:rFonts w:cs="Arial"/>
        </w:rPr>
      </w:pPr>
    </w:p>
    <w:p w14:paraId="018CCA35" w14:textId="195BB7BB" w:rsidR="007A2B6F" w:rsidRPr="00C03038" w:rsidRDefault="00B9564E" w:rsidP="00C03038">
      <w:pPr>
        <w:numPr>
          <w:ilvl w:val="0"/>
          <w:numId w:val="1"/>
        </w:numPr>
        <w:jc w:val="both"/>
        <w:rPr>
          <w:rFonts w:cs="Arial"/>
        </w:rPr>
      </w:pPr>
      <w:r>
        <w:rPr>
          <w:rFonts w:cs="Arial"/>
          <w:b/>
          <w:bCs/>
        </w:rPr>
        <w:t>*</w:t>
      </w:r>
      <w:r w:rsidR="007A2B6F" w:rsidRPr="00C03038">
        <w:rPr>
          <w:rFonts w:cs="Arial"/>
          <w:b/>
          <w:bCs/>
        </w:rPr>
        <w:t>Fuga masiva en estación de Policía de Popayán:</w:t>
      </w:r>
      <w:r>
        <w:rPr>
          <w:rFonts w:cs="Arial"/>
          <w:b/>
          <w:bCs/>
        </w:rPr>
        <w:t>*</w:t>
      </w:r>
      <w:r w:rsidR="007A2B6F" w:rsidRPr="00C03038">
        <w:rPr>
          <w:rFonts w:cs="Arial"/>
        </w:rPr>
        <w:t xml:space="preserve"> varios privados de la libertad lograron escapar en medio del hacinamiento y las deficiencias de seguridad.</w:t>
      </w:r>
    </w:p>
    <w:p w14:paraId="113602D6" w14:textId="30397BA6" w:rsidR="007A2B6F" w:rsidRPr="00C03038" w:rsidRDefault="007A2B6F" w:rsidP="00C03038">
      <w:pPr>
        <w:ind w:firstLine="0"/>
        <w:jc w:val="both"/>
        <w:rPr>
          <w:rFonts w:cs="Arial"/>
        </w:rPr>
      </w:pPr>
      <w:hyperlink r:id="rId10" w:history="1">
        <w:r w:rsidRPr="00C03038">
          <w:rPr>
            <w:rStyle w:val="Hipervnculo"/>
            <w:rFonts w:cs="Arial"/>
          </w:rPr>
          <w:t>https://www.wradio.com.co/noticias/judicial/fuga-masiva-de-detenidos-en-estacion-de-policia-de-popayan/20220324/nota/4116893.aspx</w:t>
        </w:r>
      </w:hyperlink>
    </w:p>
    <w:p w14:paraId="754AB7B3" w14:textId="77777777" w:rsidR="007A2B6F" w:rsidRPr="00C03038" w:rsidRDefault="007A2B6F" w:rsidP="00C03038">
      <w:pPr>
        <w:ind w:firstLine="0"/>
        <w:jc w:val="both"/>
        <w:rPr>
          <w:rFonts w:cs="Arial"/>
        </w:rPr>
      </w:pPr>
    </w:p>
    <w:p w14:paraId="60178C54" w14:textId="2F66D031" w:rsidR="007A2B6F" w:rsidRPr="00C03038" w:rsidRDefault="00B9564E" w:rsidP="00C03038">
      <w:pPr>
        <w:numPr>
          <w:ilvl w:val="0"/>
          <w:numId w:val="1"/>
        </w:numPr>
        <w:jc w:val="both"/>
        <w:rPr>
          <w:rFonts w:cs="Arial"/>
        </w:rPr>
      </w:pPr>
      <w:r>
        <w:rPr>
          <w:rFonts w:cs="Arial"/>
          <w:b/>
          <w:bCs/>
        </w:rPr>
        <w:t>*</w:t>
      </w:r>
      <w:r w:rsidR="007A2B6F" w:rsidRPr="00C03038">
        <w:rPr>
          <w:rFonts w:cs="Arial"/>
          <w:b/>
          <w:bCs/>
        </w:rPr>
        <w:t>Fuga masiva en estación de Policía de Cúcuta:</w:t>
      </w:r>
      <w:r>
        <w:rPr>
          <w:rFonts w:cs="Arial"/>
          <w:b/>
          <w:bCs/>
        </w:rPr>
        <w:t>*</w:t>
      </w:r>
      <w:r w:rsidR="007A2B6F" w:rsidRPr="00C03038">
        <w:rPr>
          <w:rFonts w:cs="Arial"/>
        </w:rPr>
        <w:t xml:space="preserve"> varios detenidos escaparon luego de romper barrotes y aprovechar las condiciones de sobreocupación.</w:t>
      </w:r>
    </w:p>
    <w:p w14:paraId="026F6DE4" w14:textId="4B5F5EFF" w:rsidR="007A2B6F" w:rsidRPr="00C03038" w:rsidRDefault="007A2B6F" w:rsidP="00C03038">
      <w:pPr>
        <w:ind w:firstLine="0"/>
        <w:jc w:val="both"/>
        <w:rPr>
          <w:rFonts w:cs="Arial"/>
        </w:rPr>
      </w:pPr>
      <w:hyperlink r:id="rId11" w:history="1">
        <w:r w:rsidRPr="00C03038">
          <w:rPr>
            <w:rStyle w:val="Hipervnculo"/>
            <w:rFonts w:cs="Arial"/>
          </w:rPr>
          <w:t>https://www.bluradio.com/judicial/se-fugaron-varios-detenidos-de-estacion-de-policia-en-cucuta</w:t>
        </w:r>
      </w:hyperlink>
    </w:p>
    <w:p w14:paraId="05C1025C" w14:textId="77777777" w:rsidR="007A2B6F" w:rsidRPr="00C03038" w:rsidRDefault="007A2B6F" w:rsidP="00C03038">
      <w:pPr>
        <w:ind w:firstLine="0"/>
        <w:jc w:val="both"/>
        <w:rPr>
          <w:rFonts w:cs="Arial"/>
        </w:rPr>
      </w:pPr>
    </w:p>
    <w:p w14:paraId="07D766E6" w14:textId="319FBAE0" w:rsidR="007A2B6F" w:rsidRPr="00C03038" w:rsidRDefault="00B9564E" w:rsidP="00C03038">
      <w:pPr>
        <w:ind w:firstLine="0"/>
        <w:jc w:val="both"/>
        <w:rPr>
          <w:rFonts w:cs="Arial"/>
        </w:rPr>
      </w:pPr>
      <w:r>
        <w:rPr>
          <w:rFonts w:cs="Arial"/>
        </w:rPr>
        <w:t>L</w:t>
      </w:r>
      <w:r w:rsidR="007A2B6F" w:rsidRPr="00C03038">
        <w:rPr>
          <w:rFonts w:cs="Arial"/>
        </w:rPr>
        <w:t xml:space="preserve">a jurisprudencia constitucional colombiana ha sido clara al señalar que la responsabilidad de mantener personas privadas de la libertad de manera prolongada no puede recaer sobre las estaciones de Policía. La permanencia de detenidos en estos lugares por tiempos superiores a los permitidos constitucionalmente ha generado un grave problema de hacinamiento que ha derivado en incendios, muertes, lesiones, fugas masivas y constantes violaciones de derechos fundamentales. </w:t>
      </w:r>
      <w:r w:rsidR="00BA70B4" w:rsidRPr="00EB5F04">
        <w:rPr>
          <w:rFonts w:cs="Arial"/>
          <w:b/>
          <w:bCs/>
        </w:rPr>
        <w:t>*</w:t>
      </w:r>
      <w:r w:rsidR="007A2B6F" w:rsidRPr="00EB5F04">
        <w:rPr>
          <w:rFonts w:cs="Arial"/>
          <w:b/>
          <w:bCs/>
        </w:rPr>
        <w:t>La Corte Constitucional ha reiterado que la solución no consiste en mantener a las personas en las estaciones de Policía, sino en que el Estado adopte medidas estructurales para garantizar su traslado a establecimientos adecuados y dignos.</w:t>
      </w:r>
      <w:r w:rsidR="00BA70B4" w:rsidRPr="00EB5F04">
        <w:rPr>
          <w:rFonts w:cs="Arial"/>
          <w:b/>
          <w:bCs/>
        </w:rPr>
        <w:t>*</w:t>
      </w:r>
      <w:r w:rsidR="007A2B6F" w:rsidRPr="00C03038">
        <w:rPr>
          <w:rFonts w:cs="Arial"/>
        </w:rPr>
        <w:t xml:space="preserve"> </w:t>
      </w:r>
    </w:p>
    <w:p w14:paraId="5783FB88" w14:textId="77777777" w:rsidR="002E37D8" w:rsidRDefault="002E37D8" w:rsidP="00C03038">
      <w:pPr>
        <w:ind w:firstLine="0"/>
        <w:jc w:val="both"/>
        <w:rPr>
          <w:rFonts w:cs="Arial"/>
        </w:rPr>
      </w:pPr>
    </w:p>
    <w:p w14:paraId="7D1979E0" w14:textId="24727FCE" w:rsidR="00EB5F04" w:rsidRDefault="00EB5F04" w:rsidP="00EB5F04">
      <w:pPr>
        <w:ind w:firstLine="0"/>
        <w:rPr>
          <w:rFonts w:cs="Arial"/>
          <w:b/>
          <w:bCs/>
        </w:rPr>
      </w:pPr>
      <w:r w:rsidRPr="00EB5F04">
        <w:rPr>
          <w:rFonts w:cs="Arial"/>
        </w:rPr>
        <w:t>La Corte Constitucional pidió remover los obstáculos que siguen impidiendo el traslado de personas privadas de la libertad desde centros de detención transitoria hacia cárceles o sus lugares de residencia cuando corresponde.</w:t>
      </w:r>
      <w:r w:rsidRPr="00EB5F04">
        <w:rPr>
          <w:rFonts w:cs="Arial"/>
        </w:rPr>
        <w:br/>
      </w:r>
      <w:r w:rsidRPr="00EB5F04">
        <w:rPr>
          <w:rFonts w:cs="Arial"/>
        </w:rPr>
        <w:br/>
        <w:t>La decisión advierte que persisten barreras administrativas, logísticas y técnicas en medio de un panorama crítico de hacinamiento en estaciones de Policía y URI, espacios que no fueron creados para permanencias prolongadas.</w:t>
      </w:r>
      <w:r w:rsidRPr="00EB5F04">
        <w:rPr>
          <w:rFonts w:cs="Arial"/>
        </w:rPr>
        <w:br/>
      </w:r>
      <w:r w:rsidRPr="00EB5F04">
        <w:rPr>
          <w:rFonts w:cs="Arial"/>
        </w:rPr>
        <w:br/>
        <w:t>La Corte ordenó ajustar el plan de traslados y mejorar la articulación institucional para superar esta situación.</w:t>
      </w:r>
      <w:r w:rsidRPr="00EB5F04">
        <w:rPr>
          <w:rFonts w:cs="Arial"/>
        </w:rPr>
        <w:br/>
      </w:r>
      <w:r w:rsidRPr="00EB5F04">
        <w:rPr>
          <w:rFonts w:cs="Arial"/>
        </w:rPr>
        <w:br/>
        <w:t>Auto 526 de 2026</w:t>
      </w:r>
      <w:r w:rsidRPr="00EB5F04">
        <w:rPr>
          <w:rFonts w:cs="Arial"/>
        </w:rPr>
        <w:br/>
      </w:r>
      <w:proofErr w:type="spellStart"/>
      <w:r w:rsidRPr="00EB5F04">
        <w:rPr>
          <w:rFonts w:cs="Arial"/>
        </w:rPr>
        <w:t>M.P</w:t>
      </w:r>
      <w:proofErr w:type="spellEnd"/>
      <w:r w:rsidRPr="00EB5F04">
        <w:rPr>
          <w:rFonts w:cs="Arial"/>
        </w:rPr>
        <w:t>. Jorge Enrique Ibáñez Najar</w:t>
      </w:r>
      <w:r w:rsidRPr="00EB5F04">
        <w:rPr>
          <w:rFonts w:cs="Arial"/>
        </w:rPr>
        <w:br/>
      </w:r>
    </w:p>
    <w:p w14:paraId="4478692A" w14:textId="2E1F8C63" w:rsidR="00EB5F04" w:rsidRPr="00746E74" w:rsidRDefault="00EB5F04" w:rsidP="00EB5F04">
      <w:pPr>
        <w:ind w:firstLine="0"/>
        <w:rPr>
          <w:rFonts w:cs="Arial"/>
          <w:b/>
          <w:bCs/>
        </w:rPr>
      </w:pPr>
      <w:hyperlink r:id="rId12" w:history="1">
        <w:r w:rsidRPr="00510CD3">
          <w:rPr>
            <w:rStyle w:val="Hipervnculo"/>
            <w:rFonts w:cs="Arial"/>
            <w:b/>
            <w:bCs/>
          </w:rPr>
          <w:t>https://www.corteconstitucional.gov.co/noticias/corte-ordena-remover-obstaculos-para-traslado-de-privados-de-la-libertad-desde-los-centros-de-detencion-transitoria-37855?fbclid=IwY2xjawTPDY1leHRuA2FlbQIxMABzcnRjBmFwcF9pZBAyMjIwMzkxNzg4MjAwODkyAAEe8I4EdplExTJw0_fOLKDN8_leqWTDnemSZzXQaMUx2pNQmA65LEDFtZ2MWME_aem_I1PcGQhSow723fWQFnf3bw</w:t>
        </w:r>
      </w:hyperlink>
    </w:p>
    <w:sectPr w:rsidR="00EB5F04" w:rsidRPr="00746E74"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83370"/>
    <w:multiLevelType w:val="multilevel"/>
    <w:tmpl w:val="3B56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198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77"/>
    <w:rsid w:val="00010F1E"/>
    <w:rsid w:val="000116E8"/>
    <w:rsid w:val="00012F55"/>
    <w:rsid w:val="00013A2D"/>
    <w:rsid w:val="000261FD"/>
    <w:rsid w:val="00031E9B"/>
    <w:rsid w:val="00033698"/>
    <w:rsid w:val="00034A81"/>
    <w:rsid w:val="0003627C"/>
    <w:rsid w:val="000462BE"/>
    <w:rsid w:val="00050B0E"/>
    <w:rsid w:val="0005117A"/>
    <w:rsid w:val="00060DD0"/>
    <w:rsid w:val="000627C4"/>
    <w:rsid w:val="000669DB"/>
    <w:rsid w:val="000676FF"/>
    <w:rsid w:val="00071CE7"/>
    <w:rsid w:val="0007221C"/>
    <w:rsid w:val="00083AAF"/>
    <w:rsid w:val="00087397"/>
    <w:rsid w:val="00093DA0"/>
    <w:rsid w:val="00095E80"/>
    <w:rsid w:val="000971DB"/>
    <w:rsid w:val="000A62DA"/>
    <w:rsid w:val="000A6CB9"/>
    <w:rsid w:val="000A7610"/>
    <w:rsid w:val="000A7CC3"/>
    <w:rsid w:val="000B27C0"/>
    <w:rsid w:val="000C0E4D"/>
    <w:rsid w:val="000C60D8"/>
    <w:rsid w:val="000C747E"/>
    <w:rsid w:val="000D1E23"/>
    <w:rsid w:val="000D6BA3"/>
    <w:rsid w:val="000E13B3"/>
    <w:rsid w:val="000E2EB7"/>
    <w:rsid w:val="000E7D94"/>
    <w:rsid w:val="000F1DA4"/>
    <w:rsid w:val="000F6C47"/>
    <w:rsid w:val="000F7E74"/>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5A4D"/>
    <w:rsid w:val="0016795D"/>
    <w:rsid w:val="00167F8C"/>
    <w:rsid w:val="00172AB2"/>
    <w:rsid w:val="001740A7"/>
    <w:rsid w:val="00180FDB"/>
    <w:rsid w:val="00181B6E"/>
    <w:rsid w:val="00183957"/>
    <w:rsid w:val="00185DAE"/>
    <w:rsid w:val="0018756F"/>
    <w:rsid w:val="00193930"/>
    <w:rsid w:val="00196290"/>
    <w:rsid w:val="00196806"/>
    <w:rsid w:val="00197F99"/>
    <w:rsid w:val="001B05FC"/>
    <w:rsid w:val="001B1F41"/>
    <w:rsid w:val="001C2D46"/>
    <w:rsid w:val="001C4A4F"/>
    <w:rsid w:val="001C7E05"/>
    <w:rsid w:val="001D098E"/>
    <w:rsid w:val="001D17DB"/>
    <w:rsid w:val="001D45F7"/>
    <w:rsid w:val="001E0F23"/>
    <w:rsid w:val="001E129D"/>
    <w:rsid w:val="001E53E3"/>
    <w:rsid w:val="001F4F89"/>
    <w:rsid w:val="002025CC"/>
    <w:rsid w:val="00203620"/>
    <w:rsid w:val="00204720"/>
    <w:rsid w:val="00206877"/>
    <w:rsid w:val="00210185"/>
    <w:rsid w:val="002172A8"/>
    <w:rsid w:val="00220E53"/>
    <w:rsid w:val="00221DBD"/>
    <w:rsid w:val="00223EB8"/>
    <w:rsid w:val="002260F7"/>
    <w:rsid w:val="00226794"/>
    <w:rsid w:val="00231AC4"/>
    <w:rsid w:val="002329A8"/>
    <w:rsid w:val="002346D4"/>
    <w:rsid w:val="0025429D"/>
    <w:rsid w:val="00261871"/>
    <w:rsid w:val="00271F8A"/>
    <w:rsid w:val="00277F4D"/>
    <w:rsid w:val="00281876"/>
    <w:rsid w:val="002856A8"/>
    <w:rsid w:val="00296B58"/>
    <w:rsid w:val="002A1653"/>
    <w:rsid w:val="002A20AD"/>
    <w:rsid w:val="002C019A"/>
    <w:rsid w:val="002C18C2"/>
    <w:rsid w:val="002C2AA7"/>
    <w:rsid w:val="002D492A"/>
    <w:rsid w:val="002D5BBE"/>
    <w:rsid w:val="002E07D9"/>
    <w:rsid w:val="002E1482"/>
    <w:rsid w:val="002E1C44"/>
    <w:rsid w:val="002E37D8"/>
    <w:rsid w:val="002E55D9"/>
    <w:rsid w:val="002F1D35"/>
    <w:rsid w:val="00302A20"/>
    <w:rsid w:val="00302B44"/>
    <w:rsid w:val="00310FFF"/>
    <w:rsid w:val="00317090"/>
    <w:rsid w:val="00317B53"/>
    <w:rsid w:val="0032595C"/>
    <w:rsid w:val="0032655C"/>
    <w:rsid w:val="00327E7E"/>
    <w:rsid w:val="00330F7D"/>
    <w:rsid w:val="00331132"/>
    <w:rsid w:val="003313D7"/>
    <w:rsid w:val="003329F1"/>
    <w:rsid w:val="003437AA"/>
    <w:rsid w:val="00351877"/>
    <w:rsid w:val="00352F2E"/>
    <w:rsid w:val="003578A3"/>
    <w:rsid w:val="00361944"/>
    <w:rsid w:val="003644EC"/>
    <w:rsid w:val="00366068"/>
    <w:rsid w:val="003679B3"/>
    <w:rsid w:val="00367D56"/>
    <w:rsid w:val="00371CA1"/>
    <w:rsid w:val="00372566"/>
    <w:rsid w:val="0037529F"/>
    <w:rsid w:val="00375936"/>
    <w:rsid w:val="00376633"/>
    <w:rsid w:val="00383735"/>
    <w:rsid w:val="00385E5D"/>
    <w:rsid w:val="00387460"/>
    <w:rsid w:val="00390E06"/>
    <w:rsid w:val="00393BF4"/>
    <w:rsid w:val="00395C22"/>
    <w:rsid w:val="00396159"/>
    <w:rsid w:val="003A3264"/>
    <w:rsid w:val="003A56BB"/>
    <w:rsid w:val="003A56C6"/>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1846"/>
    <w:rsid w:val="004139BE"/>
    <w:rsid w:val="00417CF3"/>
    <w:rsid w:val="0042315C"/>
    <w:rsid w:val="00426182"/>
    <w:rsid w:val="00426C93"/>
    <w:rsid w:val="004270AB"/>
    <w:rsid w:val="0043031F"/>
    <w:rsid w:val="0043223C"/>
    <w:rsid w:val="0043603D"/>
    <w:rsid w:val="00444083"/>
    <w:rsid w:val="00444E6B"/>
    <w:rsid w:val="004514FA"/>
    <w:rsid w:val="004558FA"/>
    <w:rsid w:val="00474B8E"/>
    <w:rsid w:val="00474F7B"/>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3FE8"/>
    <w:rsid w:val="004D406A"/>
    <w:rsid w:val="004D62CC"/>
    <w:rsid w:val="004E7C5C"/>
    <w:rsid w:val="004F2749"/>
    <w:rsid w:val="00500A04"/>
    <w:rsid w:val="00502AAA"/>
    <w:rsid w:val="005047FF"/>
    <w:rsid w:val="00504E15"/>
    <w:rsid w:val="005072C3"/>
    <w:rsid w:val="00512A1A"/>
    <w:rsid w:val="00517BD0"/>
    <w:rsid w:val="00523C65"/>
    <w:rsid w:val="0052575E"/>
    <w:rsid w:val="005261A8"/>
    <w:rsid w:val="00526896"/>
    <w:rsid w:val="005309BB"/>
    <w:rsid w:val="00531328"/>
    <w:rsid w:val="00536967"/>
    <w:rsid w:val="00537A8C"/>
    <w:rsid w:val="005431AF"/>
    <w:rsid w:val="00546073"/>
    <w:rsid w:val="00552A87"/>
    <w:rsid w:val="0055664F"/>
    <w:rsid w:val="00570760"/>
    <w:rsid w:val="00573560"/>
    <w:rsid w:val="00573DF9"/>
    <w:rsid w:val="00583AD8"/>
    <w:rsid w:val="005867E4"/>
    <w:rsid w:val="00593858"/>
    <w:rsid w:val="00597244"/>
    <w:rsid w:val="005A14BC"/>
    <w:rsid w:val="005A14DD"/>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D4DA4"/>
    <w:rsid w:val="005E27B1"/>
    <w:rsid w:val="005E5291"/>
    <w:rsid w:val="005E7457"/>
    <w:rsid w:val="005F1C2D"/>
    <w:rsid w:val="005F3F14"/>
    <w:rsid w:val="005F43E0"/>
    <w:rsid w:val="00606C22"/>
    <w:rsid w:val="0061014C"/>
    <w:rsid w:val="0061351E"/>
    <w:rsid w:val="00616841"/>
    <w:rsid w:val="00620318"/>
    <w:rsid w:val="00627842"/>
    <w:rsid w:val="00632E67"/>
    <w:rsid w:val="00646212"/>
    <w:rsid w:val="0065158E"/>
    <w:rsid w:val="0065191F"/>
    <w:rsid w:val="00651CA9"/>
    <w:rsid w:val="00655DB0"/>
    <w:rsid w:val="00657147"/>
    <w:rsid w:val="00661D94"/>
    <w:rsid w:val="00662328"/>
    <w:rsid w:val="00664C05"/>
    <w:rsid w:val="00664F8A"/>
    <w:rsid w:val="0066510E"/>
    <w:rsid w:val="00670D66"/>
    <w:rsid w:val="00674DB8"/>
    <w:rsid w:val="00675B38"/>
    <w:rsid w:val="00680E6D"/>
    <w:rsid w:val="006946D1"/>
    <w:rsid w:val="0069569D"/>
    <w:rsid w:val="006A3BE0"/>
    <w:rsid w:val="006A7F04"/>
    <w:rsid w:val="006B377A"/>
    <w:rsid w:val="006B3E8D"/>
    <w:rsid w:val="006B5F09"/>
    <w:rsid w:val="006D327A"/>
    <w:rsid w:val="006D704C"/>
    <w:rsid w:val="006E3F8C"/>
    <w:rsid w:val="006E5811"/>
    <w:rsid w:val="006E7CA4"/>
    <w:rsid w:val="006F4C05"/>
    <w:rsid w:val="006F4E3B"/>
    <w:rsid w:val="006F5CBB"/>
    <w:rsid w:val="007015D9"/>
    <w:rsid w:val="007040E7"/>
    <w:rsid w:val="0070461D"/>
    <w:rsid w:val="007057B3"/>
    <w:rsid w:val="00710C2E"/>
    <w:rsid w:val="00711C78"/>
    <w:rsid w:val="0071293C"/>
    <w:rsid w:val="0071454C"/>
    <w:rsid w:val="00722DCF"/>
    <w:rsid w:val="00730617"/>
    <w:rsid w:val="00730AD3"/>
    <w:rsid w:val="00735A39"/>
    <w:rsid w:val="00743508"/>
    <w:rsid w:val="00744305"/>
    <w:rsid w:val="00745CA4"/>
    <w:rsid w:val="00745DBB"/>
    <w:rsid w:val="00746E74"/>
    <w:rsid w:val="00752ACA"/>
    <w:rsid w:val="007558E8"/>
    <w:rsid w:val="007615AF"/>
    <w:rsid w:val="00764077"/>
    <w:rsid w:val="0076433A"/>
    <w:rsid w:val="00770E75"/>
    <w:rsid w:val="00772BA6"/>
    <w:rsid w:val="00773704"/>
    <w:rsid w:val="00774CC2"/>
    <w:rsid w:val="00784966"/>
    <w:rsid w:val="00784C5D"/>
    <w:rsid w:val="00790CDE"/>
    <w:rsid w:val="007A1603"/>
    <w:rsid w:val="007A2B6F"/>
    <w:rsid w:val="007A7F4D"/>
    <w:rsid w:val="007C2078"/>
    <w:rsid w:val="007C7F62"/>
    <w:rsid w:val="007D1EFB"/>
    <w:rsid w:val="007D38F2"/>
    <w:rsid w:val="007D410D"/>
    <w:rsid w:val="007D63E5"/>
    <w:rsid w:val="007E175F"/>
    <w:rsid w:val="007E2A19"/>
    <w:rsid w:val="007E4AA1"/>
    <w:rsid w:val="007E5D21"/>
    <w:rsid w:val="007E6368"/>
    <w:rsid w:val="007E779E"/>
    <w:rsid w:val="007F41A4"/>
    <w:rsid w:val="007F47D0"/>
    <w:rsid w:val="007F4A45"/>
    <w:rsid w:val="007F7C19"/>
    <w:rsid w:val="008007BC"/>
    <w:rsid w:val="00802295"/>
    <w:rsid w:val="00805E0B"/>
    <w:rsid w:val="00806EA7"/>
    <w:rsid w:val="008079C1"/>
    <w:rsid w:val="00810879"/>
    <w:rsid w:val="00811C0B"/>
    <w:rsid w:val="00816EA6"/>
    <w:rsid w:val="008324B3"/>
    <w:rsid w:val="00840FC2"/>
    <w:rsid w:val="00844B3A"/>
    <w:rsid w:val="00847E8B"/>
    <w:rsid w:val="0085193D"/>
    <w:rsid w:val="00851CEC"/>
    <w:rsid w:val="00852861"/>
    <w:rsid w:val="00852F52"/>
    <w:rsid w:val="00855B48"/>
    <w:rsid w:val="00857474"/>
    <w:rsid w:val="00863A2E"/>
    <w:rsid w:val="008640B2"/>
    <w:rsid w:val="00866B44"/>
    <w:rsid w:val="0087455A"/>
    <w:rsid w:val="00875D70"/>
    <w:rsid w:val="008765E3"/>
    <w:rsid w:val="0087742E"/>
    <w:rsid w:val="00882BF1"/>
    <w:rsid w:val="00887846"/>
    <w:rsid w:val="00892D25"/>
    <w:rsid w:val="00893470"/>
    <w:rsid w:val="00893D65"/>
    <w:rsid w:val="0089425A"/>
    <w:rsid w:val="00894AF3"/>
    <w:rsid w:val="00894CBD"/>
    <w:rsid w:val="00895658"/>
    <w:rsid w:val="008957CC"/>
    <w:rsid w:val="008957FC"/>
    <w:rsid w:val="008A1C33"/>
    <w:rsid w:val="008A2797"/>
    <w:rsid w:val="008A3844"/>
    <w:rsid w:val="008A6CE2"/>
    <w:rsid w:val="008A77C8"/>
    <w:rsid w:val="008A79C1"/>
    <w:rsid w:val="008B73E2"/>
    <w:rsid w:val="008B7CF1"/>
    <w:rsid w:val="008C1CA0"/>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4371"/>
    <w:rsid w:val="0093171F"/>
    <w:rsid w:val="009329FA"/>
    <w:rsid w:val="00933B13"/>
    <w:rsid w:val="00933D09"/>
    <w:rsid w:val="00935470"/>
    <w:rsid w:val="00940783"/>
    <w:rsid w:val="00940833"/>
    <w:rsid w:val="00942FDD"/>
    <w:rsid w:val="0095139F"/>
    <w:rsid w:val="0095609F"/>
    <w:rsid w:val="00960B0B"/>
    <w:rsid w:val="009717FE"/>
    <w:rsid w:val="00974DCC"/>
    <w:rsid w:val="00975ADB"/>
    <w:rsid w:val="00983749"/>
    <w:rsid w:val="00986494"/>
    <w:rsid w:val="0099295E"/>
    <w:rsid w:val="009A30BE"/>
    <w:rsid w:val="009A6CDF"/>
    <w:rsid w:val="009B1044"/>
    <w:rsid w:val="009B210B"/>
    <w:rsid w:val="009B4E3C"/>
    <w:rsid w:val="009C06EA"/>
    <w:rsid w:val="009D1E0B"/>
    <w:rsid w:val="009D4BED"/>
    <w:rsid w:val="009E148E"/>
    <w:rsid w:val="009E2A0A"/>
    <w:rsid w:val="009E4214"/>
    <w:rsid w:val="009E5E58"/>
    <w:rsid w:val="009E5EB1"/>
    <w:rsid w:val="009F09AA"/>
    <w:rsid w:val="009F37C7"/>
    <w:rsid w:val="009F3914"/>
    <w:rsid w:val="009F4DE3"/>
    <w:rsid w:val="009F4E22"/>
    <w:rsid w:val="009F7A54"/>
    <w:rsid w:val="00A00E6D"/>
    <w:rsid w:val="00A010DA"/>
    <w:rsid w:val="00A02A2C"/>
    <w:rsid w:val="00A04752"/>
    <w:rsid w:val="00A05722"/>
    <w:rsid w:val="00A13013"/>
    <w:rsid w:val="00A22E8C"/>
    <w:rsid w:val="00A278B6"/>
    <w:rsid w:val="00A30550"/>
    <w:rsid w:val="00A32B8C"/>
    <w:rsid w:val="00A34663"/>
    <w:rsid w:val="00A34A47"/>
    <w:rsid w:val="00A35F9B"/>
    <w:rsid w:val="00A37C2E"/>
    <w:rsid w:val="00A427AC"/>
    <w:rsid w:val="00A60A77"/>
    <w:rsid w:val="00A659AF"/>
    <w:rsid w:val="00A70703"/>
    <w:rsid w:val="00A7281D"/>
    <w:rsid w:val="00A77AAA"/>
    <w:rsid w:val="00A83DB4"/>
    <w:rsid w:val="00A850D4"/>
    <w:rsid w:val="00A87F26"/>
    <w:rsid w:val="00A958EE"/>
    <w:rsid w:val="00A97EC3"/>
    <w:rsid w:val="00AA2FA1"/>
    <w:rsid w:val="00AB004A"/>
    <w:rsid w:val="00AB0A69"/>
    <w:rsid w:val="00AD0F56"/>
    <w:rsid w:val="00AE134D"/>
    <w:rsid w:val="00AE604A"/>
    <w:rsid w:val="00AF2863"/>
    <w:rsid w:val="00AF3067"/>
    <w:rsid w:val="00B0272C"/>
    <w:rsid w:val="00B05234"/>
    <w:rsid w:val="00B07BDC"/>
    <w:rsid w:val="00B10D12"/>
    <w:rsid w:val="00B10EBA"/>
    <w:rsid w:val="00B133CE"/>
    <w:rsid w:val="00B17107"/>
    <w:rsid w:val="00B2091B"/>
    <w:rsid w:val="00B213B0"/>
    <w:rsid w:val="00B2155A"/>
    <w:rsid w:val="00B21A5E"/>
    <w:rsid w:val="00B225EB"/>
    <w:rsid w:val="00B243C8"/>
    <w:rsid w:val="00B26491"/>
    <w:rsid w:val="00B267B6"/>
    <w:rsid w:val="00B27DED"/>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64E"/>
    <w:rsid w:val="00B95B4D"/>
    <w:rsid w:val="00BA0761"/>
    <w:rsid w:val="00BA0CCC"/>
    <w:rsid w:val="00BA1595"/>
    <w:rsid w:val="00BA69AB"/>
    <w:rsid w:val="00BA70B4"/>
    <w:rsid w:val="00BB226F"/>
    <w:rsid w:val="00BB3BB0"/>
    <w:rsid w:val="00BB3DE9"/>
    <w:rsid w:val="00BB685A"/>
    <w:rsid w:val="00BB75E6"/>
    <w:rsid w:val="00BC1FE5"/>
    <w:rsid w:val="00BC41CC"/>
    <w:rsid w:val="00BD2AA6"/>
    <w:rsid w:val="00BD4E10"/>
    <w:rsid w:val="00BE4C22"/>
    <w:rsid w:val="00BE6D24"/>
    <w:rsid w:val="00BF2315"/>
    <w:rsid w:val="00BF3284"/>
    <w:rsid w:val="00BF4B4E"/>
    <w:rsid w:val="00BF4E25"/>
    <w:rsid w:val="00BF57DE"/>
    <w:rsid w:val="00C01CA5"/>
    <w:rsid w:val="00C0241C"/>
    <w:rsid w:val="00C03038"/>
    <w:rsid w:val="00C10F74"/>
    <w:rsid w:val="00C11866"/>
    <w:rsid w:val="00C1319B"/>
    <w:rsid w:val="00C132FC"/>
    <w:rsid w:val="00C1580B"/>
    <w:rsid w:val="00C1751F"/>
    <w:rsid w:val="00C25C58"/>
    <w:rsid w:val="00C25DC9"/>
    <w:rsid w:val="00C32A4E"/>
    <w:rsid w:val="00C3463F"/>
    <w:rsid w:val="00C37A72"/>
    <w:rsid w:val="00C418CC"/>
    <w:rsid w:val="00C42A74"/>
    <w:rsid w:val="00C4422F"/>
    <w:rsid w:val="00C4489A"/>
    <w:rsid w:val="00C45EB3"/>
    <w:rsid w:val="00C53D6B"/>
    <w:rsid w:val="00C55078"/>
    <w:rsid w:val="00C55519"/>
    <w:rsid w:val="00C55E8A"/>
    <w:rsid w:val="00C56E16"/>
    <w:rsid w:val="00C6236C"/>
    <w:rsid w:val="00C640A3"/>
    <w:rsid w:val="00C64E8C"/>
    <w:rsid w:val="00C80188"/>
    <w:rsid w:val="00C82176"/>
    <w:rsid w:val="00C906FD"/>
    <w:rsid w:val="00C91DCF"/>
    <w:rsid w:val="00C946BB"/>
    <w:rsid w:val="00C95545"/>
    <w:rsid w:val="00C96050"/>
    <w:rsid w:val="00CA2A27"/>
    <w:rsid w:val="00CA3B24"/>
    <w:rsid w:val="00CA53CF"/>
    <w:rsid w:val="00CA5547"/>
    <w:rsid w:val="00CA6051"/>
    <w:rsid w:val="00CB6B76"/>
    <w:rsid w:val="00CB788D"/>
    <w:rsid w:val="00CC2D5D"/>
    <w:rsid w:val="00CC3B7D"/>
    <w:rsid w:val="00CC3FEF"/>
    <w:rsid w:val="00CD2628"/>
    <w:rsid w:val="00CD59F0"/>
    <w:rsid w:val="00CF0BC1"/>
    <w:rsid w:val="00CF1D34"/>
    <w:rsid w:val="00CF2BB9"/>
    <w:rsid w:val="00CF6D43"/>
    <w:rsid w:val="00CF7DAD"/>
    <w:rsid w:val="00D005E5"/>
    <w:rsid w:val="00D03878"/>
    <w:rsid w:val="00D05EC3"/>
    <w:rsid w:val="00D11303"/>
    <w:rsid w:val="00D142E6"/>
    <w:rsid w:val="00D21389"/>
    <w:rsid w:val="00D21DFF"/>
    <w:rsid w:val="00D22145"/>
    <w:rsid w:val="00D22C5B"/>
    <w:rsid w:val="00D275BC"/>
    <w:rsid w:val="00D33E3E"/>
    <w:rsid w:val="00D34A95"/>
    <w:rsid w:val="00D40DE1"/>
    <w:rsid w:val="00D420D6"/>
    <w:rsid w:val="00D432AE"/>
    <w:rsid w:val="00D45290"/>
    <w:rsid w:val="00D45AAD"/>
    <w:rsid w:val="00D473C9"/>
    <w:rsid w:val="00D55577"/>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B3E09"/>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47F"/>
    <w:rsid w:val="00E16A16"/>
    <w:rsid w:val="00E16B62"/>
    <w:rsid w:val="00E17814"/>
    <w:rsid w:val="00E25C57"/>
    <w:rsid w:val="00E33685"/>
    <w:rsid w:val="00E37D1C"/>
    <w:rsid w:val="00E418F4"/>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B5F04"/>
    <w:rsid w:val="00EC6089"/>
    <w:rsid w:val="00ED2A7B"/>
    <w:rsid w:val="00ED4784"/>
    <w:rsid w:val="00ED4960"/>
    <w:rsid w:val="00ED4BE7"/>
    <w:rsid w:val="00ED74B6"/>
    <w:rsid w:val="00EE1ED3"/>
    <w:rsid w:val="00EE32F0"/>
    <w:rsid w:val="00EE6CDD"/>
    <w:rsid w:val="00EE79A9"/>
    <w:rsid w:val="00EF1BE3"/>
    <w:rsid w:val="00EF4857"/>
    <w:rsid w:val="00F0126E"/>
    <w:rsid w:val="00F0277D"/>
    <w:rsid w:val="00F04C34"/>
    <w:rsid w:val="00F06F27"/>
    <w:rsid w:val="00F244C9"/>
    <w:rsid w:val="00F30327"/>
    <w:rsid w:val="00F329F4"/>
    <w:rsid w:val="00F37957"/>
    <w:rsid w:val="00F40B8A"/>
    <w:rsid w:val="00F474F2"/>
    <w:rsid w:val="00F500B8"/>
    <w:rsid w:val="00F52E3F"/>
    <w:rsid w:val="00F530EF"/>
    <w:rsid w:val="00F62751"/>
    <w:rsid w:val="00F66725"/>
    <w:rsid w:val="00F80E10"/>
    <w:rsid w:val="00F83195"/>
    <w:rsid w:val="00F9126F"/>
    <w:rsid w:val="00F96298"/>
    <w:rsid w:val="00FA31F3"/>
    <w:rsid w:val="00FB10B1"/>
    <w:rsid w:val="00FB10DC"/>
    <w:rsid w:val="00FB6CDD"/>
    <w:rsid w:val="00FC5378"/>
    <w:rsid w:val="00FC5BAF"/>
    <w:rsid w:val="00FE3EEC"/>
    <w:rsid w:val="00FE5156"/>
    <w:rsid w:val="00FE639E"/>
    <w:rsid w:val="00FF0EE5"/>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92A4"/>
  <w15:chartTrackingRefBased/>
  <w15:docId w15:val="{D2103117-9781-44E9-8B06-F798E9B9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D555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55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557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557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D55577"/>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D555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D55577"/>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D55577"/>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D55577"/>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5577"/>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D55577"/>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D55577"/>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D55577"/>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D55577"/>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D55577"/>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D55577"/>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D55577"/>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D55577"/>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D5557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5577"/>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D55577"/>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5577"/>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D55577"/>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55577"/>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D55577"/>
    <w:pPr>
      <w:ind w:left="720"/>
      <w:contextualSpacing/>
    </w:pPr>
  </w:style>
  <w:style w:type="character" w:styleId="nfasisintenso">
    <w:name w:val="Intense Emphasis"/>
    <w:basedOn w:val="Fuentedeprrafopredeter"/>
    <w:uiPriority w:val="21"/>
    <w:qFormat/>
    <w:rsid w:val="00D55577"/>
    <w:rPr>
      <w:i/>
      <w:iCs/>
      <w:color w:val="2F5496" w:themeColor="accent1" w:themeShade="BF"/>
    </w:rPr>
  </w:style>
  <w:style w:type="paragraph" w:styleId="Citadestacada">
    <w:name w:val="Intense Quote"/>
    <w:basedOn w:val="Normal"/>
    <w:next w:val="Normal"/>
    <w:link w:val="CitadestacadaCar"/>
    <w:uiPriority w:val="30"/>
    <w:qFormat/>
    <w:rsid w:val="00D555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5577"/>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D55577"/>
    <w:rPr>
      <w:b/>
      <w:bCs/>
      <w:smallCaps/>
      <w:color w:val="2F5496" w:themeColor="accent1" w:themeShade="BF"/>
      <w:spacing w:val="5"/>
    </w:rPr>
  </w:style>
  <w:style w:type="character" w:styleId="Hipervnculo">
    <w:name w:val="Hyperlink"/>
    <w:basedOn w:val="Fuentedeprrafopredeter"/>
    <w:uiPriority w:val="99"/>
    <w:unhideWhenUsed/>
    <w:rsid w:val="007A2B6F"/>
    <w:rPr>
      <w:color w:val="0563C1" w:themeColor="hyperlink"/>
      <w:u w:val="single"/>
    </w:rPr>
  </w:style>
  <w:style w:type="character" w:styleId="Mencinsinresolver">
    <w:name w:val="Unresolved Mention"/>
    <w:basedOn w:val="Fuentedeprrafopredeter"/>
    <w:uiPriority w:val="99"/>
    <w:semiHidden/>
    <w:unhideWhenUsed/>
    <w:rsid w:val="007A2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tiempo.com/justicia/delitos/fuga-masiva-en-uri-de-paloquemao-en-bogota-5300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bc.com/mundo/noticias-america-latina-61969971" TargetMode="External"/><Relationship Id="rId12" Type="http://schemas.openxmlformats.org/officeDocument/2006/relationships/hyperlink" Target="https://www.corteconstitucional.gov.co/noticias/corte-ordena-remover-obstaculos-para-traslado-de-privados-de-la-libertad-desde-los-centros-de-detencion-transitoria-37855?fbclid=IwY2xjawTPDY1leHRuA2FlbQIxMABzcnRjBmFwcF9pZBAyMjIwMzkxNzg4MjAwODkyAAEe8I4EdplExTJw0_fOLKDN8_leqWTDnemSZzXQaMUx2pNQmA65LEDFtZ2MWME_aem_I1PcGQhSow723fWQFnf3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mana.com/nacion/articulo/incendio-en-estacion-de-policia-de-bogota-dejo-varios-muertos/663442/" TargetMode="External"/><Relationship Id="rId11" Type="http://schemas.openxmlformats.org/officeDocument/2006/relationships/hyperlink" Target="https://www.bluradio.com/judicial/se-fugaron-varios-detenidos-de-estacion-de-policia-en-cucuta" TargetMode="External"/><Relationship Id="rId5" Type="http://schemas.openxmlformats.org/officeDocument/2006/relationships/hyperlink" Target="https://www.eltiempo.com/justicia/investigacion/incendio-en-estacion-de-policia-de-soacha-deja-varios-muertos-660086" TargetMode="External"/><Relationship Id="rId10" Type="http://schemas.openxmlformats.org/officeDocument/2006/relationships/hyperlink" Target="https://www.wradio.com.co/noticias/judicial/fuga-masiva-de-detenidos-en-estacion-de-policia-de-popayan/20220324/nota/4116893.aspx" TargetMode="External"/><Relationship Id="rId4" Type="http://schemas.openxmlformats.org/officeDocument/2006/relationships/webSettings" Target="webSettings.xml"/><Relationship Id="rId9" Type="http://schemas.openxmlformats.org/officeDocument/2006/relationships/hyperlink" Target="https://www.elheraldo.co/judicial/se-fugan-varios-detenidos-de-estacion-de-policia-en-barranquilla-861772"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2449</Words>
  <Characters>13470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8</cp:revision>
  <dcterms:created xsi:type="dcterms:W3CDTF">2026-07-23T14:01:00Z</dcterms:created>
  <dcterms:modified xsi:type="dcterms:W3CDTF">2026-07-23T16:12:00Z</dcterms:modified>
</cp:coreProperties>
</file>