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rFonts w:ascii="Inter" w:cs="Inter" w:eastAsia="Inter" w:hAnsi="Inter"/>
          <w:b w:val="1"/>
          <w:bCs w:val="1"/>
          <w:sz w:val="30"/>
          <w:szCs w:val="30"/>
        </w:rPr>
      </w:pPr>
      <w:r w:rsidDel="00000000" w:rsidR="00000000" w:rsidRPr="00000000">
        <w:rPr>
          <w:rFonts w:ascii="Inter" w:cs="Inter" w:eastAsia="Inter" w:hAnsi="Inter"/>
          <w:b w:val="1"/>
          <w:bCs w:val="1"/>
          <w:sz w:val="30"/>
          <w:szCs w:val="30"/>
          <w:rtl w:val="0"/>
        </w:rPr>
        <w:t xml:space="preserve">Battle Card: [Competitor Name] </w:t>
      </w:r>
    </w:p>
    <w:p w:rsidR="00000000" w:rsidDel="00000000" w:rsidP="00000000" w:rsidRDefault="00000000" w:rsidRPr="00000000" w14:paraId="00000002">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3">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Competitor Offering Comparison</w:t>
      </w:r>
    </w:p>
    <w:p w:rsidR="00000000" w:rsidDel="00000000" w:rsidP="00000000" w:rsidRDefault="00000000" w:rsidRPr="00000000" w14:paraId="00000004">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5">
      <w:pPr>
        <w:rPr>
          <w:rFonts w:ascii="Inter" w:cs="Inter" w:eastAsia="Inter" w:hAnsi="Inter"/>
          <w:b w:val="1"/>
          <w:bCs w:val="1"/>
          <w:sz w:val="24"/>
          <w:szCs w:val="24"/>
        </w:rPr>
      </w:pPr>
      <w:r w:rsidDel="00000000" w:rsidR="00000000" w:rsidRPr="00000000">
        <w:rPr>
          <w:rFonts w:ascii="Inter" w:cs="Inter" w:eastAsia="Inter" w:hAnsi="Inter"/>
          <w:i w:val="1"/>
          <w:iCs w:val="1"/>
          <w:rtl w:val="0"/>
        </w:rPr>
        <w:t xml:space="preserve">Provide a high-level overview of how your core product features and service levels stack up against the competitor. The proposition elements in the example table are typical for software, but feel free to change them for your product</w:t>
      </w:r>
      <w:r w:rsidDel="00000000" w:rsidR="00000000" w:rsidRPr="00000000">
        <w:rPr>
          <w:rtl w:val="0"/>
        </w:rPr>
      </w:r>
    </w:p>
    <w:p w:rsidR="00000000" w:rsidDel="00000000" w:rsidP="00000000" w:rsidRDefault="00000000" w:rsidRPr="00000000" w14:paraId="00000006">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07">
      <w:pPr>
        <w:rPr>
          <w:rFonts w:ascii="Inter" w:cs="Inter" w:eastAsia="Inter" w:hAnsi="Inter"/>
          <w:b w:val="1"/>
          <w:bCs w:val="1"/>
          <w:sz w:val="24"/>
          <w:szCs w:val="24"/>
        </w:rPr>
      </w:pPr>
      <w:r w:rsidDel="00000000" w:rsidR="00000000" w:rsidRPr="00000000">
        <w:rPr>
          <w:rtl w:val="0"/>
        </w:rPr>
      </w:r>
    </w:p>
    <w:tbl>
      <w:tblPr>
        <w:tblStyle w:val="Table1"/>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15"/>
        <w:gridCol w:w="3330"/>
        <w:gridCol w:w="3255"/>
        <w:tblGridChange w:id="0">
          <w:tblGrid>
            <w:gridCol w:w="2415"/>
            <w:gridCol w:w="3330"/>
            <w:gridCol w:w="3255"/>
          </w:tblGrid>
        </w:tblGridChange>
      </w:tblGrid>
      <w:tr>
        <w:trPr>
          <w:cantSplit w:val="0"/>
          <w:tblHeader w:val="0"/>
        </w:trPr>
        <w:tc>
          <w:tcPr>
            <w:tcBorders>
              <w:top w:color="ffffff" w:space="0" w:sz="8" w:val="single"/>
              <w:left w:color="ffffff" w:space="0" w:sz="8" w:val="single"/>
              <w:bottom w:color="000000" w:space="0" w:sz="9" w:val="single"/>
            </w:tcBorders>
            <w:shd w:fill="auto" w:val="clear"/>
            <w:tcMar>
              <w:top w:w="100.0" w:type="dxa"/>
              <w:left w:w="100.0" w:type="dxa"/>
              <w:bottom w:w="100.0" w:type="dxa"/>
              <w:right w:w="100.0" w:type="dxa"/>
            </w:tcMar>
            <w:vAlign w:val="top"/>
          </w:tcPr>
          <w:p w:rsidR="00000000" w:rsidDel="00000000" w:rsidP="00000000" w:rsidRDefault="00000000" w:rsidRPr="00000000" w14:paraId="0000000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b w:val="1"/>
                <w:bCs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Pipe Piper (You)</w:t>
            </w:r>
          </w:p>
        </w:tc>
        <w:tc>
          <w:tcPr>
            <w:tcBorders>
              <w:top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Stripe (Competitor)</w:t>
            </w:r>
          </w:p>
        </w:tc>
      </w:tr>
      <w:tr>
        <w:trPr>
          <w:cantSplit w:val="0"/>
          <w:tblHeader w:val="0"/>
        </w:trPr>
        <w:tc>
          <w:tcPr>
            <w:tcBorders>
              <w:top w:color="000000" w:space="0" w:sz="9" w:val="single"/>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0B">
            <w:pPr>
              <w:widowControl w:val="0"/>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Features</w:t>
            </w:r>
          </w:p>
        </w:tc>
        <w:tc>
          <w:tcPr>
            <w:tcBorders>
              <w:top w:color="1f1f1f" w:space="0" w:sz="9" w:val="single"/>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Has a narrow product suite focused  on high-speed compression and stable global payments.</w:t>
            </w:r>
          </w:p>
        </w:tc>
        <w:tc>
          <w:tcPr>
            <w:tcBorders>
              <w:top w:color="1f1f1f" w:space="0" w:sz="9" w:val="single"/>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Has a large product ecosystem including Payments, Tax, Billing, Identity, and Issuing.</w:t>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0E">
            <w:pPr>
              <w:widowControl w:val="0"/>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Price</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2.5% flat fee globally. No hidden "international" or "active user" fees.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Starts at 2.9% + 30¢. Costs scale with add-on modules (e.g., Radar, Tax).</w:t>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0.0" w:type="dxa"/>
              <w:bottom w:w="40.0" w:type="dxa"/>
              <w:right w:w="0.0" w:type="dxa"/>
            </w:tcMar>
          </w:tcPr>
          <w:p w:rsidR="00000000" w:rsidDel="00000000" w:rsidP="00000000" w:rsidRDefault="00000000" w:rsidRPr="00000000" w14:paraId="00000011">
            <w:pPr>
              <w:widowControl w:val="0"/>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Ease of implementation</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Integrated in &lt; 2 hours with "Plug &amp; Play" modules for major CMS platforms.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Requires engineering resources to leverage full customization and API depth.</w:t>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14">
            <w:pPr>
              <w:widowControl w:val="0"/>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Support</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24/7 access to account managers and technical leads.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Self-serve model. Priority human support is often gated behind "Premium" tiers.</w:t>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17">
            <w:pPr>
              <w:widowControl w:val="0"/>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Configurability</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8">
            <w:pPr>
              <w:spacing w:after="0" w:line="240" w:lineRule="auto"/>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Limited to UI, core workflows are not configurable to promote ease of use</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9">
            <w:pPr>
              <w:spacing w:after="0" w:line="240" w:lineRule="auto"/>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Total control over every API call and checkout flow.</w:t>
            </w:r>
          </w:p>
        </w:tc>
      </w:tr>
      <w:tr>
        <w:trPr>
          <w:cantSplit w:val="0"/>
          <w:tblHeader w:val="0"/>
        </w:trPr>
        <w:tc>
          <w:tcPr>
            <w:tcBorders>
              <w:top w:color="000000" w:space="0" w:sz="4" w:val="dotted"/>
              <w:left w:color="ffffff" w:space="0" w:sz="9" w:val="single"/>
              <w:bottom w:color="ffffff" w:space="0" w:sz="9" w:val="single"/>
              <w:right w:color="000000" w:space="0" w:sz="9" w:val="single"/>
            </w:tcBorders>
            <w:tcMar>
              <w:top w:w="40.0" w:type="dxa"/>
              <w:left w:w="40.0" w:type="dxa"/>
              <w:bottom w:w="40.0" w:type="dxa"/>
              <w:right w:w="40.0" w:type="dxa"/>
            </w:tcMar>
          </w:tcPr>
          <w:p w:rsidR="00000000" w:rsidDel="00000000" w:rsidP="00000000" w:rsidRDefault="00000000" w:rsidRPr="00000000" w14:paraId="0000001A">
            <w:pPr>
              <w:widowControl w:val="0"/>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Integrations</w:t>
            </w:r>
          </w:p>
        </w:tc>
        <w:tc>
          <w:tcPr>
            <w:tcBorders>
              <w:top w:color="000000" w:space="0" w:sz="4" w:val="dotted"/>
              <w:left w:color="1f1f1f" w:space="0" w:sz="9" w:val="single"/>
              <w:bottom w:color="ffffff" w:space="0" w:sz="9" w:val="single"/>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1B">
            <w:pPr>
              <w:spacing w:after="0" w:line="240" w:lineRule="auto"/>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Supports integrations with a targeted list of the top CRM and Accounting tools (Xero, Salesforce).</w:t>
            </w:r>
          </w:p>
        </w:tc>
        <w:tc>
          <w:tcPr>
            <w:tcBorders>
              <w:top w:color="000000" w:space="0" w:sz="4" w:val="dotted"/>
              <w:left w:color="1f1f1f" w:space="0" w:sz="9" w:val="single"/>
              <w:bottom w:color="ffffff" w:space="0" w:sz="9" w:val="single"/>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1C">
            <w:pPr>
              <w:spacing w:after="0" w:line="240" w:lineRule="auto"/>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1,000+ app integrations via third-party connectors (Zapier, etc.).</w:t>
            </w:r>
          </w:p>
        </w:tc>
      </w:tr>
    </w:tbl>
    <w:p w:rsidR="00000000" w:rsidDel="00000000" w:rsidP="00000000" w:rsidRDefault="00000000" w:rsidRPr="00000000" w14:paraId="0000001D">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1E">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1F">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0">
      <w:pPr>
        <w:rPr>
          <w:rFonts w:ascii="Inter" w:cs="Inter" w:eastAsia="Inter" w:hAnsi="Inter"/>
          <w:b w:val="1"/>
          <w:bCs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21">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Strengths &amp; Weaknesses</w:t>
      </w:r>
    </w:p>
    <w:p w:rsidR="00000000" w:rsidDel="00000000" w:rsidP="00000000" w:rsidRDefault="00000000" w:rsidRPr="00000000" w14:paraId="00000022">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23">
      <w:pPr>
        <w:rPr>
          <w:rFonts w:ascii="Inter" w:cs="Inter" w:eastAsia="Inter" w:hAnsi="Inter"/>
          <w:i w:val="1"/>
          <w:iCs w:val="1"/>
        </w:rPr>
      </w:pPr>
      <w:r w:rsidDel="00000000" w:rsidR="00000000" w:rsidRPr="00000000">
        <w:rPr>
          <w:rFonts w:ascii="Inter" w:cs="Inter" w:eastAsia="Inter" w:hAnsi="Inter"/>
          <w:i w:val="1"/>
          <w:iCs w:val="1"/>
          <w:rtl w:val="0"/>
        </w:rPr>
        <w:t xml:space="preserve">Across each proposition element, map where you outperform the competitor and the known gaps where you are at a disadvantage. This equips you to steer conversations towards your strengths, and be aware of the potential objections you will face </w:t>
      </w:r>
    </w:p>
    <w:p w:rsidR="00000000" w:rsidDel="00000000" w:rsidP="00000000" w:rsidRDefault="00000000" w:rsidRPr="00000000" w14:paraId="00000024">
      <w:pPr>
        <w:rPr>
          <w:rFonts w:ascii="Inter" w:cs="Inter" w:eastAsia="Inter" w:hAnsi="Inter"/>
          <w:i w:val="1"/>
          <w:iCs w:val="1"/>
        </w:rPr>
      </w:pPr>
      <w:r w:rsidDel="00000000" w:rsidR="00000000" w:rsidRPr="00000000">
        <w:rPr>
          <w:rtl w:val="0"/>
        </w:rPr>
      </w:r>
    </w:p>
    <w:tbl>
      <w:tblPr>
        <w:tblStyle w:val="Table2"/>
        <w:tblW w:w="900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400"/>
        <w:gridCol w:w="3233.333333333333"/>
        <w:gridCol w:w="3366.666666666667"/>
        <w:tblGridChange w:id="0">
          <w:tblGrid>
            <w:gridCol w:w="2400"/>
            <w:gridCol w:w="3233.333333333333"/>
            <w:gridCol w:w="3366.666666666667"/>
          </w:tblGrid>
        </w:tblGridChange>
      </w:tblGrid>
      <w:tr>
        <w:trPr>
          <w:cantSplit w:val="0"/>
          <w:tblHeader w:val="0"/>
        </w:trPr>
        <w:tc>
          <w:tcPr>
            <w:tcBorders>
              <w:top w:color="ffffff" w:space="0" w:sz="8" w:val="single"/>
              <w:left w:color="ffffff" w:space="0" w:sz="8" w:val="single"/>
              <w:bottom w:color="000000" w:space="0" w:sz="9" w:val="single"/>
            </w:tcBorders>
            <w:shd w:fill="auto" w:val="clear"/>
            <w:tcMar>
              <w:top w:w="100.0" w:type="dxa"/>
              <w:left w:w="100.0" w:type="dxa"/>
              <w:bottom w:w="100.0" w:type="dxa"/>
              <w:right w:w="100.0" w:type="dxa"/>
            </w:tcMar>
            <w:vAlign w:val="top"/>
          </w:tcPr>
          <w:p w:rsidR="00000000" w:rsidDel="00000000" w:rsidP="00000000" w:rsidRDefault="00000000" w:rsidRPr="00000000" w14:paraId="00000025">
            <w:pPr>
              <w:widowControl w:val="0"/>
              <w:spacing w:line="240" w:lineRule="auto"/>
              <w:rPr>
                <w:rFonts w:ascii="Inter" w:cs="Inter" w:eastAsia="Inter" w:hAnsi="Inter"/>
                <w:b w:val="1"/>
                <w:bCs w:val="1"/>
                <w:sz w:val="24"/>
                <w:szCs w:val="24"/>
              </w:rPr>
            </w:pPr>
            <w:r w:rsidDel="00000000" w:rsidR="00000000" w:rsidRPr="00000000">
              <w:rPr>
                <w:rtl w:val="0"/>
              </w:rPr>
            </w:r>
          </w:p>
        </w:tc>
        <w:tc>
          <w:tcPr>
            <w:tcBorders>
              <w:top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6">
            <w:pPr>
              <w:widowControl w:val="0"/>
              <w:spacing w:line="240" w:lineRule="auto"/>
              <w:rPr>
                <w:rFonts w:ascii="Inter Medium" w:cs="Inter Medium" w:eastAsia="Inter Medium" w:hAnsi="Inter Medium"/>
              </w:rPr>
            </w:pPr>
            <w:r w:rsidDel="00000000" w:rsidR="00000000" w:rsidRPr="00000000">
              <w:rPr>
                <w:rFonts w:ascii="Inter Medium" w:cs="Inter Medium" w:eastAsia="Inter Medium" w:hAnsi="Inter Medium"/>
                <w:rtl w:val="0"/>
              </w:rPr>
              <w:t xml:space="preserve">Strengths</w:t>
            </w:r>
          </w:p>
        </w:tc>
        <w:tc>
          <w:tcPr>
            <w:tcBorders>
              <w:top w:color="ffffff" w:space="0" w:sz="8" w:val="single"/>
              <w:right w:color="ffffff" w:space="0" w:sz="8" w:val="single"/>
            </w:tcBorders>
            <w:shd w:fill="auto" w:val="clear"/>
            <w:tcMar>
              <w:top w:w="100.0" w:type="dxa"/>
              <w:left w:w="100.0" w:type="dxa"/>
              <w:bottom w:w="100.0" w:type="dxa"/>
              <w:right w:w="100.0" w:type="dxa"/>
            </w:tcMar>
            <w:vAlign w:val="top"/>
          </w:tcPr>
          <w:p w:rsidR="00000000" w:rsidDel="00000000" w:rsidP="00000000" w:rsidRDefault="00000000" w:rsidRPr="00000000" w14:paraId="00000027">
            <w:pPr>
              <w:widowControl w:val="0"/>
              <w:spacing w:line="240" w:lineRule="auto"/>
              <w:rPr>
                <w:rFonts w:ascii="Inter Medium" w:cs="Inter Medium" w:eastAsia="Inter Medium" w:hAnsi="Inter Medium"/>
              </w:rPr>
            </w:pPr>
            <w:r w:rsidDel="00000000" w:rsidR="00000000" w:rsidRPr="00000000">
              <w:rPr>
                <w:rFonts w:ascii="Inter Medium" w:cs="Inter Medium" w:eastAsia="Inter Medium" w:hAnsi="Inter Medium"/>
                <w:rtl w:val="0"/>
              </w:rPr>
              <w:t xml:space="preserve">Weaknesses</w:t>
            </w:r>
          </w:p>
        </w:tc>
      </w:tr>
      <w:tr>
        <w:trPr>
          <w:cantSplit w:val="0"/>
          <w:tblHeader w:val="0"/>
        </w:trPr>
        <w:tc>
          <w:tcPr>
            <w:tcBorders>
              <w:top w:color="000000" w:space="0" w:sz="9" w:val="single"/>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28">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Features</w:t>
            </w:r>
          </w:p>
        </w:tc>
        <w:tc>
          <w:tcPr>
            <w:tcBorders>
              <w:top w:color="1f1f1f" w:space="0" w:sz="9" w:val="single"/>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2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Stability &amp; Focus: Our core high-speed compression and payment engine is optimized for "no-fail" transactions without the UI clutter.</w:t>
            </w:r>
          </w:p>
        </w:tc>
        <w:tc>
          <w:tcPr>
            <w:tcBorders>
              <w:top w:color="1f1f1f" w:space="0" w:sz="9" w:val="single"/>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2A">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Breadth of features: Stripe has a broader range of features, reducing the need for additional platforms and vendors</w:t>
            </w:r>
            <w:r w:rsidDel="00000000" w:rsidR="00000000" w:rsidRPr="00000000">
              <w:rPr>
                <w:rtl w:val="0"/>
              </w:rPr>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2B">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Price</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2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Predictability: Flat global fees (2.5%) allow for 100% margin accuracy and no "bill shock" from add-on modules.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tl w:val="0"/>
              </w:rPr>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0.0" w:type="dxa"/>
              <w:bottom w:w="40.0" w:type="dxa"/>
              <w:right w:w="0.0" w:type="dxa"/>
            </w:tcMar>
          </w:tcPr>
          <w:p w:rsidR="00000000" w:rsidDel="00000000" w:rsidP="00000000" w:rsidRDefault="00000000" w:rsidRPr="00000000" w14:paraId="0000002E">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Ease of implementation</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2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Velocity: Out-of-the-box setup in &lt; 2 hours. We win on "Time to Value" for teams without dedicated dev resources.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tl w:val="0"/>
              </w:rPr>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3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Support</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3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High-Touch Partnership: 24/7 access to live account managers. We provide a safety net that their "docs-first" model lacks.</w:t>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33">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tl w:val="0"/>
              </w:rPr>
            </w:r>
          </w:p>
        </w:tc>
      </w:tr>
      <w:tr>
        <w:trPr>
          <w:cantSplit w:val="0"/>
          <w:tblHeader w:val="0"/>
        </w:trPr>
        <w:tc>
          <w:tcPr>
            <w:tcBorders>
              <w:top w:color="000000" w:space="0" w:sz="4" w:val="dotted"/>
              <w:left w:color="ffffff" w:space="0" w:sz="9" w:val="single"/>
              <w:bottom w:color="000000" w:space="0" w:sz="4" w:val="dotted"/>
              <w:right w:color="000000" w:space="0" w:sz="9" w:val="single"/>
            </w:tcBorders>
            <w:tcMar>
              <w:top w:w="40.0" w:type="dxa"/>
              <w:left w:w="40.0" w:type="dxa"/>
              <w:bottom w:w="40.0" w:type="dxa"/>
              <w:right w:w="40.0" w:type="dxa"/>
            </w:tcMar>
          </w:tcPr>
          <w:p w:rsidR="00000000" w:rsidDel="00000000" w:rsidP="00000000" w:rsidRDefault="00000000" w:rsidRPr="00000000" w14:paraId="0000003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Configurability</w:t>
            </w:r>
          </w:p>
        </w:tc>
        <w:tc>
          <w:tcPr>
            <w:tcBorders>
              <w:top w:color="000000" w:space="0" w:sz="4" w:val="dotted"/>
              <w:left w:color="1f1f1f" w:space="0" w:sz="9" w:val="single"/>
              <w:bottom w:color="000000" w:space="0" w:sz="4" w:val="dotted"/>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3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tl w:val="0"/>
              </w:rPr>
            </w:r>
          </w:p>
        </w:tc>
        <w:tc>
          <w:tcPr>
            <w:tcBorders>
              <w:top w:color="000000" w:space="0" w:sz="4" w:val="dotted"/>
              <w:left w:color="1f1f1f" w:space="0" w:sz="9" w:val="single"/>
              <w:bottom w:color="000000" w:space="0" w:sz="4" w:val="dotted"/>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Standardization: Our UI is less flexible for companies requiring a completely bespoke, custom-coded checkout experience.</w:t>
            </w:r>
          </w:p>
        </w:tc>
      </w:tr>
      <w:tr>
        <w:trPr>
          <w:cantSplit w:val="0"/>
          <w:tblHeader w:val="0"/>
        </w:trPr>
        <w:tc>
          <w:tcPr>
            <w:tcBorders>
              <w:top w:color="000000" w:space="0" w:sz="4" w:val="dotted"/>
              <w:left w:color="ffffff" w:space="0" w:sz="9" w:val="single"/>
              <w:bottom w:color="ffffff" w:space="0" w:sz="9" w:val="single"/>
              <w:right w:color="000000" w:space="0" w:sz="9" w:val="single"/>
            </w:tcBorders>
            <w:tcMar>
              <w:top w:w="40.0" w:type="dxa"/>
              <w:left w:w="40.0" w:type="dxa"/>
              <w:bottom w:w="40.0" w:type="dxa"/>
              <w:right w:w="40.0" w:type="dxa"/>
            </w:tcMar>
          </w:tcPr>
          <w:p w:rsidR="00000000" w:rsidDel="00000000" w:rsidP="00000000" w:rsidRDefault="00000000" w:rsidRPr="00000000" w14:paraId="00000037">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Inter Medium" w:cs="Inter Medium" w:eastAsia="Inter Medium" w:hAnsi="Inter Medium"/>
                <w:i w:val="1"/>
                <w:iCs w:val="1"/>
                <w:color w:val="b7b7b7"/>
              </w:rPr>
            </w:pPr>
            <w:r w:rsidDel="00000000" w:rsidR="00000000" w:rsidRPr="00000000">
              <w:rPr>
                <w:rFonts w:ascii="Inter Medium" w:cs="Inter Medium" w:eastAsia="Inter Medium" w:hAnsi="Inter Medium"/>
                <w:i w:val="1"/>
                <w:iCs w:val="1"/>
                <w:color w:val="b7b7b7"/>
                <w:rtl w:val="0"/>
              </w:rPr>
              <w:t xml:space="preserve">Integrations</w:t>
            </w:r>
          </w:p>
        </w:tc>
        <w:tc>
          <w:tcPr>
            <w:tcBorders>
              <w:top w:color="000000" w:space="0" w:sz="4" w:val="dotted"/>
              <w:left w:color="1f1f1f" w:space="0" w:sz="9" w:val="single"/>
              <w:bottom w:color="ffffff" w:space="0" w:sz="9" w:val="single"/>
              <w:right w:color="1f1f1f" w:space="0" w:sz="9" w:val="single"/>
            </w:tcBorders>
            <w:tcMar>
              <w:top w:w="120.0" w:type="dxa"/>
              <w:left w:w="180.0" w:type="dxa"/>
              <w:bottom w:w="120.0" w:type="dxa"/>
              <w:right w:w="180.0" w:type="dxa"/>
            </w:tcMar>
            <w:vAlign w:val="top"/>
          </w:tcPr>
          <w:p w:rsidR="00000000" w:rsidDel="00000000" w:rsidP="00000000" w:rsidRDefault="00000000" w:rsidRPr="00000000" w14:paraId="00000038">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Depth: Our native syncs with Salesforce/Xero are more stable and provide cleaner data flow than third-party connectors.</w:t>
            </w:r>
          </w:p>
        </w:tc>
        <w:tc>
          <w:tcPr>
            <w:tcBorders>
              <w:top w:color="000000" w:space="0" w:sz="4" w:val="dotted"/>
              <w:left w:color="1f1f1f" w:space="0" w:sz="9" w:val="single"/>
              <w:bottom w:color="ffffff" w:space="0" w:sz="9" w:val="single"/>
              <w:right w:color="ffffff" w:space="0" w:sz="9" w:val="single"/>
            </w:tcBorders>
            <w:tcMar>
              <w:top w:w="120.0" w:type="dxa"/>
              <w:left w:w="180.0" w:type="dxa"/>
              <w:bottom w:w="120.0" w:type="dxa"/>
              <w:right w:w="180.0" w:type="dxa"/>
            </w:tcMar>
            <w:vAlign w:val="top"/>
          </w:tcPr>
          <w:p w:rsidR="00000000" w:rsidDel="00000000" w:rsidP="00000000" w:rsidRDefault="00000000" w:rsidRPr="00000000" w14:paraId="00000039">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Inter" w:cs="Inter" w:eastAsia="Inter" w:hAnsi="Inter"/>
                <w:i w:val="1"/>
                <w:iCs w:val="1"/>
                <w:color w:val="b7b7b7"/>
              </w:rPr>
            </w:pPr>
            <w:r w:rsidDel="00000000" w:rsidR="00000000" w:rsidRPr="00000000">
              <w:rPr>
                <w:rFonts w:ascii="Inter" w:cs="Inter" w:eastAsia="Inter" w:hAnsi="Inter"/>
                <w:i w:val="1"/>
                <w:iCs w:val="1"/>
                <w:color w:val="b7b7b7"/>
                <w:rtl w:val="0"/>
              </w:rPr>
              <w:t xml:space="preserve">Breadth: We have a smaller library of total integrations compared to their 1,000+ app ecosystem.</w:t>
            </w:r>
          </w:p>
        </w:tc>
      </w:tr>
    </w:tbl>
    <w:p w:rsidR="00000000" w:rsidDel="00000000" w:rsidP="00000000" w:rsidRDefault="00000000" w:rsidRPr="00000000" w14:paraId="0000003A">
      <w:pPr>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3B">
      <w:pPr>
        <w:spacing w:after="120" w:lineRule="auto"/>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3C">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3D">
      <w:pPr>
        <w:rPr>
          <w:rFonts w:ascii="Inter" w:cs="Inter" w:eastAsia="Inter" w:hAnsi="Inter"/>
          <w:b w:val="1"/>
          <w:bCs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3E">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How We Win</w:t>
      </w:r>
    </w:p>
    <w:p w:rsidR="00000000" w:rsidDel="00000000" w:rsidP="00000000" w:rsidRDefault="00000000" w:rsidRPr="00000000" w14:paraId="0000003F">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40">
      <w:pPr>
        <w:pBdr>
          <w:top w:color="auto" w:space="0" w:sz="0" w:val="none"/>
          <w:left w:color="auto" w:space="0" w:sz="0" w:val="none"/>
          <w:bottom w:color="auto" w:space="0" w:sz="0" w:val="none"/>
          <w:right w:color="auto" w:space="0" w:sz="0" w:val="none"/>
          <w:between w:color="auto" w:space="0" w:sz="0" w:val="none"/>
        </w:pBdr>
        <w:shd w:fill="ffffff" w:val="clear"/>
        <w:spacing w:after="240" w:line="240" w:lineRule="auto"/>
        <w:rPr>
          <w:rFonts w:ascii="Inter" w:cs="Inter" w:eastAsia="Inter" w:hAnsi="Inter"/>
          <w:i w:val="1"/>
          <w:iCs w:val="1"/>
        </w:rPr>
      </w:pPr>
      <w:r w:rsidDel="00000000" w:rsidR="00000000" w:rsidRPr="00000000">
        <w:rPr>
          <w:rFonts w:ascii="Inter" w:cs="Inter" w:eastAsia="Inter" w:hAnsi="Inter"/>
          <w:i w:val="1"/>
          <w:iCs w:val="1"/>
          <w:rtl w:val="0"/>
        </w:rPr>
        <w:t xml:space="preserve">S</w:t>
      </w:r>
      <w:r w:rsidDel="00000000" w:rsidR="00000000" w:rsidRPr="00000000">
        <w:rPr>
          <w:rFonts w:ascii="Inter" w:cs="Inter" w:eastAsia="Inter" w:hAnsi="Inter"/>
          <w:i w:val="1"/>
          <w:iCs w:val="1"/>
          <w:rtl w:val="0"/>
        </w:rPr>
        <w:t xml:space="preserve">howcase your key competitive advantages against the competitor, providing clear, credible talking points for competitive situations.</w:t>
      </w:r>
    </w:p>
    <w:p w:rsidR="00000000" w:rsidDel="00000000" w:rsidP="00000000" w:rsidRDefault="00000000" w:rsidRPr="00000000" w14:paraId="00000041">
      <w:pPr>
        <w:pBdr>
          <w:top w:color="auto" w:space="0" w:sz="0" w:val="none"/>
          <w:left w:color="auto" w:space="0" w:sz="0" w:val="none"/>
          <w:bottom w:color="auto" w:space="0" w:sz="0" w:val="none"/>
          <w:right w:color="auto" w:space="0" w:sz="0" w:val="none"/>
          <w:between w:color="auto" w:space="0" w:sz="0" w:val="none"/>
        </w:pBdr>
        <w:shd w:fill="ffffff" w:val="clear"/>
        <w:spacing w:after="240" w:line="240" w:lineRule="auto"/>
        <w:rPr>
          <w:rFonts w:ascii="Inter" w:cs="Inter" w:eastAsia="Inter" w:hAnsi="Inter"/>
          <w:i w:val="1"/>
          <w:iCs w:val="1"/>
        </w:rPr>
      </w:pPr>
      <w:r w:rsidDel="00000000" w:rsidR="00000000" w:rsidRPr="00000000">
        <w:rPr>
          <w:rFonts w:ascii="Inter" w:cs="Inter" w:eastAsia="Inter" w:hAnsi="Inter"/>
          <w:i w:val="1"/>
          <w:iCs w:val="1"/>
          <w:rtl w:val="0"/>
        </w:rPr>
        <w:t xml:space="preserve">We recommend the Fact, Impact, Act (FIA) framework for each of these advantages</w:t>
      </w:r>
    </w:p>
    <w:p w:rsidR="00000000" w:rsidDel="00000000" w:rsidP="00000000" w:rsidRDefault="00000000" w:rsidRPr="00000000" w14:paraId="00000042">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line="240" w:lineRule="auto"/>
        <w:ind w:left="1080" w:hanging="360"/>
        <w:rPr>
          <w:b w:val="1"/>
          <w:bCs w:val="1"/>
        </w:rPr>
      </w:pPr>
      <w:r w:rsidDel="00000000" w:rsidR="00000000" w:rsidRPr="00000000">
        <w:rPr>
          <w:rFonts w:ascii="Inter" w:cs="Inter" w:eastAsia="Inter" w:hAnsi="Inter"/>
          <w:i w:val="1"/>
          <w:iCs w:val="1"/>
          <w:rtl w:val="0"/>
        </w:rPr>
        <w:t xml:space="preserve">Fact – The</w:t>
      </w:r>
      <w:hyperlink r:id="rId6">
        <w:r w:rsidDel="00000000" w:rsidR="00000000" w:rsidRPr="00000000">
          <w:rPr>
            <w:rFonts w:ascii="Inter" w:cs="Inter" w:eastAsia="Inter" w:hAnsi="Inter"/>
            <w:i w:val="1"/>
            <w:iCs w:val="1"/>
            <w:rtl w:val="0"/>
          </w:rPr>
          <w:t xml:space="preserve"> competitive insight.</w:t>
        </w:r>
      </w:hyperlink>
      <w:r w:rsidDel="00000000" w:rsidR="00000000" w:rsidRPr="00000000">
        <w:rPr>
          <w:rtl w:val="0"/>
        </w:rPr>
      </w:r>
    </w:p>
    <w:p w:rsidR="00000000" w:rsidDel="00000000" w:rsidP="00000000" w:rsidRDefault="00000000" w:rsidRPr="00000000" w14:paraId="00000043">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line="240" w:lineRule="auto"/>
        <w:ind w:left="1080" w:hanging="360"/>
        <w:rPr>
          <w:b w:val="1"/>
          <w:bCs w:val="1"/>
        </w:rPr>
      </w:pPr>
      <w:r w:rsidDel="00000000" w:rsidR="00000000" w:rsidRPr="00000000">
        <w:rPr>
          <w:rFonts w:ascii="Inter" w:cs="Inter" w:eastAsia="Inter" w:hAnsi="Inter"/>
          <w:i w:val="1"/>
          <w:iCs w:val="1"/>
          <w:rtl w:val="0"/>
        </w:rPr>
        <w:t xml:space="preserve">Impact – Why this matters for our clients</w:t>
      </w:r>
    </w:p>
    <w:p w:rsidR="00000000" w:rsidDel="00000000" w:rsidP="00000000" w:rsidRDefault="00000000" w:rsidRPr="00000000" w14:paraId="00000044">
      <w:pPr>
        <w:numPr>
          <w:ilvl w:val="0"/>
          <w:numId w:val="3"/>
        </w:numPr>
        <w:pBdr>
          <w:top w:color="auto" w:space="0" w:sz="0" w:val="none"/>
          <w:bottom w:color="auto" w:space="0" w:sz="0" w:val="none"/>
          <w:right w:color="auto" w:space="0" w:sz="0" w:val="none"/>
          <w:between w:color="auto" w:space="0" w:sz="0" w:val="none"/>
        </w:pBdr>
        <w:shd w:fill="ffffff" w:val="clear"/>
        <w:spacing w:after="240" w:line="240" w:lineRule="auto"/>
        <w:ind w:left="1080" w:hanging="360"/>
        <w:rPr>
          <w:b w:val="1"/>
          <w:bCs w:val="1"/>
        </w:rPr>
      </w:pPr>
      <w:r w:rsidDel="00000000" w:rsidR="00000000" w:rsidRPr="00000000">
        <w:rPr>
          <w:rFonts w:ascii="Inter" w:cs="Inter" w:eastAsia="Inter" w:hAnsi="Inter"/>
          <w:i w:val="1"/>
          <w:iCs w:val="1"/>
          <w:rtl w:val="0"/>
        </w:rPr>
        <w:t xml:space="preserve">Act – How to use this insight in a call situation</w:t>
      </w:r>
      <w:r w:rsidDel="00000000" w:rsidR="00000000" w:rsidRPr="00000000">
        <w:rPr>
          <w:rtl w:val="0"/>
        </w:rPr>
      </w:r>
    </w:p>
    <w:p w:rsidR="00000000" w:rsidDel="00000000" w:rsidP="00000000" w:rsidRDefault="00000000" w:rsidRPr="00000000" w14:paraId="00000045">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b w:val="1"/>
          <w:bCs w:val="1"/>
          <w:i w:val="1"/>
          <w:iCs w:val="1"/>
          <w:color w:val="999999"/>
        </w:rPr>
      </w:pPr>
      <w:r w:rsidDel="00000000" w:rsidR="00000000" w:rsidRPr="00000000">
        <w:rPr>
          <w:rFonts w:ascii="Inter" w:cs="Inter" w:eastAsia="Inter" w:hAnsi="Inter"/>
          <w:b w:val="1"/>
          <w:bCs w:val="1"/>
          <w:i w:val="1"/>
          <w:iCs w:val="1"/>
          <w:color w:val="999999"/>
          <w:rtl w:val="0"/>
        </w:rPr>
        <w:t xml:space="preserve">Fact</w:t>
      </w:r>
      <w:r w:rsidDel="00000000" w:rsidR="00000000" w:rsidRPr="00000000">
        <w:rPr>
          <w:rFonts w:ascii="Inter" w:cs="Inter" w:eastAsia="Inter" w:hAnsi="Inter"/>
          <w:b w:val="1"/>
          <w:bCs w:val="1"/>
          <w:i w:val="1"/>
          <w:iCs w:val="1"/>
          <w:color w:val="999999"/>
          <w:sz w:val="22"/>
          <w:szCs w:val="22"/>
          <w:rtl w:val="0"/>
        </w:rPr>
        <w:t xml:space="preserve">:</w:t>
      </w:r>
      <w:r w:rsidDel="00000000" w:rsidR="00000000" w:rsidRPr="00000000">
        <w:rPr>
          <w:rtl w:val="0"/>
        </w:rPr>
      </w:r>
    </w:p>
    <w:p w:rsidR="00000000" w:rsidDel="00000000" w:rsidP="00000000" w:rsidRDefault="00000000" w:rsidRPr="00000000" w14:paraId="00000046">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Stripe offers a variable pricing model where the transaction fee can increase depending on a variety of factors.</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b w:val="1"/>
          <w:bCs w:val="1"/>
          <w:i w:val="1"/>
          <w:iCs w:val="1"/>
          <w:color w:val="999999"/>
        </w:rPr>
      </w:pPr>
      <w:r w:rsidDel="00000000" w:rsidR="00000000" w:rsidRPr="00000000">
        <w:rPr>
          <w:rFonts w:ascii="Inter" w:cs="Inter" w:eastAsia="Inter" w:hAnsi="Inter"/>
          <w:b w:val="1"/>
          <w:bCs w:val="1"/>
          <w:i w:val="1"/>
          <w:iCs w:val="1"/>
          <w:color w:val="999999"/>
          <w:rtl w:val="0"/>
        </w:rPr>
        <w:t xml:space="preserve">Impact:</w:t>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Many customers find Stripe's pricing model complex to wrap their heads around, which positions Pied Piper's transparent pricing in a great light. We can leverage this on calls to identify our ICP of small businesses looking for a consistent and effective payment solution.</w:t>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b w:val="1"/>
          <w:bCs w:val="1"/>
          <w:i w:val="1"/>
          <w:iCs w:val="1"/>
          <w:color w:val="999999"/>
        </w:rPr>
      </w:pPr>
      <w:r w:rsidDel="00000000" w:rsidR="00000000" w:rsidRPr="00000000">
        <w:rPr>
          <w:rFonts w:ascii="Inter" w:cs="Inter" w:eastAsia="Inter" w:hAnsi="Inter"/>
          <w:b w:val="1"/>
          <w:bCs w:val="1"/>
          <w:i w:val="1"/>
          <w:iCs w:val="1"/>
          <w:color w:val="999999"/>
          <w:rtl w:val="0"/>
        </w:rPr>
        <w:t xml:space="preserve">Act:</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Prompt With This: "How important is keeping pricing consistent and transparent in your decision?"</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Follow Up With This: "I ask because while Stripe is a great platform for teams with deep pockets and deeper engineering teams, it may not hit the right notes for smaller businesses needing consistent pricing. While Stripe's pricing model is intricate, changing depending on your use case or location, Pied Piper's is consistent globally, which makes for easy transactions and easier budgeting."</w:t>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0" w:line="276" w:lineRule="auto"/>
        <w:ind w:left="0" w:right="0" w:firstLine="0"/>
        <w:jc w:val="left"/>
        <w:rPr>
          <w:b w:val="1"/>
          <w:bCs w:val="1"/>
          <w:color w:val="1f1f1f"/>
          <w:sz w:val="24"/>
          <w:szCs w:val="24"/>
        </w:rPr>
      </w:pPr>
      <w:r w:rsidDel="00000000" w:rsidR="00000000" w:rsidRPr="00000000">
        <w:rPr>
          <w:rFonts w:ascii="Inter" w:cs="Inter" w:eastAsia="Inter" w:hAnsi="Inter"/>
          <w:i w:val="1"/>
          <w:iCs w:val="1"/>
          <w:color w:val="999999"/>
          <w:rtl w:val="0"/>
        </w:rPr>
        <w:t xml:space="preserve">Validate: "Which of those two solutions fits your needs better?"</w:t>
      </w:r>
      <w:r w:rsidDel="00000000" w:rsidR="00000000" w:rsidRPr="00000000">
        <w:rPr>
          <w:rtl w:val="0"/>
        </w:rPr>
      </w:r>
    </w:p>
    <w:p w:rsidR="00000000" w:rsidDel="00000000" w:rsidP="00000000" w:rsidRDefault="00000000" w:rsidRPr="00000000" w14:paraId="0000004D">
      <w:pPr>
        <w:spacing w:after="240" w:before="240" w:lineRule="auto"/>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4E">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4F">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50">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Objection Handling</w:t>
      </w:r>
    </w:p>
    <w:p w:rsidR="00000000" w:rsidDel="00000000" w:rsidP="00000000" w:rsidRDefault="00000000" w:rsidRPr="00000000" w14:paraId="00000051">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52">
      <w:pPr>
        <w:pBdr>
          <w:top w:color="auto" w:space="0" w:sz="0" w:val="none"/>
          <w:left w:color="auto" w:space="0" w:sz="0" w:val="none"/>
          <w:bottom w:color="auto" w:space="0" w:sz="0" w:val="none"/>
          <w:right w:color="auto" w:space="0" w:sz="0" w:val="none"/>
          <w:between w:color="auto" w:space="0" w:sz="0" w:val="none"/>
        </w:pBdr>
        <w:shd w:fill="ffffff" w:val="clear"/>
        <w:spacing w:after="240" w:line="240" w:lineRule="auto"/>
        <w:rPr>
          <w:rFonts w:ascii="Inter" w:cs="Inter" w:eastAsia="Inter" w:hAnsi="Inter"/>
          <w:b w:val="1"/>
          <w:bCs w:val="1"/>
          <w:sz w:val="24"/>
          <w:szCs w:val="24"/>
        </w:rPr>
      </w:pPr>
      <w:r w:rsidDel="00000000" w:rsidR="00000000" w:rsidRPr="00000000">
        <w:rPr>
          <w:rFonts w:ascii="Inter" w:cs="Inter" w:eastAsia="Inter" w:hAnsi="Inter"/>
          <w:i w:val="1"/>
          <w:iCs w:val="1"/>
          <w:rtl w:val="0"/>
        </w:rPr>
        <w:t xml:space="preserve">Add the 3-5 top reasons customers raise for going with your competitor, and template out responses to have in your back pocket.</w:t>
      </w:r>
      <w:r w:rsidDel="00000000" w:rsidR="00000000" w:rsidRPr="00000000">
        <w:rPr>
          <w:rtl w:val="0"/>
        </w:rPr>
      </w:r>
    </w:p>
    <w:p w:rsidR="00000000" w:rsidDel="00000000" w:rsidP="00000000" w:rsidRDefault="00000000" w:rsidRPr="00000000" w14:paraId="00000053">
      <w:pPr>
        <w:pBdr>
          <w:top w:color="auto" w:space="0" w:sz="0" w:val="none"/>
          <w:left w:color="auto" w:space="0" w:sz="0" w:val="none"/>
          <w:bottom w:color="auto" w:space="0" w:sz="0" w:val="none"/>
          <w:right w:color="auto" w:space="0" w:sz="0" w:val="none"/>
          <w:between w:color="auto" w:space="0" w:sz="0" w:val="none"/>
        </w:pBdr>
        <w:shd w:fill="ffffff" w:val="clear"/>
        <w:spacing w:after="240" w:line="240" w:lineRule="auto"/>
        <w:rPr>
          <w:rFonts w:ascii="Inter" w:cs="Inter" w:eastAsia="Inter" w:hAnsi="Inter"/>
          <w:i w:val="1"/>
          <w:iCs w:val="1"/>
        </w:rPr>
      </w:pPr>
      <w:r w:rsidDel="00000000" w:rsidR="00000000" w:rsidRPr="00000000">
        <w:rPr>
          <w:rFonts w:ascii="Inter" w:cs="Inter" w:eastAsia="Inter" w:hAnsi="Inter"/>
          <w:i w:val="1"/>
          <w:iCs w:val="1"/>
          <w:rtl w:val="0"/>
        </w:rPr>
        <w:t xml:space="preserve">When writing out responses, we recommend this 3 step approach:</w:t>
      </w:r>
    </w:p>
    <w:p w:rsidR="00000000" w:rsidDel="00000000" w:rsidP="00000000" w:rsidRDefault="00000000" w:rsidRPr="00000000" w14:paraId="00000054">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line="240" w:lineRule="auto"/>
        <w:ind w:left="1080" w:hanging="360"/>
        <w:rPr>
          <w:b w:val="1"/>
          <w:bCs w:val="1"/>
        </w:rPr>
      </w:pPr>
      <w:r w:rsidDel="00000000" w:rsidR="00000000" w:rsidRPr="00000000">
        <w:rPr>
          <w:rFonts w:ascii="Inter" w:cs="Inter" w:eastAsia="Inter" w:hAnsi="Inter"/>
          <w:i w:val="1"/>
          <w:iCs w:val="1"/>
          <w:rtl w:val="0"/>
        </w:rPr>
        <w:t xml:space="preserve">Acknowledge – Address the objection, repeat it back, and give yourself a moment to think</w:t>
      </w:r>
    </w:p>
    <w:p w:rsidR="00000000" w:rsidDel="00000000" w:rsidP="00000000" w:rsidRDefault="00000000" w:rsidRPr="00000000" w14:paraId="00000055">
      <w:pPr>
        <w:numPr>
          <w:ilvl w:val="0"/>
          <w:numId w:val="3"/>
        </w:numPr>
        <w:pBdr>
          <w:top w:color="auto" w:space="0" w:sz="0" w:val="none"/>
          <w:bottom w:color="auto" w:space="0" w:sz="0" w:val="none"/>
          <w:right w:color="auto" w:space="0" w:sz="0" w:val="none"/>
          <w:between w:color="auto" w:space="0" w:sz="0" w:val="none"/>
        </w:pBdr>
        <w:shd w:fill="ffffff" w:val="clear"/>
        <w:spacing w:after="0" w:afterAutospacing="0" w:line="240" w:lineRule="auto"/>
        <w:ind w:left="1080" w:hanging="360"/>
        <w:rPr>
          <w:b w:val="1"/>
          <w:bCs w:val="1"/>
        </w:rPr>
      </w:pPr>
      <w:r w:rsidDel="00000000" w:rsidR="00000000" w:rsidRPr="00000000">
        <w:rPr>
          <w:rFonts w:ascii="Inter" w:cs="Inter" w:eastAsia="Inter" w:hAnsi="Inter"/>
          <w:i w:val="1"/>
          <w:iCs w:val="1"/>
          <w:rtl w:val="0"/>
        </w:rPr>
        <w:t xml:space="preserve">Reframe – Reposition their negative as a positive to your product, without directly contradicting or challenging them</w:t>
      </w:r>
    </w:p>
    <w:p w:rsidR="00000000" w:rsidDel="00000000" w:rsidP="00000000" w:rsidRDefault="00000000" w:rsidRPr="00000000" w14:paraId="00000056">
      <w:pPr>
        <w:numPr>
          <w:ilvl w:val="0"/>
          <w:numId w:val="3"/>
        </w:numPr>
        <w:pBdr>
          <w:top w:color="auto" w:space="0" w:sz="0" w:val="none"/>
          <w:bottom w:color="auto" w:space="0" w:sz="0" w:val="none"/>
          <w:right w:color="auto" w:space="0" w:sz="0" w:val="none"/>
          <w:between w:color="auto" w:space="0" w:sz="0" w:val="none"/>
        </w:pBdr>
        <w:shd w:fill="ffffff" w:val="clear"/>
        <w:spacing w:after="240" w:line="240" w:lineRule="auto"/>
        <w:ind w:left="1080" w:hanging="360"/>
        <w:rPr>
          <w:b w:val="1"/>
          <w:bCs w:val="1"/>
        </w:rPr>
      </w:pPr>
      <w:r w:rsidDel="00000000" w:rsidR="00000000" w:rsidRPr="00000000">
        <w:rPr>
          <w:rFonts w:ascii="Inter" w:cs="Inter" w:eastAsia="Inter" w:hAnsi="Inter"/>
          <w:i w:val="1"/>
          <w:iCs w:val="1"/>
          <w:rtl w:val="0"/>
        </w:rPr>
        <w:t xml:space="preserve">Validate – Check whether they feel their challenge is addressed</w:t>
      </w:r>
      <w:r w:rsidDel="00000000" w:rsidR="00000000" w:rsidRPr="00000000">
        <w:rPr>
          <w:rtl w:val="0"/>
        </w:rPr>
      </w:r>
    </w:p>
    <w:p w:rsidR="00000000" w:rsidDel="00000000" w:rsidP="00000000" w:rsidRDefault="00000000" w:rsidRPr="00000000" w14:paraId="00000057">
      <w:pPr>
        <w:pStyle w:val="Heading2"/>
        <w:keepNext w:val="0"/>
        <w:keepLines w:val="0"/>
        <w:spacing w:after="0" w:lineRule="auto"/>
        <w:rPr>
          <w:rFonts w:ascii="Inter" w:cs="Inter" w:eastAsia="Inter" w:hAnsi="Inter"/>
          <w:i w:val="1"/>
          <w:iCs w:val="1"/>
          <w:color w:val="999999"/>
          <w:sz w:val="22"/>
          <w:szCs w:val="22"/>
        </w:rPr>
      </w:pPr>
      <w:bookmarkStart w:colFirst="0" w:colLast="0" w:name="_6xv90yvg05s" w:id="0"/>
      <w:bookmarkEnd w:id="0"/>
      <w:r w:rsidDel="00000000" w:rsidR="00000000" w:rsidRPr="00000000">
        <w:rPr>
          <w:rFonts w:ascii="Inter" w:cs="Inter" w:eastAsia="Inter" w:hAnsi="Inter"/>
          <w:b w:val="1"/>
          <w:bCs w:val="1"/>
          <w:i w:val="1"/>
          <w:iCs w:val="1"/>
          <w:color w:val="999999"/>
          <w:sz w:val="22"/>
          <w:szCs w:val="22"/>
          <w:rtl w:val="0"/>
        </w:rPr>
        <w:t xml:space="preserve">Objection #1 - </w:t>
      </w:r>
      <w:r w:rsidDel="00000000" w:rsidR="00000000" w:rsidRPr="00000000">
        <w:rPr>
          <w:rFonts w:ascii="Inter" w:cs="Inter" w:eastAsia="Inter" w:hAnsi="Inter"/>
          <w:i w:val="1"/>
          <w:iCs w:val="1"/>
          <w:color w:val="999999"/>
          <w:sz w:val="22"/>
          <w:szCs w:val="22"/>
          <w:rtl w:val="0"/>
        </w:rPr>
        <w:t xml:space="preserve">Pied Piper isn't as customizable as Stripe</w:t>
      </w:r>
    </w:p>
    <w:p w:rsidR="00000000" w:rsidDel="00000000" w:rsidP="00000000" w:rsidRDefault="00000000" w:rsidRPr="00000000" w14:paraId="00000058">
      <w:pPr>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59">
      <w:pPr>
        <w:spacing w:after="120" w:lineRule="auto"/>
        <w:rPr>
          <w:rFonts w:ascii="Inter" w:cs="Inter" w:eastAsia="Inter" w:hAnsi="Inter"/>
          <w:b w:val="1"/>
          <w:bCs w:val="1"/>
          <w:i w:val="1"/>
          <w:iCs w:val="1"/>
          <w:color w:val="999999"/>
        </w:rPr>
      </w:pPr>
      <w:r w:rsidDel="00000000" w:rsidR="00000000" w:rsidRPr="00000000">
        <w:rPr>
          <w:rFonts w:ascii="Inter" w:cs="Inter" w:eastAsia="Inter" w:hAnsi="Inter"/>
          <w:b w:val="1"/>
          <w:bCs w:val="1"/>
          <w:i w:val="1"/>
          <w:iCs w:val="1"/>
          <w:color w:val="999999"/>
          <w:sz w:val="22"/>
          <w:szCs w:val="22"/>
          <w:rtl w:val="0"/>
        </w:rPr>
        <w:t xml:space="preserve">Why this comes up:</w:t>
      </w:r>
      <w:r w:rsidDel="00000000" w:rsidR="00000000" w:rsidRPr="00000000">
        <w:rPr>
          <w:rtl w:val="0"/>
        </w:rPr>
      </w:r>
    </w:p>
    <w:p w:rsidR="00000000" w:rsidDel="00000000" w:rsidP="00000000" w:rsidRDefault="00000000" w:rsidRPr="00000000" w14:paraId="0000005A">
      <w:pPr>
        <w:spacing w:after="0" w:lineRule="auto"/>
        <w:rPr>
          <w:rFonts w:ascii="Inter" w:cs="Inter" w:eastAsia="Inter" w:hAnsi="Inter"/>
          <w:i w:val="1"/>
          <w:iCs w:val="1"/>
          <w:color w:val="999999"/>
        </w:rPr>
      </w:pPr>
      <w:r w:rsidDel="00000000" w:rsidR="00000000" w:rsidRPr="00000000">
        <w:rPr>
          <w:rFonts w:ascii="Inter" w:cs="Inter" w:eastAsia="Inter" w:hAnsi="Inter"/>
          <w:i w:val="1"/>
          <w:iCs w:val="1"/>
          <w:color w:val="999999"/>
          <w:rtl w:val="0"/>
        </w:rPr>
        <w:t xml:space="preserve">Stripe’s API offers lots of flexibility, and some businesses find Pied Piper’s API to be limited and constricting.</w:t>
      </w:r>
    </w:p>
    <w:p w:rsidR="00000000" w:rsidDel="00000000" w:rsidP="00000000" w:rsidRDefault="00000000" w:rsidRPr="00000000" w14:paraId="0000005B">
      <w:pPr>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5C">
      <w:pPr>
        <w:spacing w:after="120" w:lineRule="auto"/>
        <w:rPr>
          <w:rFonts w:ascii="Inter" w:cs="Inter" w:eastAsia="Inter" w:hAnsi="Inter"/>
          <w:b w:val="1"/>
          <w:bCs w:val="1"/>
          <w:i w:val="1"/>
          <w:iCs w:val="1"/>
          <w:color w:val="999999"/>
        </w:rPr>
      </w:pPr>
      <w:r w:rsidDel="00000000" w:rsidR="00000000" w:rsidRPr="00000000">
        <w:rPr>
          <w:rFonts w:ascii="Inter" w:cs="Inter" w:eastAsia="Inter" w:hAnsi="Inter"/>
          <w:b w:val="1"/>
          <w:bCs w:val="1"/>
          <w:i w:val="1"/>
          <w:iCs w:val="1"/>
          <w:color w:val="999999"/>
          <w:sz w:val="22"/>
          <w:szCs w:val="22"/>
          <w:rtl w:val="0"/>
        </w:rPr>
        <w:t xml:space="preserve">What to say</w:t>
      </w:r>
      <w:r w:rsidDel="00000000" w:rsidR="00000000" w:rsidRPr="00000000">
        <w:rPr>
          <w:rFonts w:ascii="Inter" w:cs="Inter" w:eastAsia="Inter" w:hAnsi="Inter"/>
          <w:b w:val="1"/>
          <w:bCs w:val="1"/>
          <w:i w:val="1"/>
          <w:iCs w:val="1"/>
          <w:color w:val="999999"/>
          <w:rtl w:val="0"/>
        </w:rPr>
        <w:t xml:space="preserve">:</w:t>
      </w:r>
    </w:p>
    <w:p w:rsidR="00000000" w:rsidDel="00000000" w:rsidP="00000000" w:rsidRDefault="00000000" w:rsidRPr="00000000" w14:paraId="0000005D">
      <w:pPr>
        <w:numPr>
          <w:ilvl w:val="0"/>
          <w:numId w:val="5"/>
        </w:numPr>
        <w:spacing w:after="0" w:afterAutospacing="0"/>
        <w:ind w:left="720" w:hanging="360"/>
        <w:rPr>
          <w:rFonts w:ascii="Inter" w:cs="Inter" w:eastAsia="Inter" w:hAnsi="Inter"/>
          <w:i w:val="1"/>
          <w:iCs w:val="1"/>
          <w:color w:val="999999"/>
          <w:u w:val="none"/>
        </w:rPr>
      </w:pPr>
      <w:r w:rsidDel="00000000" w:rsidR="00000000" w:rsidRPr="00000000">
        <w:rPr>
          <w:rFonts w:ascii="Inter" w:cs="Inter" w:eastAsia="Inter" w:hAnsi="Inter"/>
          <w:b w:val="1"/>
          <w:bCs w:val="1"/>
          <w:i w:val="1"/>
          <w:iCs w:val="1"/>
          <w:color w:val="999999"/>
          <w:rtl w:val="0"/>
        </w:rPr>
        <w:t xml:space="preserve">Acknowledge:</w:t>
      </w:r>
      <w:r w:rsidDel="00000000" w:rsidR="00000000" w:rsidRPr="00000000">
        <w:rPr>
          <w:rFonts w:ascii="Inter" w:cs="Inter" w:eastAsia="Inter" w:hAnsi="Inter"/>
          <w:i w:val="1"/>
          <w:iCs w:val="1"/>
          <w:color w:val="999999"/>
          <w:rtl w:val="0"/>
        </w:rPr>
        <w:t xml:space="preserve"> "I’ve definitely heard that feedback before that Stripe’s API offers more customizability"</w:t>
      </w:r>
    </w:p>
    <w:p w:rsidR="00000000" w:rsidDel="00000000" w:rsidP="00000000" w:rsidRDefault="00000000" w:rsidRPr="00000000" w14:paraId="0000005E">
      <w:pPr>
        <w:numPr>
          <w:ilvl w:val="0"/>
          <w:numId w:val="4"/>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Reframe:</w:t>
      </w:r>
      <w:r w:rsidDel="00000000" w:rsidR="00000000" w:rsidRPr="00000000">
        <w:rPr>
          <w:rFonts w:ascii="Inter" w:cs="Inter" w:eastAsia="Inter" w:hAnsi="Inter"/>
          <w:i w:val="1"/>
          <w:iCs w:val="1"/>
          <w:color w:val="999999"/>
          <w:rtl w:val="0"/>
        </w:rPr>
        <w:t xml:space="preserve"> "But having lots of choice and options can also include more complexity and risk. For example, some customers who have switched from Stripe to Pied Piper have shared that their customer payment processing model failed due to a change in Stripe’s API. Our API is easy to navigate and fluidly evolving, giving you and your customers a consistent experience, no matter where they are."</w:t>
      </w:r>
    </w:p>
    <w:p w:rsidR="00000000" w:rsidDel="00000000" w:rsidP="00000000" w:rsidRDefault="00000000" w:rsidRPr="00000000" w14:paraId="0000005F">
      <w:pPr>
        <w:numPr>
          <w:ilvl w:val="0"/>
          <w:numId w:val="4"/>
        </w:numPr>
        <w:spacing w:after="24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Validate: </w:t>
      </w:r>
      <w:r w:rsidDel="00000000" w:rsidR="00000000" w:rsidRPr="00000000">
        <w:rPr>
          <w:rFonts w:ascii="Inter" w:cs="Inter" w:eastAsia="Inter" w:hAnsi="Inter"/>
          <w:i w:val="1"/>
          <w:iCs w:val="1"/>
          <w:color w:val="999999"/>
          <w:rtl w:val="0"/>
        </w:rPr>
        <w:t xml:space="preserve">"Does that help answer your question about flexibility?"</w:t>
      </w:r>
    </w:p>
    <w:p w:rsidR="00000000" w:rsidDel="00000000" w:rsidP="00000000" w:rsidRDefault="00000000" w:rsidRPr="00000000" w14:paraId="00000060">
      <w:pPr>
        <w:spacing w:after="120" w:lineRule="auto"/>
        <w:rPr>
          <w:rFonts w:ascii="Inter" w:cs="Inter" w:eastAsia="Inter" w:hAnsi="Inter"/>
          <w:b w:val="1"/>
          <w:bCs w:val="1"/>
          <w:i w:val="1"/>
          <w:iCs w:val="1"/>
          <w:color w:val="999999"/>
        </w:rPr>
      </w:pPr>
      <w:r w:rsidDel="00000000" w:rsidR="00000000" w:rsidRPr="00000000">
        <w:rPr>
          <w:rFonts w:ascii="Inter" w:cs="Inter" w:eastAsia="Inter" w:hAnsi="Inter"/>
          <w:b w:val="1"/>
          <w:bCs w:val="1"/>
          <w:i w:val="1"/>
          <w:iCs w:val="1"/>
          <w:color w:val="999999"/>
          <w:sz w:val="22"/>
          <w:szCs w:val="22"/>
          <w:rtl w:val="0"/>
        </w:rPr>
        <w:t xml:space="preserve">What to </w:t>
      </w:r>
      <w:r w:rsidDel="00000000" w:rsidR="00000000" w:rsidRPr="00000000">
        <w:rPr>
          <w:rFonts w:ascii="Inter" w:cs="Inter" w:eastAsia="Inter" w:hAnsi="Inter"/>
          <w:b w:val="1"/>
          <w:bCs w:val="1"/>
          <w:i w:val="1"/>
          <w:iCs w:val="1"/>
          <w:color w:val="999999"/>
          <w:rtl w:val="0"/>
        </w:rPr>
        <w:t xml:space="preserve">share</w:t>
      </w:r>
      <w:r w:rsidDel="00000000" w:rsidR="00000000" w:rsidRPr="00000000">
        <w:rPr>
          <w:rFonts w:ascii="Inter" w:cs="Inter" w:eastAsia="Inter" w:hAnsi="Inter"/>
          <w:b w:val="1"/>
          <w:bCs w:val="1"/>
          <w:i w:val="1"/>
          <w:iCs w:val="1"/>
          <w:color w:val="999999"/>
          <w:sz w:val="22"/>
          <w:szCs w:val="22"/>
          <w:rtl w:val="0"/>
        </w:rPr>
        <w:t xml:space="preserve">:</w:t>
      </w:r>
      <w:r w:rsidDel="00000000" w:rsidR="00000000" w:rsidRPr="00000000">
        <w:rPr>
          <w:rtl w:val="0"/>
        </w:rPr>
      </w:r>
    </w:p>
    <w:p w:rsidR="00000000" w:rsidDel="00000000" w:rsidP="00000000" w:rsidRDefault="00000000" w:rsidRPr="00000000" w14:paraId="00000061">
      <w:pPr>
        <w:numPr>
          <w:ilvl w:val="0"/>
          <w:numId w:val="6"/>
        </w:numPr>
        <w:spacing w:after="120" w:lineRule="auto"/>
        <w:ind w:left="720" w:hanging="360"/>
        <w:rPr>
          <w:rFonts w:ascii="Inter" w:cs="Inter" w:eastAsia="Inter" w:hAnsi="Inter"/>
          <w:i w:val="1"/>
          <w:iCs w:val="1"/>
          <w:color w:val="999999"/>
          <w:u w:val="none"/>
        </w:rPr>
      </w:pPr>
      <w:r w:rsidDel="00000000" w:rsidR="00000000" w:rsidRPr="00000000">
        <w:rPr>
          <w:rFonts w:ascii="Inter" w:cs="Inter" w:eastAsia="Inter" w:hAnsi="Inter"/>
          <w:i w:val="1"/>
          <w:iCs w:val="1"/>
          <w:color w:val="999999"/>
          <w:rtl w:val="0"/>
        </w:rPr>
        <w:t xml:space="preserve">Stripe vs. Pied Piper Feature Comparison </w:t>
      </w:r>
      <w:r w:rsidDel="00000000" w:rsidR="00000000" w:rsidRPr="00000000">
        <w:rPr>
          <w:rtl w:val="0"/>
        </w:rPr>
      </w:r>
    </w:p>
    <w:p w:rsidR="00000000" w:rsidDel="00000000" w:rsidP="00000000" w:rsidRDefault="00000000" w:rsidRPr="00000000" w14:paraId="00000062">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63">
      <w:pPr>
        <w:rPr>
          <w:rFonts w:ascii="Inter" w:cs="Inter" w:eastAsia="Inter" w:hAnsi="Inter"/>
          <w:b w:val="1"/>
          <w:bCs w:val="1"/>
          <w:sz w:val="24"/>
          <w:szCs w:val="24"/>
        </w:rPr>
      </w:pPr>
      <w:r w:rsidDel="00000000" w:rsidR="00000000" w:rsidRPr="00000000">
        <w:br w:type="page"/>
      </w:r>
      <w:r w:rsidDel="00000000" w:rsidR="00000000" w:rsidRPr="00000000">
        <w:rPr>
          <w:rtl w:val="0"/>
        </w:rPr>
      </w:r>
    </w:p>
    <w:p w:rsidR="00000000" w:rsidDel="00000000" w:rsidP="00000000" w:rsidRDefault="00000000" w:rsidRPr="00000000" w14:paraId="00000064">
      <w:pPr>
        <w:rPr>
          <w:rFonts w:ascii="Inter" w:cs="Inter" w:eastAsia="Inter" w:hAnsi="Inter"/>
          <w:b w:val="1"/>
          <w:bCs w:val="1"/>
          <w:sz w:val="28"/>
          <w:szCs w:val="28"/>
        </w:rPr>
      </w:pPr>
      <w:r w:rsidDel="00000000" w:rsidR="00000000" w:rsidRPr="00000000">
        <w:rPr>
          <w:rFonts w:ascii="Inter" w:cs="Inter" w:eastAsia="Inter" w:hAnsi="Inter"/>
          <w:b w:val="1"/>
          <w:bCs w:val="1"/>
          <w:sz w:val="28"/>
          <w:szCs w:val="28"/>
          <w:rtl w:val="0"/>
        </w:rPr>
        <w:t xml:space="preserve">Displacement Examples</w:t>
      </w:r>
    </w:p>
    <w:p w:rsidR="00000000" w:rsidDel="00000000" w:rsidP="00000000" w:rsidRDefault="00000000" w:rsidRPr="00000000" w14:paraId="00000065">
      <w:pPr>
        <w:rPr>
          <w:rFonts w:ascii="Inter" w:cs="Inter" w:eastAsia="Inter" w:hAnsi="Inter"/>
          <w:b w:val="1"/>
          <w:bCs w:val="1"/>
          <w:sz w:val="24"/>
          <w:szCs w:val="24"/>
        </w:rPr>
      </w:pPr>
      <w:r w:rsidDel="00000000" w:rsidR="00000000" w:rsidRPr="00000000">
        <w:rPr>
          <w:rtl w:val="0"/>
        </w:rPr>
      </w:r>
    </w:p>
    <w:p w:rsidR="00000000" w:rsidDel="00000000" w:rsidP="00000000" w:rsidRDefault="00000000" w:rsidRPr="00000000" w14:paraId="00000066">
      <w:pPr>
        <w:rPr>
          <w:rFonts w:ascii="Inter" w:cs="Inter" w:eastAsia="Inter" w:hAnsi="Inter"/>
          <w:b w:val="1"/>
          <w:bCs w:val="1"/>
          <w:i w:val="1"/>
          <w:iCs w:val="1"/>
          <w:color w:val="999999"/>
          <w:sz w:val="22"/>
          <w:szCs w:val="22"/>
        </w:rPr>
      </w:pPr>
      <w:r w:rsidDel="00000000" w:rsidR="00000000" w:rsidRPr="00000000">
        <w:rPr>
          <w:rFonts w:ascii="Inter" w:cs="Inter" w:eastAsia="Inter" w:hAnsi="Inter"/>
          <w:i w:val="1"/>
          <w:iCs w:val="1"/>
          <w:rtl w:val="0"/>
        </w:rPr>
        <w:t xml:space="preserve">Include 2-3 examples where a customer has left the competitor to go with your product. Try ensure coverage over the different segments you are targeting, and the areas of competitive advantage you have </w:t>
      </w:r>
      <w:r w:rsidDel="00000000" w:rsidR="00000000" w:rsidRPr="00000000">
        <w:rPr>
          <w:rtl w:val="0"/>
        </w:rPr>
      </w:r>
    </w:p>
    <w:p w:rsidR="00000000" w:rsidDel="00000000" w:rsidP="00000000" w:rsidRDefault="00000000" w:rsidRPr="00000000" w14:paraId="00000067">
      <w:pPr>
        <w:pStyle w:val="Heading2"/>
        <w:keepNext w:val="0"/>
        <w:keepLines w:val="0"/>
        <w:spacing w:after="80" w:lineRule="auto"/>
        <w:rPr>
          <w:rFonts w:ascii="Inter" w:cs="Inter" w:eastAsia="Inter" w:hAnsi="Inter"/>
          <w:i w:val="1"/>
          <w:iCs w:val="1"/>
          <w:color w:val="999999"/>
        </w:rPr>
      </w:pPr>
      <w:bookmarkStart w:colFirst="0" w:colLast="0" w:name="_8ru8lt6n99kh" w:id="1"/>
      <w:bookmarkEnd w:id="1"/>
      <w:r w:rsidDel="00000000" w:rsidR="00000000" w:rsidRPr="00000000">
        <w:rPr>
          <w:rFonts w:ascii="Inter" w:cs="Inter" w:eastAsia="Inter" w:hAnsi="Inter"/>
          <w:b w:val="1"/>
          <w:bCs w:val="1"/>
          <w:i w:val="1"/>
          <w:iCs w:val="1"/>
          <w:color w:val="999999"/>
          <w:sz w:val="22"/>
          <w:szCs w:val="22"/>
          <w:rtl w:val="0"/>
        </w:rPr>
        <w:t xml:space="preserve">Inflex.ai</w:t>
      </w:r>
      <w:r w:rsidDel="00000000" w:rsidR="00000000" w:rsidRPr="00000000">
        <w:rPr>
          <w:rtl w:val="0"/>
        </w:rPr>
      </w:r>
    </w:p>
    <w:p w:rsidR="00000000" w:rsidDel="00000000" w:rsidP="00000000" w:rsidRDefault="00000000" w:rsidRPr="00000000" w14:paraId="00000068">
      <w:pPr>
        <w:numPr>
          <w:ilvl w:val="0"/>
          <w:numId w:val="1"/>
        </w:numPr>
        <w:spacing w:after="0" w:afterAutospacing="0" w:before="24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The Situation:</w:t>
      </w:r>
      <w:r w:rsidDel="00000000" w:rsidR="00000000" w:rsidRPr="00000000">
        <w:rPr>
          <w:rFonts w:ascii="Inter" w:cs="Inter" w:eastAsia="Inter" w:hAnsi="Inter"/>
          <w:i w:val="1"/>
          <w:iCs w:val="1"/>
          <w:color w:val="999999"/>
          <w:rtl w:val="0"/>
        </w:rPr>
        <w:t xml:space="preserve"> The engineering team was spending 10+ hours a month simply maintaining their Stripe integration and adjusting to documentation changes.</w:t>
      </w:r>
    </w:p>
    <w:p w:rsidR="00000000" w:rsidDel="00000000" w:rsidP="00000000" w:rsidRDefault="00000000" w:rsidRPr="00000000" w14:paraId="00000069">
      <w:pPr>
        <w:numPr>
          <w:ilvl w:val="0"/>
          <w:numId w:val="1"/>
        </w:numPr>
        <w:spacing w:after="0" w:afterAutospacing="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The Catalyst:</w:t>
      </w:r>
      <w:r w:rsidDel="00000000" w:rsidR="00000000" w:rsidRPr="00000000">
        <w:rPr>
          <w:rFonts w:ascii="Inter" w:cs="Inter" w:eastAsia="Inter" w:hAnsi="Inter"/>
          <w:i w:val="1"/>
          <w:iCs w:val="1"/>
          <w:color w:val="999999"/>
          <w:rtl w:val="0"/>
        </w:rPr>
        <w:t xml:space="preserve"> The CFO realized that while Stripe was "flexible," the cost of the engineering hours required to manage that flexibility was higher than the value it provided.</w:t>
      </w:r>
    </w:p>
    <w:p w:rsidR="00000000" w:rsidDel="00000000" w:rsidP="00000000" w:rsidRDefault="00000000" w:rsidRPr="00000000" w14:paraId="0000006A">
      <w:pPr>
        <w:numPr>
          <w:ilvl w:val="0"/>
          <w:numId w:val="1"/>
        </w:numPr>
        <w:spacing w:after="240" w:before="0" w:beforeAutospacing="0" w:lineRule="auto"/>
        <w:ind w:left="720" w:hanging="360"/>
        <w:rPr>
          <w:rFonts w:ascii="Inter" w:cs="Inter" w:eastAsia="Inter" w:hAnsi="Inter"/>
          <w:b w:val="1"/>
          <w:bCs w:val="1"/>
          <w:sz w:val="24"/>
          <w:szCs w:val="24"/>
        </w:rPr>
      </w:pPr>
      <w:r w:rsidDel="00000000" w:rsidR="00000000" w:rsidRPr="00000000">
        <w:rPr>
          <w:rFonts w:ascii="Inter" w:cs="Inter" w:eastAsia="Inter" w:hAnsi="Inter"/>
          <w:b w:val="1"/>
          <w:bCs w:val="1"/>
          <w:i w:val="1"/>
          <w:iCs w:val="1"/>
          <w:color w:val="999999"/>
          <w:rtl w:val="0"/>
        </w:rPr>
        <w:t xml:space="preserve">The Outcome:</w:t>
      </w:r>
      <w:r w:rsidDel="00000000" w:rsidR="00000000" w:rsidRPr="00000000">
        <w:rPr>
          <w:rFonts w:ascii="Inter" w:cs="Inter" w:eastAsia="Inter" w:hAnsi="Inter"/>
          <w:i w:val="1"/>
          <w:iCs w:val="1"/>
          <w:color w:val="999999"/>
          <w:rtl w:val="0"/>
        </w:rPr>
        <w:t xml:space="preserve"> After displacing Stripe, the team reallocated those 10 hours a month to core product development. They now enjoy a "set it and forget it" experience with Pied Piper's consistent global experience.</w:t>
      </w:r>
      <w:r w:rsidDel="00000000" w:rsidR="00000000" w:rsidRPr="00000000">
        <w:rPr>
          <w:rtl w:val="0"/>
        </w:rPr>
      </w:r>
    </w:p>
    <w:p w:rsidR="00000000" w:rsidDel="00000000" w:rsidP="00000000" w:rsidRDefault="00000000" w:rsidRPr="00000000" w14:paraId="0000006B">
      <w:pPr>
        <w:pStyle w:val="Heading3"/>
        <w:keepNext w:val="0"/>
        <w:keepLines w:val="0"/>
        <w:spacing w:before="280" w:lineRule="auto"/>
        <w:rPr>
          <w:rFonts w:ascii="Inter" w:cs="Inter" w:eastAsia="Inter" w:hAnsi="Inter"/>
          <w:i w:val="1"/>
          <w:iCs w:val="1"/>
          <w:color w:val="999999"/>
        </w:rPr>
      </w:pPr>
      <w:bookmarkStart w:colFirst="0" w:colLast="0" w:name="_fxf6vk6sw1a4" w:id="2"/>
      <w:bookmarkEnd w:id="2"/>
      <w:r w:rsidDel="00000000" w:rsidR="00000000" w:rsidRPr="00000000">
        <w:rPr>
          <w:rFonts w:ascii="Inter" w:cs="Inter" w:eastAsia="Inter" w:hAnsi="Inter"/>
          <w:b w:val="1"/>
          <w:bCs w:val="1"/>
          <w:i w:val="1"/>
          <w:iCs w:val="1"/>
          <w:color w:val="999999"/>
          <w:sz w:val="22"/>
          <w:szCs w:val="22"/>
          <w:rtl w:val="0"/>
        </w:rPr>
        <w:t xml:space="preserve">How to use it</w:t>
      </w:r>
      <w:r w:rsidDel="00000000" w:rsidR="00000000" w:rsidRPr="00000000">
        <w:rPr>
          <w:rtl w:val="0"/>
        </w:rPr>
      </w:r>
    </w:p>
    <w:p w:rsidR="00000000" w:rsidDel="00000000" w:rsidP="00000000" w:rsidRDefault="00000000" w:rsidRPr="00000000" w14:paraId="0000006C">
      <w:pPr>
        <w:numPr>
          <w:ilvl w:val="0"/>
          <w:numId w:val="2"/>
        </w:numPr>
        <w:spacing w:after="0" w:afterAutospacing="0" w:before="240" w:lineRule="auto"/>
        <w:ind w:left="720" w:hanging="360"/>
        <w:rPr>
          <w:rFonts w:ascii="Inter" w:cs="Inter" w:eastAsia="Inter" w:hAnsi="Inter"/>
          <w:i w:val="1"/>
          <w:iCs w:val="1"/>
          <w:color w:val="999999"/>
        </w:rPr>
      </w:pPr>
      <w:r w:rsidDel="00000000" w:rsidR="00000000" w:rsidRPr="00000000">
        <w:rPr>
          <w:rFonts w:ascii="Inter" w:cs="Inter" w:eastAsia="Inter" w:hAnsi="Inter"/>
          <w:b w:val="1"/>
          <w:bCs w:val="1"/>
          <w:i w:val="1"/>
          <w:iCs w:val="1"/>
          <w:color w:val="999999"/>
          <w:rtl w:val="0"/>
        </w:rPr>
        <w:t xml:space="preserve">Leading question:</w:t>
      </w:r>
      <w:r w:rsidDel="00000000" w:rsidR="00000000" w:rsidRPr="00000000">
        <w:rPr>
          <w:rFonts w:ascii="Inter" w:cs="Inter" w:eastAsia="Inter" w:hAnsi="Inter"/>
          <w:i w:val="1"/>
          <w:iCs w:val="1"/>
          <w:color w:val="999999"/>
          <w:rtl w:val="0"/>
        </w:rPr>
        <w:t xml:space="preserve"> "Are you finding that your team is spending more time managing your payment infrastructure than actually building your product?"</w:t>
      </w:r>
    </w:p>
    <w:p w:rsidR="00000000" w:rsidDel="00000000" w:rsidP="00000000" w:rsidRDefault="00000000" w:rsidRPr="00000000" w14:paraId="0000006D">
      <w:pPr>
        <w:numPr>
          <w:ilvl w:val="0"/>
          <w:numId w:val="2"/>
        </w:numPr>
        <w:spacing w:after="240" w:before="0" w:beforeAutospacing="0" w:lineRule="auto"/>
        <w:ind w:left="720" w:hanging="360"/>
        <w:rPr>
          <w:rFonts w:ascii="Inter" w:cs="Inter" w:eastAsia="Inter" w:hAnsi="Inter"/>
          <w:i w:val="1"/>
          <w:iCs w:val="1"/>
          <w:color w:val="999999"/>
        </w:rPr>
      </w:pPr>
      <w:r w:rsidDel="00000000" w:rsidR="00000000" w:rsidRPr="00000000">
        <w:rPr>
          <w:rFonts w:ascii="Inter" w:cs="Inter" w:eastAsia="Inter" w:hAnsi="Inter"/>
          <w:b w:val="1"/>
          <w:bCs w:val="1"/>
          <w:i w:val="1"/>
          <w:iCs w:val="1"/>
          <w:color w:val="999999"/>
          <w:rtl w:val="0"/>
        </w:rPr>
        <w:t xml:space="preserve">Social Proof:</w:t>
      </w:r>
      <w:r w:rsidDel="00000000" w:rsidR="00000000" w:rsidRPr="00000000">
        <w:rPr>
          <w:rFonts w:ascii="Inter" w:cs="Inter" w:eastAsia="Inter" w:hAnsi="Inter"/>
          <w:i w:val="1"/>
          <w:iCs w:val="1"/>
          <w:color w:val="999999"/>
          <w:rtl w:val="0"/>
        </w:rPr>
        <w:t xml:space="preserve"> "We recently worked with a company similar to yours that felt they were 'too small' for Stripe's high-touch engineering requirements. They found that our consistent pricing saved them 15% in hidden fees within the first quarter."</w:t>
      </w:r>
    </w:p>
    <w:p w:rsidR="00000000" w:rsidDel="00000000" w:rsidP="00000000" w:rsidRDefault="00000000" w:rsidRPr="00000000" w14:paraId="0000006E">
      <w:pPr>
        <w:spacing w:after="240" w:before="240" w:lineRule="auto"/>
        <w:ind w:left="0" w:firstLine="0"/>
        <w:rPr>
          <w:rFonts w:ascii="Inter" w:cs="Inter" w:eastAsia="Inter" w:hAnsi="Inter"/>
          <w:i w:val="1"/>
          <w:iCs w:val="1"/>
          <w:color w:val="999999"/>
        </w:rPr>
      </w:pPr>
      <w:r w:rsidDel="00000000" w:rsidR="00000000" w:rsidRPr="00000000">
        <w:rPr>
          <w:rtl w:val="0"/>
        </w:rPr>
      </w:r>
    </w:p>
    <w:p w:rsidR="00000000" w:rsidDel="00000000" w:rsidP="00000000" w:rsidRDefault="00000000" w:rsidRPr="00000000" w14:paraId="0000006F">
      <w:pPr>
        <w:rPr>
          <w:rFonts w:ascii="Inter" w:cs="Inter" w:eastAsia="Inter" w:hAnsi="Inter"/>
          <w:b w:val="1"/>
          <w:bCs w:val="1"/>
          <w:sz w:val="24"/>
          <w:szCs w:val="24"/>
        </w:rPr>
      </w:pPr>
      <w:r w:rsidDel="00000000" w:rsidR="00000000" w:rsidRPr="00000000">
        <w:rPr>
          <w:rtl w:val="0"/>
        </w:rPr>
      </w:r>
    </w:p>
    <w:sectPr>
      <w:headerReference r:id="rId7" w:type="default"/>
      <w:footerReference r:id="rId8" w:type="default"/>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Inter">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Inter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jc w:val="right"/>
      <w:rPr>
        <w:rFonts w:ascii="Inter" w:cs="Inter" w:eastAsia="Inter" w:hAnsi="Inter"/>
      </w:rPr>
    </w:pPr>
    <w:r w:rsidDel="00000000" w:rsidR="00000000" w:rsidRPr="00000000">
      <w:rPr>
        <w:rFonts w:ascii="Inter" w:cs="Inter" w:eastAsia="Inter" w:hAnsi="Inter"/>
        <w:rtl w:val="0"/>
      </w:rPr>
      <w:t xml:space="preserve">www.meetcue.ai</w:t>
    </w:r>
    <w:r w:rsidDel="00000000" w:rsidR="00000000" w:rsidRPr="00000000">
      <w:drawing>
        <wp:anchor allowOverlap="1" behindDoc="1" distB="114300" distT="114300" distL="114300" distR="114300" hidden="0" layoutInCell="1" locked="0" relativeHeight="0" simplePos="0">
          <wp:simplePos x="0" y="0"/>
          <wp:positionH relativeFrom="column">
            <wp:posOffset>-333374</wp:posOffset>
          </wp:positionH>
          <wp:positionV relativeFrom="paragraph">
            <wp:posOffset>-123824</wp:posOffset>
          </wp:positionV>
          <wp:extent cx="451564" cy="444038"/>
          <wp:effectExtent b="0" l="0" r="0" t="0"/>
          <wp:wrapNone/>
          <wp:docPr id="1"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451564" cy="444038"/>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1">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color w:val="b7b7b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klue.com/blog/competitive-insight"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 Id="rId3" Type="http://schemas.openxmlformats.org/officeDocument/2006/relationships/font" Target="fonts/Inter-italic.ttf"/><Relationship Id="rId4" Type="http://schemas.openxmlformats.org/officeDocument/2006/relationships/font" Target="fonts/Inter-boldItalic.ttf"/><Relationship Id="rId5" Type="http://schemas.openxmlformats.org/officeDocument/2006/relationships/font" Target="fonts/InterMedium-regular.ttf"/><Relationship Id="rId6" Type="http://schemas.openxmlformats.org/officeDocument/2006/relationships/font" Target="fonts/InterMedium-bold.ttf"/><Relationship Id="rId7" Type="http://schemas.openxmlformats.org/officeDocument/2006/relationships/font" Target="fonts/InterMedium-italic.ttf"/><Relationship Id="rId8" Type="http://schemas.openxmlformats.org/officeDocument/2006/relationships/font" Target="fonts/InterMedium-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