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56382" w14:textId="7F37FF9A" w:rsidR="000F108B" w:rsidRDefault="00BF0CB3" w:rsidP="001F059D">
      <w:r>
        <w:rPr>
          <w:noProof/>
        </w:rPr>
        <mc:AlternateContent>
          <mc:Choice Requires="wps">
            <w:drawing>
              <wp:anchor distT="0" distB="0" distL="114300" distR="114300" simplePos="0" relativeHeight="251662336" behindDoc="0" locked="0" layoutInCell="1" allowOverlap="1" wp14:anchorId="6666B828" wp14:editId="405A06F1">
                <wp:simplePos x="0" y="0"/>
                <wp:positionH relativeFrom="column">
                  <wp:posOffset>-533400</wp:posOffset>
                </wp:positionH>
                <wp:positionV relativeFrom="paragraph">
                  <wp:posOffset>8135998</wp:posOffset>
                </wp:positionV>
                <wp:extent cx="2433955" cy="405114"/>
                <wp:effectExtent l="0" t="0" r="0" b="0"/>
                <wp:wrapNone/>
                <wp:docPr id="1296982619" name="Text Box 21"/>
                <wp:cNvGraphicFramePr/>
                <a:graphic xmlns:a="http://schemas.openxmlformats.org/drawingml/2006/main">
                  <a:graphicData uri="http://schemas.microsoft.com/office/word/2010/wordprocessingShape">
                    <wps:wsp>
                      <wps:cNvSpPr txBox="1"/>
                      <wps:spPr>
                        <a:xfrm>
                          <a:off x="0" y="0"/>
                          <a:ext cx="2433955" cy="405114"/>
                        </a:xfrm>
                        <a:prstGeom prst="rect">
                          <a:avLst/>
                        </a:prstGeom>
                        <a:noFill/>
                        <a:ln w="6350">
                          <a:noFill/>
                        </a:ln>
                      </wps:spPr>
                      <wps:txbx>
                        <w:txbxContent>
                          <w:p w14:paraId="34E472DF" w14:textId="29CA20A0" w:rsidR="000F108B" w:rsidRPr="001F059D" w:rsidRDefault="000F108B" w:rsidP="001F059D">
                            <w:pPr>
                              <w:rPr>
                                <w:color w:val="FFFFFF" w:themeColor="background1"/>
                                <w:sz w:val="32"/>
                                <w:szCs w:val="32"/>
                              </w:rPr>
                            </w:pPr>
                            <w:r w:rsidRPr="001F059D">
                              <w:rPr>
                                <w:color w:val="FFFFFF" w:themeColor="background1"/>
                                <w:sz w:val="32"/>
                                <w:szCs w:val="32"/>
                              </w:rPr>
                              <w:t xml:space="preserve">By </w:t>
                            </w:r>
                            <w:r w:rsidR="00487937">
                              <w:rPr>
                                <w:color w:val="FFFFFF" w:themeColor="background1"/>
                                <w:sz w:val="32"/>
                                <w:szCs w:val="32"/>
                              </w:rPr>
                              <w:t>Tara Bush</w:t>
                            </w:r>
                          </w:p>
                          <w:p w14:paraId="3B17B765" w14:textId="77777777" w:rsidR="000F108B" w:rsidRDefault="000F108B" w:rsidP="001F05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66B828" id="_x0000_t202" coordsize="21600,21600" o:spt="202" path="m,l,21600r21600,l21600,xe">
                <v:stroke joinstyle="miter"/>
                <v:path gradientshapeok="t" o:connecttype="rect"/>
              </v:shapetype>
              <v:shape id="Text Box 21" o:spid="_x0000_s1026" type="#_x0000_t202" style="position:absolute;margin-left:-42pt;margin-top:640.65pt;width:191.65pt;height:31.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" filled="f" stroked="f" strokeweight=".5pt">
                <v:textbox>
                  <w:txbxContent>
                    <w:p w14:paraId="34E472DF" w14:textId="29CA20A0" w:rsidR="000F108B" w:rsidRPr="001F059D" w:rsidRDefault="000F108B" w:rsidP="001F059D">
                      <w:pPr>
                        <w:rPr>
                          <w:color w:val="FFFFFF" w:themeColor="background1"/>
                          <w:sz w:val="32"/>
                          <w:szCs w:val="32"/>
                        </w:rPr>
                      </w:pPr>
                      <w:r w:rsidRPr="001F059D">
                        <w:rPr>
                          <w:color w:val="FFFFFF" w:themeColor="background1"/>
                          <w:sz w:val="32"/>
                          <w:szCs w:val="32"/>
                        </w:rPr>
                        <w:t xml:space="preserve">By </w:t>
                      </w:r>
                      <w:r w:rsidR="00487937">
                        <w:rPr>
                          <w:color w:val="FFFFFF" w:themeColor="background1"/>
                          <w:sz w:val="32"/>
                          <w:szCs w:val="32"/>
                        </w:rPr>
                        <w:t>Tara Bush</w:t>
                      </w:r>
                    </w:p>
                    <w:p w14:paraId="3B17B765" w14:textId="77777777" w:rsidR="000F108B" w:rsidRDefault="000F108B" w:rsidP="001F059D"/>
                  </w:txbxContent>
                </v:textbox>
              </v:shape>
            </w:pict>
          </mc:Fallback>
        </mc:AlternateContent>
      </w:r>
      <w:r>
        <w:rPr>
          <w:noProof/>
        </w:rPr>
        <mc:AlternateContent>
          <mc:Choice Requires="wpg">
            <w:drawing>
              <wp:anchor distT="0" distB="0" distL="114300" distR="114300" simplePos="0" relativeHeight="251659264" behindDoc="0" locked="0" layoutInCell="1" allowOverlap="1" wp14:anchorId="2B6E4E9D" wp14:editId="3786C721">
                <wp:simplePos x="0" y="0"/>
                <wp:positionH relativeFrom="column">
                  <wp:posOffset>-1206500</wp:posOffset>
                </wp:positionH>
                <wp:positionV relativeFrom="paragraph">
                  <wp:posOffset>-983615</wp:posOffset>
                </wp:positionV>
                <wp:extent cx="8174355" cy="10930890"/>
                <wp:effectExtent l="0" t="0" r="17145" b="16510"/>
                <wp:wrapNone/>
                <wp:docPr id="1521003895" name="Group 23"/>
                <wp:cNvGraphicFramePr/>
                <a:graphic xmlns:a="http://schemas.openxmlformats.org/drawingml/2006/main">
                  <a:graphicData uri="http://schemas.microsoft.com/office/word/2010/wordprocessingGroup">
                    <wpg:wgp>
                      <wpg:cNvGrpSpPr/>
                      <wpg:grpSpPr>
                        <a:xfrm>
                          <a:off x="0" y="0"/>
                          <a:ext cx="8174355" cy="10930890"/>
                          <a:chOff x="-405114" y="-51025"/>
                          <a:chExt cx="8175029" cy="10735853"/>
                        </a:xfrm>
                      </wpg:grpSpPr>
                      <wps:wsp>
                        <wps:cNvPr id="1472515651" name="Rectangle 15"/>
                        <wps:cNvSpPr/>
                        <wps:spPr>
                          <a:xfrm>
                            <a:off x="0" y="-51025"/>
                            <a:ext cx="7766235" cy="10732281"/>
                          </a:xfrm>
                          <a:prstGeom prst="rect">
                            <a:avLst/>
                          </a:prstGeom>
                          <a:gradFill>
                            <a:gsLst>
                              <a:gs pos="0">
                                <a:schemeClr val="tx1">
                                  <a:alpha val="0"/>
                                </a:schemeClr>
                              </a:gs>
                              <a:gs pos="100000">
                                <a:schemeClr val="tx1">
                                  <a:alpha val="23000"/>
                                </a:schemeClr>
                              </a:gs>
                            </a:gsLst>
                          </a:gradFill>
                          <a:ln>
                            <a:solidFill>
                              <a:schemeClr val="bg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2973178" name="Triangle 16"/>
                        <wps:cNvSpPr/>
                        <wps:spPr>
                          <a:xfrm>
                            <a:off x="2642755" y="6120246"/>
                            <a:ext cx="4998615" cy="4564582"/>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7121778" name="Straight Connector 17"/>
                        <wps:cNvCnPr/>
                        <wps:spPr>
                          <a:xfrm flipH="1">
                            <a:off x="2246746" y="12700"/>
                            <a:ext cx="5523089" cy="1066533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433690939" name="Straight Connector 18"/>
                        <wps:cNvCnPr/>
                        <wps:spPr>
                          <a:xfrm>
                            <a:off x="5104246" y="5135418"/>
                            <a:ext cx="2665669" cy="4934965"/>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91343105" name="Triangle 16"/>
                        <wps:cNvSpPr/>
                        <wps:spPr>
                          <a:xfrm>
                            <a:off x="3497119" y="7491846"/>
                            <a:ext cx="3360593" cy="3121143"/>
                          </a:xfrm>
                          <a:prstGeom prst="triangle">
                            <a:avLst/>
                          </a:prstGeom>
                          <a:gradFill>
                            <a:gsLst>
                              <a:gs pos="6000">
                                <a:schemeClr val="bg1">
                                  <a:lumMod val="85000"/>
                                  <a:alpha val="11000"/>
                                </a:schemeClr>
                              </a:gs>
                              <a:gs pos="100000">
                                <a:schemeClr val="bg1">
                                  <a:lumMod val="95000"/>
                                  <a:alpha val="54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1679544" name="Triangle 16"/>
                        <wps:cNvSpPr/>
                        <wps:spPr>
                          <a:xfrm flipV="1">
                            <a:off x="1273464" y="10391"/>
                            <a:ext cx="5957918" cy="5875809"/>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8685113" name="Straight Connector 19"/>
                        <wps:cNvCnPr/>
                        <wps:spPr>
                          <a:xfrm flipH="1" flipV="1">
                            <a:off x="615373" y="12700"/>
                            <a:ext cx="3630966" cy="6690116"/>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265009982" name="Triangle 16"/>
                        <wps:cNvSpPr/>
                        <wps:spPr>
                          <a:xfrm flipV="1">
                            <a:off x="2086264" y="0"/>
                            <a:ext cx="4297657" cy="4174251"/>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1816057" name="Triangle 16"/>
                        <wps:cNvSpPr/>
                        <wps:spPr>
                          <a:xfrm rot="5400000" flipV="1">
                            <a:off x="4391150" y="4537365"/>
                            <a:ext cx="5406279" cy="1239289"/>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9811183" name="Straight Connector 20"/>
                        <wps:cNvCnPr/>
                        <wps:spPr>
                          <a:xfrm flipH="1" flipV="1">
                            <a:off x="-405114" y="8699061"/>
                            <a:ext cx="3689928" cy="184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4EBDC53" id="Group 23" o:spid="_x0000_s1026" style="position:absolute;margin-left:-95pt;margin-top:-77.45pt;width:643.65pt;height:860.7pt;z-index:251659264;mso-width-relative:margin;mso-height-relative:margin" coordorigin="-4051,-510" coordsize="81750,10735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">
                <v:rect id="Rectangle 15" o:spid="_x0000_s1027" style="position:absolute;top:-510;width:77662;height:10732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" fillcolor="black [3213]" strokecolor="white [3212]" strokeweight=".5pt">
                  <v:fill opacity="0" color2="black [3213]" o:opacity2="15073f" rotate="t" focus="100%" type="gradient">
                    <o:fill v:ext="view" type="gradientUnscaled"/>
                  </v:fill>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16" o:spid="_x0000_s1028" type="#_x0000_t5" style="position:absolute;left:26427;top:61202;width:49986;height:4564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" adj="10872" fillcolor="#d8d8d8 [2732]" stroked="f" strokeweight=".5pt">
                  <v:fill opacity="19005f" color2="#f2f2f2 [3052]" o:opacity2="7208f" rotate="t" colors="0 #d9d9d9;3932f #d9d9d9" focus="100%" type="gradient">
                    <o:fill v:ext="view" type="gradientUnscaled"/>
                  </v:fill>
                </v:shape>
                <v:line id="Straight Connector 17" o:spid="_x0000_s1029" style="position:absolute;flip:x;visibility:visible;mso-wrap-style:square" from="22467,127" to="77698,1067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" strokecolor="white [3212]" strokeweight="1pt">
                  <v:stroke joinstyle="miter"/>
                </v:line>
                <v:line id="Straight Connector 18" o:spid="_x0000_s1030" style="position:absolute;visibility:visible;mso-wrap-style:square" from="51042,51354" to="77699,1007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" strokecolor="white [3212]" strokeweight="1pt">
                  <v:stroke joinstyle="miter"/>
                </v:line>
                <v:shape id="Triangle 16" o:spid="_x0000_s1031" type="#_x0000_t5" style="position:absolute;left:34971;top:74918;width:33606;height:3121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" fillcolor="#d8d8d8 [2732]" stroked="f" strokeweight=".5pt">
                  <v:fill opacity="35389f" color2="#f2f2f2 [3052]" o:opacity2="7208f" rotate="t" colors="0 #d9d9d9;3932f #d9d9d9" focus="100%" type="gradient">
                    <o:fill v:ext="view" type="gradientUnscaled"/>
                  </v:fill>
                </v:shape>
                <v:shape id="Triangle 16" o:spid="_x0000_s1032" type="#_x0000_t5" style="position:absolute;left:12734;top:103;width:59579;height:58759;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" adj="10872" fillcolor="#d8d8d8 [2732]" stroked="f" strokeweight=".5pt">
                  <v:fill opacity="19005f" color2="#f2f2f2 [3052]" o:opacity2="7208f" rotate="t" colors="0 #d9d9d9;3932f #d9d9d9" focus="100%" type="gradient">
                    <o:fill v:ext="view" type="gradientUnscaled"/>
                  </v:fill>
                </v:shape>
                <v:line id="Straight Connector 19" o:spid="_x0000_s1033" style="position:absolute;flip:x y;visibility:visible;mso-wrap-style:square" from="6153,127" to="42463,670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" strokecolor="white [3212]" strokeweight="1pt">
                  <v:stroke joinstyle="miter"/>
                </v:line>
                <v:shape id="Triangle 16" o:spid="_x0000_s1034" type="#_x0000_t5" style="position:absolute;left:20862;width:42977;height:41742;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" fillcolor="#f2f2f2 [3052]" stroked="f" strokeweight=".5pt">
                  <v:fill opacity="27525f" color2="white [3212]" o:opacity2="11796f" rotate="t" colors="0 #f2f2f2;3932f #f2f2f2" focus="100%" type="gradient">
                    <o:fill v:ext="view" type="gradientUnscaled"/>
                  </v:fill>
                </v:shape>
                <v:shape id="Triangle 16" o:spid="_x0000_s1035" type="#_x0000_t5" style="position:absolute;left:43911;top:45373;width:54063;height:12393;rotation:-90;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" fillcolor="#f2f2f2 [3052]" stroked="f" strokeweight=".5pt">
                  <v:fill opacity="27525f" color2="white [3212]" o:opacity2="11796f" rotate="t" colors="0 #f2f2f2;3932f #f2f2f2" focus="100%" type="gradient">
                    <o:fill v:ext="view" type="gradientUnscaled"/>
                  </v:fill>
                </v:shape>
                <v:line id="Straight Connector 20" o:spid="_x0000_s1036" style="position:absolute;flip:x y;visibility:visible;mso-wrap-style:square" from="-4051,86990" to="32848,8700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" strokecolor="white [3212]" strokeweight="1pt">
                  <v:stroke joinstyle="miter"/>
                </v:line>
              </v:group>
            </w:pict>
          </mc:Fallback>
        </mc:AlternateContent>
      </w:r>
      <w:r>
        <w:rPr>
          <w:noProof/>
        </w:rPr>
        <mc:AlternateContent>
          <mc:Choice Requires="wps">
            <w:drawing>
              <wp:anchor distT="0" distB="0" distL="114300" distR="114300" simplePos="0" relativeHeight="251661312" behindDoc="0" locked="0" layoutInCell="1" allowOverlap="1" wp14:anchorId="4BE7ACF9" wp14:editId="4E8DD0E6">
                <wp:simplePos x="0" y="0"/>
                <wp:positionH relativeFrom="column">
                  <wp:posOffset>-535305</wp:posOffset>
                </wp:positionH>
                <wp:positionV relativeFrom="paragraph">
                  <wp:posOffset>5741035</wp:posOffset>
                </wp:positionV>
                <wp:extent cx="3726815" cy="2084400"/>
                <wp:effectExtent l="0" t="0" r="0" b="0"/>
                <wp:wrapNone/>
                <wp:docPr id="1263893123" name="Text Box 27"/>
                <wp:cNvGraphicFramePr/>
                <a:graphic xmlns:a="http://schemas.openxmlformats.org/drawingml/2006/main">
                  <a:graphicData uri="http://schemas.microsoft.com/office/word/2010/wordprocessingShape">
                    <wps:wsp>
                      <wps:cNvSpPr txBox="1"/>
                      <wps:spPr>
                        <a:xfrm>
                          <a:off x="0" y="0"/>
                          <a:ext cx="3726815" cy="2084400"/>
                        </a:xfrm>
                        <a:prstGeom prst="rect">
                          <a:avLst/>
                        </a:prstGeom>
                        <a:noFill/>
                        <a:ln w="6350">
                          <a:noFill/>
                        </a:ln>
                      </wps:spPr>
                      <wps:txbx>
                        <w:txbxContent>
                          <w:p w14:paraId="0489C074" w14:textId="62B19CBC" w:rsidR="000F108B" w:rsidRPr="001F059D" w:rsidRDefault="00487937" w:rsidP="001F059D">
                            <w:pPr>
                              <w:pStyle w:val="Title"/>
                            </w:pPr>
                            <w:r>
                              <w:t>Attacking Australia’s Ugly Underbelly</w:t>
                            </w:r>
                          </w:p>
                          <w:p w14:paraId="0923727F" w14:textId="2FDD21F3" w:rsidR="001F059D" w:rsidRDefault="00487937" w:rsidP="00487937">
                            <w:pPr>
                              <w:pStyle w:val="Subtitle"/>
                            </w:pPr>
                            <w:r>
                              <w:t>The Combatting Antisemitism, Hate and Extremism Bill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E7ACF9" id="Text Box 27" o:spid="_x0000_s1027" type="#_x0000_t202" style="position:absolute;margin-left:-42.15pt;margin-top:452.05pt;width:293.45pt;height:16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" filled="f" stroked="f" strokeweight=".5pt">
                <v:textbox>
                  <w:txbxContent>
                    <w:p w14:paraId="0489C074" w14:textId="62B19CBC" w:rsidR="000F108B" w:rsidRPr="001F059D" w:rsidRDefault="00487937" w:rsidP="001F059D">
                      <w:pPr>
                        <w:pStyle w:val="Title"/>
                      </w:pPr>
                      <w:r>
                        <w:t>Attacking Australia’s Ugly Underbelly</w:t>
                      </w:r>
                    </w:p>
                    <w:p w14:paraId="0923727F" w14:textId="2FDD21F3" w:rsidR="001F059D" w:rsidRDefault="00487937" w:rsidP="00487937">
                      <w:pPr>
                        <w:pStyle w:val="Subtitle"/>
                      </w:pPr>
                      <w:r>
                        <w:t>The Combatting Antisemitism, Hate and Extremism Bill 2026</w:t>
                      </w:r>
                    </w:p>
                  </w:txbxContent>
                </v:textbox>
              </v:shape>
            </w:pict>
          </mc:Fallback>
        </mc:AlternateContent>
      </w:r>
      <w:r w:rsidR="00487937">
        <w:rPr>
          <w:noProof/>
        </w:rPr>
        <w:drawing>
          <wp:anchor distT="0" distB="0" distL="114300" distR="114300" simplePos="0" relativeHeight="251658239" behindDoc="0" locked="0" layoutInCell="1" allowOverlap="1" wp14:anchorId="3F545541" wp14:editId="7E0F5E09">
            <wp:simplePos x="0" y="0"/>
            <wp:positionH relativeFrom="column">
              <wp:posOffset>-685800</wp:posOffset>
            </wp:positionH>
            <wp:positionV relativeFrom="paragraph">
              <wp:posOffset>-1577441</wp:posOffset>
            </wp:positionV>
            <wp:extent cx="7546694" cy="11320447"/>
            <wp:effectExtent l="0" t="0" r="0" b="0"/>
            <wp:wrapNone/>
            <wp:docPr id="108081838" name="Picture 22" descr="A silhouette of a person holding his fist 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81838" name="Picture 22" descr="A silhouette of a person holding his fist up&#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7581807" cy="11373118"/>
                    </a:xfrm>
                    <a:prstGeom prst="rect">
                      <a:avLst/>
                    </a:prstGeom>
                  </pic:spPr>
                </pic:pic>
              </a:graphicData>
            </a:graphic>
            <wp14:sizeRelH relativeFrom="page">
              <wp14:pctWidth>0</wp14:pctWidth>
            </wp14:sizeRelH>
            <wp14:sizeRelV relativeFrom="page">
              <wp14:pctHeight>0</wp14:pctHeight>
            </wp14:sizeRelV>
          </wp:anchor>
        </w:drawing>
      </w:r>
      <w:r w:rsidR="000F108B">
        <w:br w:type="page"/>
      </w:r>
    </w:p>
    <w:p w14:paraId="5CC272B0" w14:textId="77777777" w:rsidR="00BF0CB3" w:rsidRPr="00C96CFC" w:rsidRDefault="00BF0CB3" w:rsidP="00BF0CB3">
      <w:pPr>
        <w:rPr>
          <w:rFonts w:asciiTheme="majorBidi" w:hAnsiTheme="majorBidi" w:cstheme="majorBidi"/>
        </w:rPr>
      </w:pPr>
      <w:r w:rsidRPr="00C96CFC">
        <w:rPr>
          <w:rFonts w:asciiTheme="majorBidi" w:hAnsiTheme="majorBidi" w:cstheme="majorBidi"/>
        </w:rPr>
        <w:lastRenderedPageBreak/>
        <w:t>The rule of law prevents arbitrary power from being exercised and advocates for equality, transparency and accountability before the law.</w:t>
      </w:r>
      <w:r w:rsidRPr="00C96CFC">
        <w:rPr>
          <w:rStyle w:val="FootnoteReference"/>
          <w:rFonts w:asciiTheme="majorBidi" w:hAnsiTheme="majorBidi" w:cstheme="majorBidi"/>
        </w:rPr>
        <w:footnoteReference w:id="1"/>
      </w:r>
      <w:r w:rsidRPr="00C96CFC">
        <w:rPr>
          <w:rFonts w:asciiTheme="majorBidi" w:hAnsiTheme="majorBidi" w:cstheme="majorBidi"/>
        </w:rPr>
        <w:t xml:space="preserve"> Preachers, like all others, are subject to the rule of law.</w:t>
      </w:r>
      <w:r w:rsidRPr="00C96CFC">
        <w:rPr>
          <w:rStyle w:val="FootnoteReference"/>
          <w:rFonts w:asciiTheme="majorBidi" w:hAnsiTheme="majorBidi" w:cstheme="majorBidi"/>
        </w:rPr>
        <w:footnoteReference w:id="2"/>
      </w:r>
      <w:r w:rsidRPr="00C96CFC">
        <w:rPr>
          <w:rFonts w:asciiTheme="majorBidi" w:hAnsiTheme="majorBidi" w:cstheme="majorBidi"/>
        </w:rPr>
        <w:t xml:space="preserve"> Preachers have the ability to become highly influential within their communities. In conjunction with the rise of the internet, the preacher’s powers have led to an increase in promotion of violent radicalisation and extremist racism proliferated through the means of media.</w:t>
      </w:r>
      <w:r w:rsidRPr="00C96CFC">
        <w:rPr>
          <w:rStyle w:val="FootnoteReference"/>
          <w:rFonts w:asciiTheme="majorBidi" w:hAnsiTheme="majorBidi" w:cstheme="majorBidi"/>
        </w:rPr>
        <w:footnoteReference w:id="3"/>
      </w:r>
      <w:r w:rsidRPr="00C96CFC">
        <w:rPr>
          <w:rFonts w:asciiTheme="majorBidi" w:hAnsiTheme="majorBidi" w:cstheme="majorBidi"/>
        </w:rPr>
        <w:t xml:space="preserve"> In 2025, the Federal Court of Australia determined whether a series of lectures published online were conducted to offend, insult, humiliate and intimidate Jewish people in Australia, whether prohibition on the free exercise of religion could be permitted due to the acts constituting discrimination on the basis of race and whether it was in the public interest to restrict the freedom of expression.</w:t>
      </w:r>
      <w:r w:rsidRPr="00C96CFC">
        <w:rPr>
          <w:rStyle w:val="FootnoteReference"/>
          <w:rFonts w:asciiTheme="majorBidi" w:hAnsiTheme="majorBidi" w:cstheme="majorBidi"/>
        </w:rPr>
        <w:footnoteReference w:id="4"/>
      </w:r>
      <w:r w:rsidRPr="00C96CFC">
        <w:rPr>
          <w:rFonts w:asciiTheme="majorBidi" w:hAnsiTheme="majorBidi" w:cstheme="majorBidi"/>
        </w:rPr>
        <w:t xml:space="preserve"> In Haddad’s lectures, he opined that ‘Jews should and will be killed’, blaming Jews for the discord among Muslims alongside a myriad of racist imputations.</w:t>
      </w:r>
      <w:r w:rsidRPr="00C96CFC">
        <w:rPr>
          <w:rStyle w:val="FootnoteReference"/>
          <w:rFonts w:asciiTheme="majorBidi" w:hAnsiTheme="majorBidi" w:cstheme="majorBidi"/>
        </w:rPr>
        <w:footnoteReference w:id="5"/>
      </w:r>
      <w:r w:rsidRPr="00C96CFC">
        <w:rPr>
          <w:rFonts w:asciiTheme="majorBidi" w:hAnsiTheme="majorBidi" w:cstheme="majorBidi"/>
        </w:rPr>
        <w:t xml:space="preserve">  The result was that the videos had to be removed from the internet and following the Bondi attacks the Preacher’s centre will be shut down.</w:t>
      </w:r>
      <w:r w:rsidRPr="00C96CFC">
        <w:rPr>
          <w:rStyle w:val="FootnoteReference"/>
          <w:rFonts w:asciiTheme="majorBidi" w:hAnsiTheme="majorBidi" w:cstheme="majorBidi"/>
        </w:rPr>
        <w:footnoteReference w:id="6"/>
      </w:r>
      <w:r w:rsidRPr="00C96CFC">
        <w:rPr>
          <w:rFonts w:asciiTheme="majorBidi" w:hAnsiTheme="majorBidi" w:cstheme="majorBidi"/>
        </w:rPr>
        <w:t xml:space="preserve"> Not only did videos preaching radical Islam by the terrorist of the recent Bondi attacks, Naveed Akram, surface, it has also been found that he was a ‘follower’ of the infamous Sydney preacher Haddad.</w:t>
      </w:r>
      <w:r w:rsidRPr="00C96CFC">
        <w:rPr>
          <w:rStyle w:val="FootnoteReference"/>
          <w:rFonts w:asciiTheme="majorBidi" w:hAnsiTheme="majorBidi" w:cstheme="majorBidi"/>
        </w:rPr>
        <w:footnoteReference w:id="7"/>
      </w:r>
      <w:r w:rsidRPr="00C96CFC">
        <w:rPr>
          <w:rFonts w:asciiTheme="majorBidi" w:hAnsiTheme="majorBidi" w:cstheme="majorBidi"/>
        </w:rPr>
        <w:t xml:space="preserve"> The amendments to the </w:t>
      </w:r>
      <w:r w:rsidRPr="00C96CFC">
        <w:rPr>
          <w:rFonts w:asciiTheme="majorBidi" w:hAnsiTheme="majorBidi" w:cstheme="majorBidi"/>
          <w:i/>
          <w:iCs/>
        </w:rPr>
        <w:t>Criminal Code Act 1995</w:t>
      </w:r>
      <w:r w:rsidRPr="00C96CFC">
        <w:rPr>
          <w:rFonts w:asciiTheme="majorBidi" w:hAnsiTheme="majorBidi" w:cstheme="majorBidi"/>
        </w:rPr>
        <w:t xml:space="preserve"> that are introduced by the Bill will strengthen punishments for spiritual preachers if they commit an offence involving threatening force or violence against groups, against members of groups or close associates, or threatening damage to or destruction of real property.</w:t>
      </w:r>
      <w:r w:rsidRPr="00C96CFC">
        <w:rPr>
          <w:rStyle w:val="FootnoteReference"/>
          <w:rFonts w:asciiTheme="majorBidi" w:hAnsiTheme="majorBidi" w:cstheme="majorBidi"/>
        </w:rPr>
        <w:footnoteReference w:id="8"/>
      </w:r>
    </w:p>
    <w:p w14:paraId="2AB6B490" w14:textId="77777777" w:rsidR="00BF0CB3" w:rsidRPr="00C96CFC" w:rsidRDefault="00BF0CB3" w:rsidP="00BF0CB3">
      <w:pPr>
        <w:rPr>
          <w:rFonts w:asciiTheme="majorBidi" w:hAnsiTheme="majorBidi" w:cstheme="majorBidi"/>
        </w:rPr>
      </w:pPr>
      <w:r w:rsidRPr="00C96CFC">
        <w:rPr>
          <w:rFonts w:asciiTheme="majorBidi" w:hAnsiTheme="majorBidi" w:cstheme="majorBidi"/>
        </w:rPr>
        <w:t>Another constituent of Australia’s extremist movements are the neo-Nazi’s, operating in chapters across the country, disguising the grooming of vulnerable youth as ‘homeschooling’, and leading protests against immigrants, Islam, the LGBTQIA+ community and Jewish people.</w:t>
      </w:r>
      <w:r w:rsidRPr="00C96CFC">
        <w:rPr>
          <w:rStyle w:val="FootnoteReference"/>
          <w:rFonts w:asciiTheme="majorBidi" w:hAnsiTheme="majorBidi" w:cstheme="majorBidi"/>
        </w:rPr>
        <w:footnoteReference w:id="9"/>
      </w:r>
      <w:r w:rsidRPr="00C96CFC">
        <w:rPr>
          <w:rFonts w:asciiTheme="majorBidi" w:hAnsiTheme="majorBidi" w:cstheme="majorBidi"/>
        </w:rPr>
        <w:t xml:space="preserve"> The Bill seeks to make it an offence to direct the activities of a prohibited hate group, recruit, be a member of, be involved in the training of members, provide support and funding for prohibited hate groups.</w:t>
      </w:r>
      <w:r w:rsidRPr="00C96CFC">
        <w:rPr>
          <w:rStyle w:val="FootnoteReference"/>
          <w:rFonts w:asciiTheme="majorBidi" w:hAnsiTheme="majorBidi" w:cstheme="majorBidi"/>
        </w:rPr>
        <w:footnoteReference w:id="10"/>
      </w:r>
      <w:r w:rsidRPr="00C96CFC">
        <w:rPr>
          <w:rFonts w:asciiTheme="majorBidi" w:hAnsiTheme="majorBidi" w:cstheme="majorBidi"/>
        </w:rPr>
        <w:t xml:space="preserve"> Hate groups will be prohibited by the Governor-General where the Australian Federal Police Minister reasonably believes that the organisation has committed, planned, assisted, or promoted hate crimes, and that banning the organisation is reasonably </w:t>
      </w:r>
      <w:r w:rsidRPr="00C96CFC">
        <w:rPr>
          <w:rFonts w:asciiTheme="majorBidi" w:hAnsiTheme="majorBidi" w:cstheme="majorBidi"/>
        </w:rPr>
        <w:lastRenderedPageBreak/>
        <w:t>necessary to prevent serious harm, such as violence, death, major property damage or risks to public safety.</w:t>
      </w:r>
      <w:r w:rsidRPr="00C96CFC">
        <w:rPr>
          <w:rStyle w:val="FootnoteReference"/>
          <w:rFonts w:asciiTheme="majorBidi" w:hAnsiTheme="majorBidi" w:cstheme="majorBidi"/>
        </w:rPr>
        <w:footnoteReference w:id="11"/>
      </w:r>
      <w:r w:rsidRPr="00C96CFC">
        <w:rPr>
          <w:rFonts w:asciiTheme="majorBidi" w:hAnsiTheme="majorBidi" w:cstheme="majorBidi"/>
        </w:rPr>
        <w:t xml:space="preserve"> The Bill has already made shockwaves through Australia’s neo-Nazi groups as the National Socialist Network and White Australia Party announced that they would disband imminently to avoid members being arrested and charged once the Bill </w:t>
      </w:r>
      <w:r>
        <w:rPr>
          <w:rFonts w:asciiTheme="majorBidi" w:hAnsiTheme="majorBidi" w:cstheme="majorBidi"/>
        </w:rPr>
        <w:t>comes into effect</w:t>
      </w:r>
      <w:r w:rsidRPr="00C96CFC">
        <w:rPr>
          <w:rFonts w:asciiTheme="majorBidi" w:hAnsiTheme="majorBidi" w:cstheme="majorBidi"/>
        </w:rPr>
        <w:t>.</w:t>
      </w:r>
      <w:r w:rsidRPr="00C96CFC">
        <w:rPr>
          <w:rStyle w:val="FootnoteReference"/>
          <w:rFonts w:asciiTheme="majorBidi" w:hAnsiTheme="majorBidi" w:cstheme="majorBidi"/>
        </w:rPr>
        <w:footnoteReference w:id="12"/>
      </w:r>
    </w:p>
    <w:p w14:paraId="3E39BDFF" w14:textId="77777777" w:rsidR="00BF0CB3" w:rsidRPr="00C96CFC" w:rsidRDefault="00BF0CB3" w:rsidP="00BF0CB3">
      <w:pPr>
        <w:rPr>
          <w:rFonts w:asciiTheme="majorBidi" w:hAnsiTheme="majorBidi" w:cstheme="majorBidi"/>
        </w:rPr>
      </w:pPr>
      <w:r w:rsidRPr="00C96CFC">
        <w:rPr>
          <w:rFonts w:asciiTheme="majorBidi" w:hAnsiTheme="majorBidi" w:cstheme="majorBidi"/>
        </w:rPr>
        <w:t>The amendments seek to refuse or cancel visas, place persons in detention and remove or deport individuals from Australia if they are found to have been, or are, members of, or support the purposes of, a terrorist organisation, state sponsor of terrorism or a prohibited hate group, or have engaged in conduct amounting to a hate crime, whether or not they have been convicted.</w:t>
      </w:r>
      <w:r w:rsidRPr="00C96CFC">
        <w:rPr>
          <w:rStyle w:val="FootnoteReference"/>
          <w:rFonts w:asciiTheme="majorBidi" w:hAnsiTheme="majorBidi" w:cstheme="majorBidi"/>
        </w:rPr>
        <w:footnoteReference w:id="13"/>
      </w:r>
      <w:r w:rsidRPr="00C96CFC">
        <w:rPr>
          <w:rFonts w:asciiTheme="majorBidi" w:hAnsiTheme="majorBidi" w:cstheme="majorBidi"/>
        </w:rPr>
        <w:t xml:space="preserve"> If the person has made a publicly endorsing statement that promotes racial, ethnic or national superiority or hatred in the past, they too will trigger the new provision which does not require the Minister to determine whether a person’s membership of, or association with, an organisation is continuing,</w:t>
      </w:r>
      <w:r w:rsidRPr="00C96CFC">
        <w:rPr>
          <w:rStyle w:val="FootnoteReference"/>
          <w:rFonts w:asciiTheme="majorBidi" w:hAnsiTheme="majorBidi" w:cstheme="majorBidi"/>
        </w:rPr>
        <w:footnoteReference w:id="14"/>
      </w:r>
      <w:r w:rsidRPr="00C96CFC">
        <w:rPr>
          <w:rFonts w:asciiTheme="majorBidi" w:hAnsiTheme="majorBidi" w:cstheme="majorBidi"/>
        </w:rPr>
        <w:t xml:space="preserve"> and no procedural fairness is required.</w:t>
      </w:r>
      <w:r w:rsidRPr="00C96CFC">
        <w:rPr>
          <w:rStyle w:val="FootnoteReference"/>
          <w:rFonts w:asciiTheme="majorBidi" w:hAnsiTheme="majorBidi" w:cstheme="majorBidi"/>
        </w:rPr>
        <w:footnoteReference w:id="15"/>
      </w:r>
      <w:r w:rsidRPr="00C96CFC">
        <w:rPr>
          <w:rFonts w:asciiTheme="majorBidi" w:hAnsiTheme="majorBidi" w:cstheme="majorBidi"/>
        </w:rPr>
        <w:t xml:space="preserve"> Despite the legislature prioritising the safety of the Australian community in its amendments,  it is undoubtable that significant legal questions will be raised in the future as to whether this jeopardises Australia’s non-refoulment obligations, a right to a fair trial, and equality before the law.</w:t>
      </w:r>
      <w:r w:rsidRPr="00C96CFC">
        <w:rPr>
          <w:rStyle w:val="FootnoteReference"/>
          <w:rFonts w:asciiTheme="majorBidi" w:hAnsiTheme="majorBidi" w:cstheme="majorBidi"/>
        </w:rPr>
        <w:footnoteReference w:id="16"/>
      </w:r>
    </w:p>
    <w:p w14:paraId="483AB6A1" w14:textId="77777777" w:rsidR="00BF0CB3" w:rsidRPr="00C96CFC" w:rsidRDefault="00BF0CB3" w:rsidP="00BF0CB3">
      <w:pPr>
        <w:rPr>
          <w:rFonts w:asciiTheme="majorBidi" w:hAnsiTheme="majorBidi" w:cstheme="majorBidi"/>
        </w:rPr>
      </w:pPr>
      <w:r w:rsidRPr="00C96CFC">
        <w:rPr>
          <w:rFonts w:asciiTheme="majorBidi" w:hAnsiTheme="majorBidi" w:cstheme="majorBidi"/>
        </w:rPr>
        <w:t>Strengthening these laws, such as imposing tougher penalties, is a double-edged sword. It may prevent reoffending, such as the higher rates of acquiescence and conformity with probation when the immediate response to noncompliance is jail.</w:t>
      </w:r>
      <w:r w:rsidRPr="00C96CFC">
        <w:rPr>
          <w:rStyle w:val="FootnoteReference"/>
          <w:rFonts w:asciiTheme="majorBidi" w:hAnsiTheme="majorBidi" w:cstheme="majorBidi"/>
        </w:rPr>
        <w:footnoteReference w:id="17"/>
      </w:r>
      <w:r w:rsidRPr="00C96CFC">
        <w:rPr>
          <w:rFonts w:asciiTheme="majorBidi" w:hAnsiTheme="majorBidi" w:cstheme="majorBidi"/>
        </w:rPr>
        <w:t xml:space="preserve"> Considering the internet proliferates hate and facilitates violent extremism, the powerful tool to temporarily suspend extremist preaching and activities is advantageous to the extent that it can control these online entities and hate groups.</w:t>
      </w:r>
      <w:r w:rsidRPr="00C96CFC">
        <w:rPr>
          <w:rStyle w:val="FootnoteReference"/>
          <w:rFonts w:asciiTheme="majorBidi" w:hAnsiTheme="majorBidi" w:cstheme="majorBidi"/>
        </w:rPr>
        <w:footnoteReference w:id="18"/>
      </w:r>
      <w:r w:rsidRPr="00C96CFC">
        <w:rPr>
          <w:rFonts w:asciiTheme="majorBidi" w:hAnsiTheme="majorBidi" w:cstheme="majorBidi"/>
        </w:rPr>
        <w:t xml:space="preserve"> On the other hand, an overwhelming amount of literature postulates that punishment has minimal effect in reducing recidivism, particularly as jail alienates people from ordinary life</w:t>
      </w:r>
      <w:r w:rsidRPr="00C96CFC">
        <w:rPr>
          <w:rStyle w:val="FootnoteReference"/>
          <w:rFonts w:asciiTheme="majorBidi" w:hAnsiTheme="majorBidi" w:cstheme="majorBidi"/>
        </w:rPr>
        <w:footnoteReference w:id="19"/>
      </w:r>
      <w:r w:rsidRPr="00C96CFC">
        <w:rPr>
          <w:rFonts w:asciiTheme="majorBidi" w:hAnsiTheme="majorBidi" w:cstheme="majorBidi"/>
        </w:rPr>
        <w:t xml:space="preserve"> and mentalities, allowing them to deepen their allegiance to other criminals, and psychological and drug-induced disturbances of the mind impair the ability to think about future consequences of unlawful actions.</w:t>
      </w:r>
      <w:r w:rsidRPr="00C96CFC">
        <w:rPr>
          <w:rStyle w:val="FootnoteReference"/>
          <w:rFonts w:asciiTheme="majorBidi" w:hAnsiTheme="majorBidi" w:cstheme="majorBidi"/>
        </w:rPr>
        <w:footnoteReference w:id="20"/>
      </w:r>
    </w:p>
    <w:p w14:paraId="0F7D13E9" w14:textId="77777777" w:rsidR="00BF0CB3" w:rsidRPr="00C96CFC" w:rsidRDefault="00BF0CB3" w:rsidP="00BF0CB3">
      <w:pPr>
        <w:rPr>
          <w:rFonts w:asciiTheme="majorBidi" w:hAnsiTheme="majorBidi" w:cstheme="majorBidi"/>
        </w:rPr>
      </w:pPr>
      <w:r w:rsidRPr="00C96CFC">
        <w:rPr>
          <w:rFonts w:asciiTheme="majorBidi" w:hAnsiTheme="majorBidi" w:cstheme="majorBidi"/>
        </w:rPr>
        <w:lastRenderedPageBreak/>
        <w:t>In sum, the growing influence of preachers and hate groups has been amplified by the internet and targeting of vulnerable youth. The vilification of Jewish people from both radical Islam and the far-right has resulted in the call for tougher penalties to be imposed. Rhetoric and harmful action that explicitly calls for violence and serious harm will be the primary focus of the Bill.  However, while tougher penalties may assist in dismantling extremist activity and groups, they risk limited impact on long-term reoffending and may exacerbate group ties and radicalisation, as imprisonment can deepen criminal affiliation.</w:t>
      </w:r>
    </w:p>
    <w:p w14:paraId="4C7187D1" w14:textId="77777777" w:rsidR="00BF0CB3" w:rsidRPr="00F1119E" w:rsidRDefault="00BF0CB3" w:rsidP="00BF0CB3"/>
    <w:p w14:paraId="3A744347" w14:textId="77777777" w:rsidR="00BF0CB3" w:rsidRPr="00805726" w:rsidRDefault="00BF0CB3" w:rsidP="00BF0CB3"/>
    <w:p w14:paraId="21B70BA4" w14:textId="77777777" w:rsidR="001F059D" w:rsidRPr="001F059D" w:rsidRDefault="001F059D" w:rsidP="001F059D"/>
    <w:p w14:paraId="54B204E1" w14:textId="439C9867" w:rsidR="000F108B" w:rsidRDefault="000F108B" w:rsidP="001F059D">
      <w:r>
        <w:br w:type="page"/>
      </w:r>
    </w:p>
    <w:p w14:paraId="698F75F1" w14:textId="43415FF4" w:rsidR="000F108B" w:rsidRDefault="0008172E" w:rsidP="001F059D">
      <w:r>
        <w:rPr>
          <w:noProof/>
        </w:rPr>
        <w:lastRenderedPageBreak/>
        <mc:AlternateContent>
          <mc:Choice Requires="wpg">
            <w:drawing>
              <wp:anchor distT="0" distB="0" distL="114300" distR="114300" simplePos="0" relativeHeight="251666432" behindDoc="0" locked="0" layoutInCell="1" allowOverlap="1" wp14:anchorId="3E0AF44C" wp14:editId="2BB7B122">
                <wp:simplePos x="0" y="0"/>
                <wp:positionH relativeFrom="column">
                  <wp:posOffset>-696191</wp:posOffset>
                </wp:positionH>
                <wp:positionV relativeFrom="paragraph">
                  <wp:posOffset>-914400</wp:posOffset>
                </wp:positionV>
                <wp:extent cx="7769915" cy="10879281"/>
                <wp:effectExtent l="0" t="0" r="15240" b="17780"/>
                <wp:wrapNone/>
                <wp:docPr id="797760558" name="Group 23"/>
                <wp:cNvGraphicFramePr/>
                <a:graphic xmlns:a="http://schemas.openxmlformats.org/drawingml/2006/main">
                  <a:graphicData uri="http://schemas.microsoft.com/office/word/2010/wordprocessingGroup">
                    <wpg:wgp>
                      <wpg:cNvGrpSpPr/>
                      <wpg:grpSpPr>
                        <a:xfrm>
                          <a:off x="0" y="0"/>
                          <a:ext cx="7769915" cy="10879281"/>
                          <a:chOff x="0" y="0"/>
                          <a:chExt cx="7769915" cy="10684828"/>
                        </a:xfrm>
                      </wpg:grpSpPr>
                      <wps:wsp>
                        <wps:cNvPr id="1226929101" name="Rectangle 15"/>
                        <wps:cNvSpPr/>
                        <wps:spPr>
                          <a:xfrm>
                            <a:off x="0" y="0"/>
                            <a:ext cx="7766235" cy="10681708"/>
                          </a:xfrm>
                          <a:prstGeom prst="rect">
                            <a:avLst/>
                          </a:prstGeom>
                          <a:gradFill>
                            <a:gsLst>
                              <a:gs pos="0">
                                <a:schemeClr val="tx1">
                                  <a:alpha val="12000"/>
                                </a:schemeClr>
                              </a:gs>
                              <a:gs pos="100000">
                                <a:schemeClr val="tx1">
                                  <a:alpha val="7000"/>
                                </a:schemeClr>
                              </a:gs>
                            </a:gsLst>
                          </a:gradFill>
                          <a:ln>
                            <a:solidFill>
                              <a:schemeClr val="bg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6139155" name="Triangle 16"/>
                        <wps:cNvSpPr/>
                        <wps:spPr>
                          <a:xfrm>
                            <a:off x="2642755" y="6120246"/>
                            <a:ext cx="4998615" cy="4564582"/>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0089391" name="Straight Connector 17"/>
                        <wps:cNvCnPr/>
                        <wps:spPr>
                          <a:xfrm flipH="1">
                            <a:off x="2246746" y="12700"/>
                            <a:ext cx="5523089" cy="1066533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17546258" name="Straight Connector 18"/>
                        <wps:cNvCnPr/>
                        <wps:spPr>
                          <a:xfrm>
                            <a:off x="5104246" y="5135418"/>
                            <a:ext cx="2665669" cy="4934965"/>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96416382" name="Triangle 16"/>
                        <wps:cNvSpPr/>
                        <wps:spPr>
                          <a:xfrm>
                            <a:off x="3497119" y="7491846"/>
                            <a:ext cx="3360593" cy="3121143"/>
                          </a:xfrm>
                          <a:prstGeom prst="triangle">
                            <a:avLst/>
                          </a:prstGeom>
                          <a:gradFill>
                            <a:gsLst>
                              <a:gs pos="6000">
                                <a:schemeClr val="bg1">
                                  <a:lumMod val="85000"/>
                                  <a:alpha val="11000"/>
                                </a:schemeClr>
                              </a:gs>
                              <a:gs pos="100000">
                                <a:schemeClr val="bg1">
                                  <a:lumMod val="95000"/>
                                  <a:alpha val="40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6265562" name="Triangle 16"/>
                        <wps:cNvSpPr/>
                        <wps:spPr>
                          <a:xfrm flipV="1">
                            <a:off x="1273464" y="10391"/>
                            <a:ext cx="5957918" cy="5875809"/>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5343781" name="Straight Connector 19"/>
                        <wps:cNvCnPr/>
                        <wps:spPr>
                          <a:xfrm flipH="1" flipV="1">
                            <a:off x="615373" y="12700"/>
                            <a:ext cx="3630966" cy="6690116"/>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236648978" name="Triangle 16"/>
                        <wps:cNvSpPr/>
                        <wps:spPr>
                          <a:xfrm flipV="1">
                            <a:off x="2086264" y="0"/>
                            <a:ext cx="4297657" cy="4174251"/>
                          </a:xfrm>
                          <a:prstGeom prst="triangle">
                            <a:avLst/>
                          </a:prstGeom>
                          <a:gradFill>
                            <a:gsLst>
                              <a:gs pos="6000">
                                <a:schemeClr val="bg1">
                                  <a:lumMod val="95000"/>
                                  <a:alpha val="6000"/>
                                </a:schemeClr>
                              </a:gs>
                              <a:gs pos="100000">
                                <a:schemeClr val="bg1">
                                  <a:alpha val="34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3476942" name="Triangle 16"/>
                        <wps:cNvSpPr/>
                        <wps:spPr>
                          <a:xfrm rot="5400000" flipV="1">
                            <a:off x="4381500" y="4537364"/>
                            <a:ext cx="5406279" cy="1239289"/>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1AC7065" id="Group 23" o:spid="_x0000_s1026" style="position:absolute;margin-left:-54.8pt;margin-top:-1in;width:611.8pt;height:856.65pt;z-index:251666432;mso-height-relative:margin" coordsize="77699,10684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">
                <v:rect id="Rectangle 15" o:spid="_x0000_s1027" style="position:absolute;width:77662;height:10681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" fillcolor="black [3213]" strokecolor="white [3212]" strokeweight=".5pt">
                  <v:fill opacity="7864f" color2="black [3213]" o:opacity2="4587f" rotate="t" focus="100%" type="gradient">
                    <o:fill v:ext="view" type="gradientUnscaled"/>
                  </v:fill>
                </v:rect>
                <v:shape id="Triangle 16" o:spid="_x0000_s1028" type="#_x0000_t5" style="position:absolute;left:26427;top:61202;width:49986;height:4564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" adj="10872" fillcolor="#d8d8d8 [2732]" stroked="f" strokeweight=".5pt">
                  <v:fill opacity="19005f" color2="#f2f2f2 [3052]" o:opacity2="7208f" rotate="t" colors="0 #d9d9d9;3932f #d9d9d9" focus="100%" type="gradient">
                    <o:fill v:ext="view" type="gradientUnscaled"/>
                  </v:fill>
                </v:shape>
                <v:line id="Straight Connector 17" o:spid="_x0000_s1029" style="position:absolute;flip:x;visibility:visible;mso-wrap-style:square" from="22467,127" to="77698,1067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" strokecolor="white [3212]" strokeweight="1pt">
                  <v:stroke joinstyle="miter"/>
                </v:line>
                <v:line id="Straight Connector 18" o:spid="_x0000_s1030" style="position:absolute;visibility:visible;mso-wrap-style:square" from="51042,51354" to="77699,1007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" strokecolor="white [3212]" strokeweight="1pt">
                  <v:stroke joinstyle="miter"/>
                </v:line>
                <v:shape id="Triangle 16" o:spid="_x0000_s1031" type="#_x0000_t5" style="position:absolute;left:34971;top:74918;width:33606;height:3121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" fillcolor="#d8d8d8 [2732]" stroked="f" strokeweight=".5pt">
                  <v:fill opacity="26214f" color2="#f2f2f2 [3052]" o:opacity2="7208f" rotate="t" colors="0 #d9d9d9;3932f #d9d9d9" focus="100%" type="gradient">
                    <o:fill v:ext="view" type="gradientUnscaled"/>
                  </v:fill>
                </v:shape>
                <v:shape id="Triangle 16" o:spid="_x0000_s1032" type="#_x0000_t5" style="position:absolute;left:12734;top:103;width:59579;height:58759;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" adj="10872" fillcolor="#d8d8d8 [2732]" stroked="f" strokeweight=".5pt">
                  <v:fill opacity="19005f" color2="#f2f2f2 [3052]" o:opacity2="7208f" rotate="t" colors="0 #d9d9d9;3932f #d9d9d9" focus="100%" type="gradient">
                    <o:fill v:ext="view" type="gradientUnscaled"/>
                  </v:fill>
                </v:shape>
                <v:line id="Straight Connector 19" o:spid="_x0000_s1033" style="position:absolute;flip:x y;visibility:visible;mso-wrap-style:square" from="6153,127" to="42463,670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" strokecolor="white [3212]" strokeweight="1pt">
                  <v:stroke joinstyle="miter"/>
                </v:line>
                <v:shape id="Triangle 16" o:spid="_x0000_s1034" type="#_x0000_t5" style="position:absolute;left:20862;width:42977;height:41742;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" fillcolor="#f2f2f2 [3052]" stroked="f" strokeweight=".5pt">
                  <v:fill opacity="22282f" color2="white [3212]" o:opacity2="3932f" rotate="t" colors="0 #f2f2f2;3932f #f2f2f2" focus="100%" type="gradient">
                    <o:fill v:ext="view" type="gradientUnscaled"/>
                  </v:fill>
                </v:shape>
                <v:shape id="Triangle 16" o:spid="_x0000_s1035" type="#_x0000_t5" style="position:absolute;left:43814;top:45373;width:54063;height:12393;rotation:-90;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" fillcolor="#f2f2f2 [3052]" stroked="f" strokeweight=".5pt">
                  <v:fill opacity="27525f" color2="white [3212]" o:opacity2="11796f" rotate="t" colors="0 #f2f2f2;3932f #f2f2f2" focus="100%" type="gradient">
                    <o:fill v:ext="view" type="gradientUnscaled"/>
                  </v:fill>
                </v:shape>
              </v:group>
            </w:pict>
          </mc:Fallback>
        </mc:AlternateContent>
      </w:r>
      <w:r>
        <w:rPr>
          <w:noProof/>
        </w:rPr>
        <w:drawing>
          <wp:anchor distT="0" distB="0" distL="114300" distR="114300" simplePos="0" relativeHeight="251664384" behindDoc="0" locked="0" layoutInCell="1" allowOverlap="1" wp14:anchorId="0BC63395" wp14:editId="34135428">
            <wp:simplePos x="0" y="0"/>
            <wp:positionH relativeFrom="column">
              <wp:posOffset>-696191</wp:posOffset>
            </wp:positionH>
            <wp:positionV relativeFrom="paragraph">
              <wp:posOffset>-914400</wp:posOffset>
            </wp:positionV>
            <wp:extent cx="7585364" cy="10881126"/>
            <wp:effectExtent l="0" t="0" r="0" b="3175"/>
            <wp:wrapNone/>
            <wp:docPr id="1041205037" name="Picture 13" descr="A gavel and books on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205037" name="Picture 13" descr="A gavel and books on a table&#10;&#10;AI-generated content may be incorrect."/>
                    <pic:cNvPicPr/>
                  </pic:nvPicPr>
                  <pic:blipFill rotWithShape="1">
                    <a:blip r:embed="rId7">
                      <a:extLst>
                        <a:ext uri="{28A0092B-C50C-407E-A947-70E740481C1C}">
                          <a14:useLocalDpi xmlns:a14="http://schemas.microsoft.com/office/drawing/2010/main" val="0"/>
                        </a:ext>
                      </a:extLst>
                    </a:blip>
                    <a:srcRect l="15605" r="13844" b="2422"/>
                    <a:stretch>
                      <a:fillRect/>
                    </a:stretch>
                  </pic:blipFill>
                  <pic:spPr bwMode="auto">
                    <a:xfrm>
                      <a:off x="0" y="0"/>
                      <a:ext cx="7594767" cy="108946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0F108B" w:rsidSect="00334ADB">
      <w:footerReference w:type="even" r:id="rId8"/>
      <w:footerReference w:type="default" r:id="rId9"/>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416F2" w14:textId="77777777" w:rsidR="00DD1EFA" w:rsidRDefault="00DD1EFA" w:rsidP="00334ADB">
      <w:pPr>
        <w:spacing w:after="0" w:line="240" w:lineRule="auto"/>
      </w:pPr>
      <w:r>
        <w:separator/>
      </w:r>
    </w:p>
  </w:endnote>
  <w:endnote w:type="continuationSeparator" w:id="0">
    <w:p w14:paraId="3DFB87AB" w14:textId="77777777" w:rsidR="00DD1EFA" w:rsidRDefault="00DD1EFA" w:rsidP="00334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1162930"/>
      <w:docPartObj>
        <w:docPartGallery w:val="Page Numbers (Bottom of Page)"/>
        <w:docPartUnique/>
      </w:docPartObj>
    </w:sdtPr>
    <w:sdtContent>
      <w:p w14:paraId="4E6ABFC8" w14:textId="3653FED2" w:rsidR="00334ADB" w:rsidRDefault="00334ADB" w:rsidP="00334AD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D0A742B" w14:textId="77777777" w:rsidR="00334ADB" w:rsidRDefault="00334ADB" w:rsidP="00334A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3142190"/>
      <w:docPartObj>
        <w:docPartGallery w:val="Page Numbers (Bottom of Page)"/>
        <w:docPartUnique/>
      </w:docPartObj>
    </w:sdtPr>
    <w:sdtContent>
      <w:p w14:paraId="4F10805D" w14:textId="47D4AD6A" w:rsidR="00334ADB" w:rsidRDefault="00334ADB" w:rsidP="00334ADB">
        <w:pPr>
          <w:pStyle w:val="Footer"/>
          <w:framePr w:wrap="none" w:vAnchor="text" w:hAnchor="page" w:x="9623" w:y="-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1B0F5DF" w14:textId="3B5C3048" w:rsidR="00334ADB" w:rsidRDefault="00334ADB" w:rsidP="00334ADB">
    <w:pPr>
      <w:pStyle w:val="Footer"/>
      <w:ind w:right="360"/>
      <w:jc w:val="right"/>
    </w:pPr>
    <w:r>
      <w:t>|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A034A" w14:textId="77777777" w:rsidR="00DD1EFA" w:rsidRDefault="00DD1EFA" w:rsidP="00334ADB">
      <w:pPr>
        <w:spacing w:after="0" w:line="240" w:lineRule="auto"/>
      </w:pPr>
      <w:r>
        <w:separator/>
      </w:r>
    </w:p>
  </w:footnote>
  <w:footnote w:type="continuationSeparator" w:id="0">
    <w:p w14:paraId="6E551AFE" w14:textId="77777777" w:rsidR="00DD1EFA" w:rsidRDefault="00DD1EFA" w:rsidP="00334ADB">
      <w:pPr>
        <w:spacing w:after="0" w:line="240" w:lineRule="auto"/>
      </w:pPr>
      <w:r>
        <w:continuationSeparator/>
      </w:r>
    </w:p>
  </w:footnote>
  <w:footnote w:id="1">
    <w:p w14:paraId="1945D948" w14:textId="77777777" w:rsidR="00BF0CB3" w:rsidRPr="00A9189E" w:rsidRDefault="00BF0CB3" w:rsidP="00BF0CB3">
      <w:pPr>
        <w:pStyle w:val="FootnoteText"/>
        <w:rPr>
          <w:rFonts w:asciiTheme="majorBidi" w:hAnsiTheme="majorBidi" w:cstheme="majorBidi"/>
          <w:lang w:val="en-AU"/>
        </w:rPr>
      </w:pPr>
      <w:r w:rsidRPr="00A9189E">
        <w:rPr>
          <w:rStyle w:val="FootnoteReference"/>
          <w:rFonts w:asciiTheme="majorBidi" w:hAnsiTheme="majorBidi" w:cstheme="majorBidi"/>
        </w:rPr>
        <w:footnoteRef/>
      </w:r>
      <w:r w:rsidRPr="00A9189E">
        <w:rPr>
          <w:rFonts w:asciiTheme="majorBidi" w:hAnsiTheme="majorBidi" w:cstheme="majorBidi"/>
        </w:rPr>
        <w:t xml:space="preserve"> </w:t>
      </w:r>
      <w:r w:rsidRPr="00A9189E">
        <w:rPr>
          <w:rFonts w:asciiTheme="majorBidi" w:hAnsiTheme="majorBidi" w:cstheme="majorBidi"/>
          <w:lang w:val="en-AU"/>
        </w:rPr>
        <w:t xml:space="preserve">James Triggs, ‘Authority, Democracy and the Rule of Law (2008) 30 </w:t>
      </w:r>
      <w:r w:rsidRPr="00A9189E">
        <w:rPr>
          <w:rFonts w:asciiTheme="majorBidi" w:hAnsiTheme="majorBidi" w:cstheme="majorBidi"/>
          <w:i/>
          <w:iCs/>
          <w:lang w:val="en-AU"/>
        </w:rPr>
        <w:t>Australian Bar Review</w:t>
      </w:r>
      <w:r w:rsidRPr="00A9189E">
        <w:rPr>
          <w:rFonts w:asciiTheme="majorBidi" w:hAnsiTheme="majorBidi" w:cstheme="majorBidi"/>
          <w:lang w:val="en-AU"/>
        </w:rPr>
        <w:t xml:space="preserve"> 221.</w:t>
      </w:r>
    </w:p>
  </w:footnote>
  <w:footnote w:id="2">
    <w:p w14:paraId="27AD5482" w14:textId="77777777" w:rsidR="00BF0CB3" w:rsidRPr="00A9189E" w:rsidRDefault="00BF0CB3" w:rsidP="00BF0CB3">
      <w:pPr>
        <w:pStyle w:val="FootnoteText"/>
        <w:rPr>
          <w:rFonts w:asciiTheme="majorBidi" w:hAnsiTheme="majorBidi" w:cstheme="majorBidi"/>
          <w:lang w:val="en-AU"/>
        </w:rPr>
      </w:pPr>
      <w:r w:rsidRPr="00A9189E">
        <w:rPr>
          <w:rStyle w:val="FootnoteReference"/>
          <w:rFonts w:asciiTheme="majorBidi" w:hAnsiTheme="majorBidi" w:cstheme="majorBidi"/>
        </w:rPr>
        <w:footnoteRef/>
      </w:r>
      <w:r w:rsidRPr="00A9189E">
        <w:rPr>
          <w:rFonts w:asciiTheme="majorBidi" w:hAnsiTheme="majorBidi" w:cstheme="majorBidi"/>
        </w:rPr>
        <w:t xml:space="preserve"> </w:t>
      </w:r>
      <w:r w:rsidRPr="00A9189E">
        <w:rPr>
          <w:rFonts w:asciiTheme="majorBidi" w:hAnsiTheme="majorBidi" w:cstheme="majorBidi"/>
        </w:rPr>
        <w:t xml:space="preserve">Michael Kirby, ‘The Rule of Law Beyond the Law of Rules’ (2010) 33 </w:t>
      </w:r>
      <w:r w:rsidRPr="00A9189E">
        <w:rPr>
          <w:rFonts w:asciiTheme="majorBidi" w:hAnsiTheme="majorBidi" w:cstheme="majorBidi"/>
          <w:i/>
          <w:iCs/>
        </w:rPr>
        <w:t>Australian Bar Review</w:t>
      </w:r>
      <w:r w:rsidRPr="00A9189E">
        <w:rPr>
          <w:rFonts w:asciiTheme="majorBidi" w:hAnsiTheme="majorBidi" w:cstheme="majorBidi"/>
        </w:rPr>
        <w:t xml:space="preserve"> 195.</w:t>
      </w:r>
    </w:p>
  </w:footnote>
  <w:footnote w:id="3">
    <w:p w14:paraId="3F8FBF4A" w14:textId="77777777" w:rsidR="00BF0CB3" w:rsidRPr="00A9189E" w:rsidRDefault="00BF0CB3" w:rsidP="00BF0CB3">
      <w:pPr>
        <w:pStyle w:val="FootnoteText"/>
        <w:rPr>
          <w:rFonts w:asciiTheme="majorBidi" w:hAnsiTheme="majorBidi" w:cstheme="majorBidi"/>
          <w:lang w:val="en-AU"/>
        </w:rPr>
      </w:pPr>
      <w:r w:rsidRPr="00A9189E">
        <w:rPr>
          <w:rStyle w:val="FootnoteReference"/>
          <w:rFonts w:asciiTheme="majorBidi" w:hAnsiTheme="majorBidi" w:cstheme="majorBidi"/>
        </w:rPr>
        <w:footnoteRef/>
      </w:r>
      <w:r w:rsidRPr="00A9189E">
        <w:rPr>
          <w:rFonts w:asciiTheme="majorBidi" w:hAnsiTheme="majorBidi" w:cstheme="majorBidi"/>
        </w:rPr>
        <w:t xml:space="preserve"> </w:t>
      </w:r>
      <w:r w:rsidRPr="00A9189E">
        <w:rPr>
          <w:rFonts w:asciiTheme="majorBidi" w:hAnsiTheme="majorBidi" w:cstheme="majorBidi"/>
          <w:lang w:val="en-AU"/>
        </w:rPr>
        <w:t>Angela Gendron ‘The Call to Jihad: Charismatic Preachers and the Internet’ (2017) 40(1)</w:t>
      </w:r>
      <w:r w:rsidRPr="00A9189E">
        <w:rPr>
          <w:rFonts w:asciiTheme="majorBidi" w:hAnsiTheme="majorBidi" w:cstheme="majorBidi"/>
          <w:i/>
          <w:iCs/>
          <w:lang w:val="en-AU"/>
        </w:rPr>
        <w:t xml:space="preserve"> Studies in Conflict and Terrorism</w:t>
      </w:r>
      <w:r w:rsidRPr="00A9189E">
        <w:rPr>
          <w:rFonts w:asciiTheme="majorBidi" w:hAnsiTheme="majorBidi" w:cstheme="majorBidi"/>
          <w:lang w:val="en-AU"/>
        </w:rPr>
        <w:t xml:space="preserve"> 44, 44.</w:t>
      </w:r>
    </w:p>
  </w:footnote>
  <w:footnote w:id="4">
    <w:p w14:paraId="08AA5F57" w14:textId="77777777" w:rsidR="00BF0CB3" w:rsidRPr="00A9189E" w:rsidRDefault="00BF0CB3" w:rsidP="00BF0CB3">
      <w:pPr>
        <w:pStyle w:val="FootnoteText"/>
        <w:rPr>
          <w:rFonts w:asciiTheme="majorBidi" w:hAnsiTheme="majorBidi" w:cstheme="majorBidi"/>
          <w:lang w:val="en-AU"/>
        </w:rPr>
      </w:pPr>
      <w:r w:rsidRPr="00A9189E">
        <w:rPr>
          <w:rStyle w:val="FootnoteReference"/>
          <w:rFonts w:asciiTheme="majorBidi" w:hAnsiTheme="majorBidi" w:cstheme="majorBidi"/>
        </w:rPr>
        <w:footnoteRef/>
      </w:r>
      <w:r w:rsidRPr="00A9189E">
        <w:rPr>
          <w:rFonts w:asciiTheme="majorBidi" w:hAnsiTheme="majorBidi" w:cstheme="majorBidi"/>
        </w:rPr>
        <w:t xml:space="preserve"> </w:t>
      </w:r>
      <w:r w:rsidRPr="00A9189E">
        <w:rPr>
          <w:rFonts w:asciiTheme="majorBidi" w:hAnsiTheme="majorBidi" w:cstheme="majorBidi"/>
          <w:i/>
          <w:iCs/>
          <w:lang w:val="en-AU"/>
        </w:rPr>
        <w:t>Wertheim v Haddad</w:t>
      </w:r>
      <w:r w:rsidRPr="00A9189E">
        <w:rPr>
          <w:rFonts w:asciiTheme="majorBidi" w:hAnsiTheme="majorBidi" w:cstheme="majorBidi"/>
          <w:lang w:val="en-AU"/>
        </w:rPr>
        <w:t xml:space="preserve"> [2025] FCA 720.</w:t>
      </w:r>
    </w:p>
  </w:footnote>
  <w:footnote w:id="5">
    <w:p w14:paraId="0B183DD6" w14:textId="77777777" w:rsidR="00BF0CB3" w:rsidRPr="00A9189E" w:rsidRDefault="00BF0CB3" w:rsidP="00BF0CB3">
      <w:pPr>
        <w:pStyle w:val="FootnoteText"/>
        <w:rPr>
          <w:rFonts w:asciiTheme="majorBidi" w:hAnsiTheme="majorBidi" w:cstheme="majorBidi"/>
          <w:lang w:val="en-AU"/>
        </w:rPr>
      </w:pPr>
      <w:r w:rsidRPr="00A9189E">
        <w:rPr>
          <w:rStyle w:val="FootnoteReference"/>
          <w:rFonts w:asciiTheme="majorBidi" w:hAnsiTheme="majorBidi" w:cstheme="majorBidi"/>
        </w:rPr>
        <w:footnoteRef/>
      </w:r>
      <w:r w:rsidRPr="00A9189E">
        <w:rPr>
          <w:rFonts w:asciiTheme="majorBidi" w:hAnsiTheme="majorBidi" w:cstheme="majorBidi"/>
        </w:rPr>
        <w:t xml:space="preserve"> </w:t>
      </w:r>
      <w:r w:rsidRPr="00A9189E">
        <w:rPr>
          <w:rFonts w:asciiTheme="majorBidi" w:hAnsiTheme="majorBidi" w:cstheme="majorBidi"/>
          <w:i/>
          <w:iCs/>
        </w:rPr>
        <w:t>Wertheim v Haddad,</w:t>
      </w:r>
      <w:r w:rsidRPr="00A9189E">
        <w:rPr>
          <w:rFonts w:asciiTheme="majorBidi" w:hAnsiTheme="majorBidi" w:cstheme="majorBidi"/>
        </w:rPr>
        <w:t xml:space="preserve"> ‘Statement of Claim’ (Federal Court of Australia, 1503/2024, 25 October 2024), [29]. </w:t>
      </w:r>
    </w:p>
  </w:footnote>
  <w:footnote w:id="6">
    <w:p w14:paraId="3C08FB2E" w14:textId="77777777" w:rsidR="00BF0CB3" w:rsidRPr="00A9189E" w:rsidRDefault="00BF0CB3" w:rsidP="00BF0CB3">
      <w:pPr>
        <w:pStyle w:val="FootnoteText"/>
        <w:rPr>
          <w:rFonts w:asciiTheme="majorBidi" w:hAnsiTheme="majorBidi" w:cstheme="majorBidi"/>
        </w:rPr>
      </w:pPr>
      <w:r w:rsidRPr="00A9189E">
        <w:rPr>
          <w:rStyle w:val="FootnoteReference"/>
          <w:rFonts w:asciiTheme="majorBidi" w:hAnsiTheme="majorBidi" w:cstheme="majorBidi"/>
        </w:rPr>
        <w:footnoteRef/>
      </w:r>
      <w:r w:rsidRPr="00A9189E">
        <w:rPr>
          <w:rFonts w:asciiTheme="majorBidi" w:hAnsiTheme="majorBidi" w:cstheme="majorBidi"/>
        </w:rPr>
        <w:t xml:space="preserve"> </w:t>
      </w:r>
      <w:r w:rsidRPr="00A9189E">
        <w:rPr>
          <w:rFonts w:asciiTheme="majorBidi" w:hAnsiTheme="majorBidi" w:cstheme="majorBidi"/>
        </w:rPr>
        <w:t>Emily Baker, ‘Prayer hall linked to notorious preacher Wisam Haddad to close permanently’, Australian Broadcasting Corporation (Web Page, 14 January 2026) &lt; https://www.abc.net.au/news/2026-01-14/bankstown-prayer-hall-linked-to-wisam-haddad-to-close/106228186&gt;.</w:t>
      </w:r>
    </w:p>
  </w:footnote>
  <w:footnote w:id="7">
    <w:p w14:paraId="3F98F5A4" w14:textId="77777777" w:rsidR="00BF0CB3" w:rsidRPr="00A9189E" w:rsidRDefault="00BF0CB3" w:rsidP="00BF0CB3">
      <w:pPr>
        <w:pStyle w:val="FootnoteText"/>
        <w:rPr>
          <w:rFonts w:asciiTheme="majorBidi" w:hAnsiTheme="majorBidi" w:cstheme="majorBidi"/>
          <w:lang w:val="en-AU"/>
        </w:rPr>
      </w:pPr>
      <w:r w:rsidRPr="00A9189E">
        <w:rPr>
          <w:rStyle w:val="FootnoteReference"/>
          <w:rFonts w:asciiTheme="majorBidi" w:hAnsiTheme="majorBidi" w:cstheme="majorBidi"/>
        </w:rPr>
        <w:footnoteRef/>
      </w:r>
      <w:r w:rsidRPr="00A9189E">
        <w:rPr>
          <w:rFonts w:asciiTheme="majorBidi" w:hAnsiTheme="majorBidi" w:cstheme="majorBidi"/>
        </w:rPr>
        <w:t xml:space="preserve"> </w:t>
      </w:r>
      <w:r w:rsidRPr="00A9189E">
        <w:rPr>
          <w:rFonts w:asciiTheme="majorBidi" w:hAnsiTheme="majorBidi" w:cstheme="majorBidi"/>
          <w:lang w:val="en-AU"/>
        </w:rPr>
        <w:t xml:space="preserve">Olivia Caisley, ‘Bondi Beach Shooting Gunman Naveed Akram was Follower of Pro-Islamic State Preacher Wisam Haddad’, </w:t>
      </w:r>
      <w:r w:rsidRPr="00A9189E">
        <w:rPr>
          <w:rFonts w:asciiTheme="majorBidi" w:hAnsiTheme="majorBidi" w:cstheme="majorBidi"/>
          <w:i/>
          <w:iCs/>
          <w:lang w:val="en-AU"/>
        </w:rPr>
        <w:t>Australian Broadcasting Corporation</w:t>
      </w:r>
      <w:r w:rsidRPr="00A9189E">
        <w:rPr>
          <w:rFonts w:asciiTheme="majorBidi" w:hAnsiTheme="majorBidi" w:cstheme="majorBidi"/>
          <w:lang w:val="en-AU"/>
        </w:rPr>
        <w:t xml:space="preserve"> (Web Page, Tuesday 16 December 2025) &lt;</w:t>
      </w:r>
      <w:r w:rsidRPr="00A9189E">
        <w:rPr>
          <w:rFonts w:asciiTheme="majorBidi" w:hAnsiTheme="majorBidi" w:cstheme="majorBidi"/>
        </w:rPr>
        <w:t xml:space="preserve"> </w:t>
      </w:r>
      <w:hyperlink r:id="rId1" w:history="1">
        <w:r w:rsidRPr="00A9189E">
          <w:rPr>
            <w:rStyle w:val="Hyperlink"/>
            <w:rFonts w:asciiTheme="majorBidi" w:hAnsiTheme="majorBidi" w:cstheme="majorBidi"/>
            <w:color w:val="000000" w:themeColor="text1"/>
            <w:lang w:val="en-AU"/>
          </w:rPr>
          <w:t>https://www.abc.net.au/news/2025-12-16/video-shows-bondi-beach-shooting-gunman-preaching-islam-to-teens/106145626</w:t>
        </w:r>
      </w:hyperlink>
      <w:r w:rsidRPr="00A9189E">
        <w:rPr>
          <w:rFonts w:asciiTheme="majorBidi" w:hAnsiTheme="majorBidi" w:cstheme="majorBidi"/>
          <w:color w:val="000000" w:themeColor="text1"/>
          <w:lang w:val="en-AU"/>
        </w:rPr>
        <w:t>&gt;.</w:t>
      </w:r>
    </w:p>
  </w:footnote>
  <w:footnote w:id="8">
    <w:p w14:paraId="6A147DED" w14:textId="77777777" w:rsidR="00BF0CB3" w:rsidRPr="00BA6353" w:rsidRDefault="00BF0CB3" w:rsidP="00BF0CB3">
      <w:pPr>
        <w:pStyle w:val="FootnoteText"/>
        <w:rPr>
          <w:lang w:val="en-AU"/>
        </w:rPr>
      </w:pPr>
      <w:r w:rsidRPr="00A9189E">
        <w:rPr>
          <w:rStyle w:val="FootnoteReference"/>
          <w:rFonts w:asciiTheme="majorBidi" w:hAnsiTheme="majorBidi" w:cstheme="majorBidi"/>
        </w:rPr>
        <w:footnoteRef/>
      </w:r>
      <w:r w:rsidRPr="00A9189E">
        <w:rPr>
          <w:rFonts w:asciiTheme="majorBidi" w:hAnsiTheme="majorBidi" w:cstheme="majorBidi"/>
        </w:rPr>
        <w:t xml:space="preserve"> </w:t>
      </w:r>
      <w:r w:rsidRPr="00A9189E">
        <w:rPr>
          <w:rFonts w:asciiTheme="majorBidi" w:hAnsiTheme="majorBidi" w:cstheme="majorBidi"/>
          <w:i/>
          <w:iCs/>
          <w:lang w:val="en-AU"/>
        </w:rPr>
        <w:t>Criminal Code Act 1995</w:t>
      </w:r>
      <w:r w:rsidRPr="00A9189E">
        <w:rPr>
          <w:rFonts w:asciiTheme="majorBidi" w:hAnsiTheme="majorBidi" w:cstheme="majorBidi"/>
          <w:lang w:val="en-AU"/>
        </w:rPr>
        <w:t xml:space="preserve"> (Cth) 82.BA; 82.BB; 82.BD</w:t>
      </w:r>
    </w:p>
  </w:footnote>
  <w:footnote w:id="9">
    <w:p w14:paraId="2F2FD5C6" w14:textId="77777777" w:rsidR="00BF0CB3" w:rsidRPr="00C96CFC" w:rsidRDefault="00BF0CB3" w:rsidP="00BF0CB3">
      <w:pPr>
        <w:pStyle w:val="FootnoteText"/>
        <w:rPr>
          <w:lang w:val="en-AU"/>
        </w:rPr>
      </w:pPr>
      <w:r>
        <w:rPr>
          <w:rStyle w:val="FootnoteReference"/>
        </w:rPr>
        <w:footnoteRef/>
      </w:r>
      <w:r>
        <w:t xml:space="preserve"> </w:t>
      </w:r>
      <w:r w:rsidRPr="00C96CFC">
        <w:rPr>
          <w:rFonts w:asciiTheme="majorBidi" w:hAnsiTheme="majorBidi" w:cstheme="majorBidi"/>
          <w:lang w:val="en-AU"/>
        </w:rPr>
        <w:t xml:space="preserve">Callum Jones et al, ‘’You Can’t Trust the Mainstream Media’: Exploring Shifts in Racist, Homophobic, Transphobic, Sexist, Antisemitic and Islamophobic Sentiment within Australian Far-right Alternative News Media’ (2024) </w:t>
      </w:r>
      <w:r w:rsidRPr="00C96CFC">
        <w:rPr>
          <w:rFonts w:asciiTheme="majorBidi" w:hAnsiTheme="majorBidi" w:cstheme="majorBidi"/>
          <w:i/>
          <w:iCs/>
          <w:lang w:val="en-AU"/>
        </w:rPr>
        <w:t xml:space="preserve">Media International Australia </w:t>
      </w:r>
      <w:r w:rsidRPr="00C96CFC">
        <w:rPr>
          <w:rFonts w:asciiTheme="majorBidi" w:hAnsiTheme="majorBidi" w:cstheme="majorBidi"/>
          <w:lang w:val="en-AU"/>
        </w:rPr>
        <w:t>1.</w:t>
      </w:r>
    </w:p>
  </w:footnote>
  <w:footnote w:id="10">
    <w:p w14:paraId="5928DD40" w14:textId="77777777" w:rsidR="00BF0CB3" w:rsidRPr="00C96CFC" w:rsidRDefault="00BF0CB3" w:rsidP="00BF0CB3">
      <w:pPr>
        <w:pStyle w:val="FootnoteText"/>
        <w:rPr>
          <w:rFonts w:asciiTheme="majorBidi" w:hAnsiTheme="majorBidi" w:cstheme="majorBidi"/>
          <w:lang w:val="en-AU"/>
        </w:rPr>
      </w:pPr>
      <w:r w:rsidRPr="00C96CFC">
        <w:rPr>
          <w:rStyle w:val="FootnoteReference"/>
          <w:rFonts w:asciiTheme="majorBidi" w:hAnsiTheme="majorBidi" w:cstheme="majorBidi"/>
        </w:rPr>
        <w:footnoteRef/>
      </w:r>
      <w:r w:rsidRPr="00C96CFC">
        <w:rPr>
          <w:rFonts w:asciiTheme="majorBidi" w:hAnsiTheme="majorBidi" w:cstheme="majorBidi"/>
        </w:rPr>
        <w:t xml:space="preserve"> </w:t>
      </w:r>
      <w:r w:rsidRPr="00C96CFC">
        <w:rPr>
          <w:rFonts w:asciiTheme="majorBidi" w:hAnsiTheme="majorBidi" w:cstheme="majorBidi"/>
          <w:lang w:val="en-AU"/>
        </w:rPr>
        <w:t>Combatting Antisemitism, Hate and Extremism Bill 2026 (Cth) 114B.</w:t>
      </w:r>
    </w:p>
  </w:footnote>
  <w:footnote w:id="11">
    <w:p w14:paraId="0FBCD5AA" w14:textId="77777777" w:rsidR="00BF0CB3" w:rsidRPr="00C96CFC" w:rsidRDefault="00BF0CB3" w:rsidP="00BF0CB3">
      <w:pPr>
        <w:pStyle w:val="FootnoteText"/>
        <w:rPr>
          <w:rFonts w:asciiTheme="majorBidi" w:hAnsiTheme="majorBidi" w:cstheme="majorBidi"/>
          <w:lang w:val="en-AU"/>
        </w:rPr>
      </w:pPr>
      <w:r w:rsidRPr="00C96CFC">
        <w:rPr>
          <w:rStyle w:val="FootnoteReference"/>
          <w:rFonts w:asciiTheme="majorBidi" w:hAnsiTheme="majorBidi" w:cstheme="majorBidi"/>
        </w:rPr>
        <w:footnoteRef/>
      </w:r>
      <w:r w:rsidRPr="00C96CFC">
        <w:rPr>
          <w:rFonts w:asciiTheme="majorBidi" w:hAnsiTheme="majorBidi" w:cstheme="majorBidi"/>
        </w:rPr>
        <w:t xml:space="preserve"> </w:t>
      </w:r>
      <w:r w:rsidRPr="00C96CFC">
        <w:rPr>
          <w:rFonts w:asciiTheme="majorBidi" w:hAnsiTheme="majorBidi" w:cstheme="majorBidi"/>
          <w:lang w:val="en-AU"/>
        </w:rPr>
        <w:t>Ibid 114A.4.</w:t>
      </w:r>
    </w:p>
  </w:footnote>
  <w:footnote w:id="12">
    <w:p w14:paraId="5A5DA66F" w14:textId="77777777" w:rsidR="00BF0CB3" w:rsidRPr="00C96CFC" w:rsidRDefault="00BF0CB3" w:rsidP="00BF0CB3">
      <w:pPr>
        <w:pStyle w:val="FootnoteText"/>
        <w:rPr>
          <w:rFonts w:asciiTheme="majorBidi" w:hAnsiTheme="majorBidi" w:cstheme="majorBidi"/>
          <w:lang w:val="en-AU"/>
        </w:rPr>
      </w:pPr>
      <w:r w:rsidRPr="00C96CFC">
        <w:rPr>
          <w:rStyle w:val="FootnoteReference"/>
          <w:rFonts w:asciiTheme="majorBidi" w:hAnsiTheme="majorBidi" w:cstheme="majorBidi"/>
        </w:rPr>
        <w:footnoteRef/>
      </w:r>
      <w:r w:rsidRPr="00C96CFC">
        <w:rPr>
          <w:rFonts w:asciiTheme="majorBidi" w:hAnsiTheme="majorBidi" w:cstheme="majorBidi"/>
        </w:rPr>
        <w:t xml:space="preserve"> </w:t>
      </w:r>
      <w:r w:rsidRPr="00C96CFC">
        <w:rPr>
          <w:rFonts w:asciiTheme="majorBidi" w:hAnsiTheme="majorBidi" w:cstheme="majorBidi"/>
          <w:lang w:val="en-AU"/>
        </w:rPr>
        <w:t>Emily Baker, ‘Neo-Nazi National Socialist Network Says It Will Disband Due to Proposed Hate Speech Laws’ Australian Broadcasting Corporation (Webpage, Tuesday 13 January 2026) &lt;</w:t>
      </w:r>
      <w:r w:rsidRPr="00C96CFC">
        <w:rPr>
          <w:rFonts w:asciiTheme="majorBidi" w:hAnsiTheme="majorBidi" w:cstheme="majorBidi"/>
        </w:rPr>
        <w:t xml:space="preserve"> </w:t>
      </w:r>
      <w:r w:rsidRPr="00C96CFC">
        <w:rPr>
          <w:rFonts w:asciiTheme="majorBidi" w:hAnsiTheme="majorBidi" w:cstheme="majorBidi"/>
          <w:lang w:val="en-AU"/>
        </w:rPr>
        <w:t>https://www.abc.net.au/news/2026-01-13/neo-nazi-group-national-socialist-network-to-disband/106225638&gt;.</w:t>
      </w:r>
    </w:p>
  </w:footnote>
  <w:footnote w:id="13">
    <w:p w14:paraId="55C6DBB2" w14:textId="77777777" w:rsidR="00BF0CB3" w:rsidRPr="00C96CFC" w:rsidRDefault="00BF0CB3" w:rsidP="00BF0CB3">
      <w:pPr>
        <w:pStyle w:val="FootnoteText"/>
        <w:rPr>
          <w:rFonts w:asciiTheme="majorBidi" w:hAnsiTheme="majorBidi" w:cstheme="majorBidi"/>
        </w:rPr>
      </w:pPr>
      <w:r w:rsidRPr="00C96CFC">
        <w:rPr>
          <w:rStyle w:val="FootnoteReference"/>
          <w:rFonts w:asciiTheme="majorBidi" w:hAnsiTheme="majorBidi" w:cstheme="majorBidi"/>
        </w:rPr>
        <w:footnoteRef/>
      </w:r>
      <w:r w:rsidRPr="00C96CFC">
        <w:rPr>
          <w:rFonts w:asciiTheme="majorBidi" w:hAnsiTheme="majorBidi" w:cstheme="majorBidi"/>
        </w:rPr>
        <w:t xml:space="preserve"> </w:t>
      </w:r>
      <w:r w:rsidRPr="00C96CFC">
        <w:rPr>
          <w:rFonts w:asciiTheme="majorBidi" w:hAnsiTheme="majorBidi" w:cstheme="majorBidi"/>
        </w:rPr>
        <w:t xml:space="preserve">Bill (n 10) Part 2 Amendment of the </w:t>
      </w:r>
      <w:r w:rsidRPr="00C96CFC">
        <w:rPr>
          <w:rFonts w:asciiTheme="majorBidi" w:hAnsiTheme="majorBidi" w:cstheme="majorBidi"/>
          <w:i/>
          <w:iCs/>
        </w:rPr>
        <w:t>Migration Regulations 1994</w:t>
      </w:r>
      <w:r w:rsidRPr="00C96CFC">
        <w:rPr>
          <w:rFonts w:asciiTheme="majorBidi" w:hAnsiTheme="majorBidi" w:cstheme="majorBidi"/>
        </w:rPr>
        <w:t>, Part 157; 5001(c) of Schedule 5.</w:t>
      </w:r>
    </w:p>
  </w:footnote>
  <w:footnote w:id="14">
    <w:p w14:paraId="48E720AB" w14:textId="77777777" w:rsidR="00BF0CB3" w:rsidRPr="00C96CFC" w:rsidRDefault="00BF0CB3" w:rsidP="00BF0CB3">
      <w:pPr>
        <w:pStyle w:val="FootnoteText"/>
        <w:rPr>
          <w:rFonts w:asciiTheme="majorBidi" w:hAnsiTheme="majorBidi" w:cstheme="majorBidi"/>
        </w:rPr>
      </w:pPr>
      <w:r w:rsidRPr="00C96CFC">
        <w:rPr>
          <w:rStyle w:val="FootnoteReference"/>
          <w:rFonts w:asciiTheme="majorBidi" w:hAnsiTheme="majorBidi" w:cstheme="majorBidi"/>
        </w:rPr>
        <w:footnoteRef/>
      </w:r>
      <w:r w:rsidRPr="00C96CFC">
        <w:rPr>
          <w:rFonts w:asciiTheme="majorBidi" w:hAnsiTheme="majorBidi" w:cstheme="majorBidi"/>
        </w:rPr>
        <w:t xml:space="preserve"> </w:t>
      </w:r>
      <w:r w:rsidRPr="00C96CFC">
        <w:rPr>
          <w:rFonts w:asciiTheme="majorBidi" w:hAnsiTheme="majorBidi" w:cstheme="majorBidi"/>
        </w:rPr>
        <w:t xml:space="preserve">Ibid Schedule 2 Amendment of the </w:t>
      </w:r>
      <w:r w:rsidRPr="00C96CFC">
        <w:rPr>
          <w:rFonts w:asciiTheme="majorBidi" w:hAnsiTheme="majorBidi" w:cstheme="majorBidi"/>
          <w:i/>
          <w:iCs/>
        </w:rPr>
        <w:t xml:space="preserve">Migration Act 1958 </w:t>
      </w:r>
      <w:r w:rsidRPr="00C96CFC">
        <w:rPr>
          <w:rFonts w:asciiTheme="majorBidi" w:hAnsiTheme="majorBidi" w:cstheme="majorBidi"/>
        </w:rPr>
        <w:t xml:space="preserve">(1C). </w:t>
      </w:r>
    </w:p>
  </w:footnote>
  <w:footnote w:id="15">
    <w:p w14:paraId="65DD1443" w14:textId="77777777" w:rsidR="00BF0CB3" w:rsidRPr="00C96CFC" w:rsidRDefault="00BF0CB3" w:rsidP="00BF0CB3">
      <w:pPr>
        <w:pStyle w:val="FootnoteText"/>
        <w:rPr>
          <w:rFonts w:asciiTheme="majorBidi" w:hAnsiTheme="majorBidi" w:cstheme="majorBidi"/>
          <w:lang w:val="en-AU"/>
        </w:rPr>
      </w:pPr>
      <w:r w:rsidRPr="00C96CFC">
        <w:rPr>
          <w:rStyle w:val="FootnoteReference"/>
          <w:rFonts w:asciiTheme="majorBidi" w:hAnsiTheme="majorBidi" w:cstheme="majorBidi"/>
        </w:rPr>
        <w:footnoteRef/>
      </w:r>
      <w:r w:rsidRPr="00C96CFC">
        <w:rPr>
          <w:rFonts w:asciiTheme="majorBidi" w:hAnsiTheme="majorBidi" w:cstheme="majorBidi"/>
        </w:rPr>
        <w:t xml:space="preserve"> </w:t>
      </w:r>
      <w:r w:rsidRPr="00C96CFC">
        <w:rPr>
          <w:rFonts w:asciiTheme="majorBidi" w:hAnsiTheme="majorBidi" w:cstheme="majorBidi"/>
          <w:lang w:val="en-AU"/>
        </w:rPr>
        <w:t>Ibid 114A.4(5).</w:t>
      </w:r>
    </w:p>
  </w:footnote>
  <w:footnote w:id="16">
    <w:p w14:paraId="6D5F4DDE" w14:textId="77777777" w:rsidR="00BF0CB3" w:rsidRPr="00C96CFC" w:rsidRDefault="00BF0CB3" w:rsidP="00BF0CB3">
      <w:pPr>
        <w:pStyle w:val="FootnoteText"/>
        <w:rPr>
          <w:rFonts w:asciiTheme="majorBidi" w:hAnsiTheme="majorBidi" w:cstheme="majorBidi"/>
        </w:rPr>
      </w:pPr>
      <w:r w:rsidRPr="00C96CFC">
        <w:rPr>
          <w:rStyle w:val="FootnoteReference"/>
          <w:rFonts w:asciiTheme="majorBidi" w:hAnsiTheme="majorBidi" w:cstheme="majorBidi"/>
        </w:rPr>
        <w:footnoteRef/>
      </w:r>
      <w:r w:rsidRPr="00C96CFC">
        <w:rPr>
          <w:rFonts w:asciiTheme="majorBidi" w:hAnsiTheme="majorBidi" w:cstheme="majorBidi"/>
        </w:rPr>
        <w:t xml:space="preserve"> </w:t>
      </w:r>
      <w:r w:rsidRPr="00C96CFC">
        <w:rPr>
          <w:rFonts w:asciiTheme="majorBidi" w:hAnsiTheme="majorBidi" w:cstheme="majorBidi"/>
        </w:rPr>
        <w:t xml:space="preserve">Explanatory Memorandum p 4 </w:t>
      </w:r>
    </w:p>
  </w:footnote>
  <w:footnote w:id="17">
    <w:p w14:paraId="7C3B1D54" w14:textId="77777777" w:rsidR="00BF0CB3" w:rsidRPr="00AE50B1" w:rsidRDefault="00BF0CB3" w:rsidP="00BF0CB3">
      <w:pPr>
        <w:pStyle w:val="FootnoteText"/>
        <w:rPr>
          <w:lang w:val="en-AU"/>
        </w:rPr>
      </w:pPr>
      <w:r w:rsidRPr="00C96CFC">
        <w:rPr>
          <w:rStyle w:val="FootnoteReference"/>
          <w:rFonts w:asciiTheme="majorBidi" w:hAnsiTheme="majorBidi" w:cstheme="majorBidi"/>
        </w:rPr>
        <w:footnoteRef/>
      </w:r>
      <w:r w:rsidRPr="00C96CFC">
        <w:rPr>
          <w:rFonts w:asciiTheme="majorBidi" w:hAnsiTheme="majorBidi" w:cstheme="majorBidi"/>
        </w:rPr>
        <w:t xml:space="preserve"> </w:t>
      </w:r>
      <w:r w:rsidRPr="00C96CFC">
        <w:rPr>
          <w:rFonts w:asciiTheme="majorBidi" w:hAnsiTheme="majorBidi" w:cstheme="majorBidi"/>
        </w:rPr>
        <w:t xml:space="preserve">National Research Council, ‘The Crime Prevention Effects of Incarceration’ in Jeremy Travis, Bruce Western, and Steve Redburn (eds), </w:t>
      </w:r>
      <w:r w:rsidRPr="00C96CFC">
        <w:rPr>
          <w:rFonts w:asciiTheme="majorBidi" w:hAnsiTheme="majorBidi" w:cstheme="majorBidi"/>
          <w:i/>
          <w:iCs/>
        </w:rPr>
        <w:t xml:space="preserve">The Growth of Incarceration in the United States: Exploring Causes and Consequences </w:t>
      </w:r>
      <w:r w:rsidRPr="00C96CFC">
        <w:rPr>
          <w:rFonts w:asciiTheme="majorBidi" w:hAnsiTheme="majorBidi" w:cstheme="majorBidi"/>
        </w:rPr>
        <w:t>(The National Academies Press, 2014).</w:t>
      </w:r>
      <w:r>
        <w:t xml:space="preserve"> </w:t>
      </w:r>
    </w:p>
  </w:footnote>
  <w:footnote w:id="18">
    <w:p w14:paraId="02E11E13" w14:textId="77777777" w:rsidR="00BF0CB3" w:rsidRPr="00C96CFC" w:rsidRDefault="00BF0CB3" w:rsidP="00BF0CB3">
      <w:pPr>
        <w:pStyle w:val="FootnoteText"/>
        <w:rPr>
          <w:rFonts w:asciiTheme="majorBidi" w:hAnsiTheme="majorBidi" w:cstheme="majorBidi"/>
        </w:rPr>
      </w:pPr>
      <w:r w:rsidRPr="00C96CFC">
        <w:rPr>
          <w:rStyle w:val="FootnoteReference"/>
          <w:rFonts w:asciiTheme="majorBidi" w:hAnsiTheme="majorBidi" w:cstheme="majorBidi"/>
        </w:rPr>
        <w:footnoteRef/>
      </w:r>
      <w:r w:rsidRPr="00C96CFC">
        <w:rPr>
          <w:rFonts w:asciiTheme="majorBidi" w:hAnsiTheme="majorBidi" w:cstheme="majorBidi"/>
        </w:rPr>
        <w:t xml:space="preserve"> </w:t>
      </w:r>
      <w:r w:rsidRPr="00C96CFC">
        <w:rPr>
          <w:rFonts w:asciiTheme="majorBidi" w:hAnsiTheme="majorBidi" w:cstheme="majorBidi"/>
        </w:rPr>
        <w:t xml:space="preserve">Ines von Behr et al, </w:t>
      </w:r>
      <w:r w:rsidRPr="00C96CFC">
        <w:rPr>
          <w:rFonts w:asciiTheme="majorBidi" w:hAnsiTheme="majorBidi" w:cstheme="majorBidi"/>
          <w:i/>
          <w:iCs/>
        </w:rPr>
        <w:t xml:space="preserve">Radicalisation in the Digital Era: The use of the Internet in 15 cases of terrorism and extremism </w:t>
      </w:r>
      <w:r w:rsidRPr="00C96CFC">
        <w:rPr>
          <w:rFonts w:asciiTheme="majorBidi" w:hAnsiTheme="majorBidi" w:cstheme="majorBidi"/>
        </w:rPr>
        <w:t>(Rand Corporation, 2013) 1, 17.</w:t>
      </w:r>
    </w:p>
  </w:footnote>
  <w:footnote w:id="19">
    <w:p w14:paraId="114B6A70" w14:textId="77777777" w:rsidR="00BF0CB3" w:rsidRPr="00C96CFC" w:rsidRDefault="00BF0CB3" w:rsidP="00BF0CB3">
      <w:pPr>
        <w:pStyle w:val="FootnoteText"/>
        <w:rPr>
          <w:rFonts w:asciiTheme="majorBidi" w:hAnsiTheme="majorBidi" w:cstheme="majorBidi"/>
        </w:rPr>
      </w:pPr>
      <w:r w:rsidRPr="00C96CFC">
        <w:rPr>
          <w:rStyle w:val="FootnoteReference"/>
          <w:rFonts w:asciiTheme="majorBidi" w:hAnsiTheme="majorBidi" w:cstheme="majorBidi"/>
        </w:rPr>
        <w:footnoteRef/>
      </w:r>
      <w:r w:rsidRPr="00C96CFC">
        <w:rPr>
          <w:rFonts w:asciiTheme="majorBidi" w:hAnsiTheme="majorBidi" w:cstheme="majorBidi"/>
        </w:rPr>
        <w:t xml:space="preserve"> </w:t>
      </w:r>
      <w:r w:rsidRPr="00C96CFC">
        <w:rPr>
          <w:rFonts w:asciiTheme="majorBidi" w:hAnsiTheme="majorBidi" w:cstheme="majorBidi"/>
        </w:rPr>
        <w:t xml:space="preserve">David Roodman, ‘The Impacts of Incarceration on Crime’ (2017) </w:t>
      </w:r>
      <w:r w:rsidRPr="00C96CFC">
        <w:rPr>
          <w:rFonts w:asciiTheme="majorBidi" w:hAnsiTheme="majorBidi" w:cstheme="majorBidi"/>
          <w:i/>
          <w:iCs/>
        </w:rPr>
        <w:t>Open Philanthropy Project</w:t>
      </w:r>
      <w:r w:rsidRPr="00C96CFC">
        <w:rPr>
          <w:rFonts w:asciiTheme="majorBidi" w:hAnsiTheme="majorBidi" w:cstheme="majorBidi"/>
        </w:rPr>
        <w:t xml:space="preserve"> 5, 10.</w:t>
      </w:r>
    </w:p>
  </w:footnote>
  <w:footnote w:id="20">
    <w:p w14:paraId="153F12A0" w14:textId="77777777" w:rsidR="00BF0CB3" w:rsidRPr="00AE50B1" w:rsidRDefault="00BF0CB3" w:rsidP="00BF0CB3">
      <w:pPr>
        <w:pStyle w:val="FootnoteText"/>
        <w:rPr>
          <w:lang w:val="en-AU"/>
        </w:rPr>
      </w:pPr>
      <w:r w:rsidRPr="00C96CFC">
        <w:rPr>
          <w:rStyle w:val="FootnoteReference"/>
          <w:rFonts w:asciiTheme="majorBidi" w:hAnsiTheme="majorBidi" w:cstheme="majorBidi"/>
        </w:rPr>
        <w:footnoteRef/>
      </w:r>
      <w:r w:rsidRPr="00C96CFC">
        <w:rPr>
          <w:rFonts w:asciiTheme="majorBidi" w:hAnsiTheme="majorBidi" w:cstheme="majorBidi"/>
        </w:rPr>
        <w:t xml:space="preserve"> </w:t>
      </w:r>
      <w:r w:rsidRPr="00C96CFC">
        <w:rPr>
          <w:rFonts w:asciiTheme="majorBidi" w:hAnsiTheme="majorBidi" w:cstheme="majorBidi"/>
          <w:lang w:val="en-AU"/>
        </w:rPr>
        <w:t xml:space="preserve">Ben Knight, ‘Do Harsher Punishments Deter Crime?’ University of New South Wales (Web Page, 16 July 2020) &lt; </w:t>
      </w:r>
      <w:hyperlink r:id="rId2" w:history="1">
        <w:r w:rsidRPr="00C96CFC">
          <w:rPr>
            <w:rStyle w:val="Hyperlink"/>
            <w:rFonts w:asciiTheme="majorBidi" w:hAnsiTheme="majorBidi" w:cstheme="majorBidi"/>
            <w:lang w:val="en-AU"/>
          </w:rPr>
          <w:t>https://www.unsw.edu.au/newsroom/news/2020/07/do-harsher-punishments-deter-crime</w:t>
        </w:r>
      </w:hyperlink>
      <w:r w:rsidRPr="00C96CFC">
        <w:rPr>
          <w:rFonts w:asciiTheme="majorBidi" w:hAnsiTheme="majorBidi" w:cstheme="majorBidi"/>
          <w:lang w:val="en-AU"/>
        </w:rPr>
        <w:t>&gt;.</w:t>
      </w:r>
      <w:r>
        <w:rPr>
          <w:lang w:val="en-AU"/>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08B"/>
    <w:rsid w:val="0007301A"/>
    <w:rsid w:val="0008172E"/>
    <w:rsid w:val="000A4193"/>
    <w:rsid w:val="000A7F76"/>
    <w:rsid w:val="000B2023"/>
    <w:rsid w:val="000D128E"/>
    <w:rsid w:val="000F108B"/>
    <w:rsid w:val="00111C95"/>
    <w:rsid w:val="00134090"/>
    <w:rsid w:val="00147DC9"/>
    <w:rsid w:val="00175486"/>
    <w:rsid w:val="001A3BD0"/>
    <w:rsid w:val="001B7DFD"/>
    <w:rsid w:val="001F059D"/>
    <w:rsid w:val="001F7F8C"/>
    <w:rsid w:val="00220042"/>
    <w:rsid w:val="0023078B"/>
    <w:rsid w:val="00240E95"/>
    <w:rsid w:val="00285268"/>
    <w:rsid w:val="00294CA4"/>
    <w:rsid w:val="002F23C0"/>
    <w:rsid w:val="00300E0C"/>
    <w:rsid w:val="0032017D"/>
    <w:rsid w:val="00334ADB"/>
    <w:rsid w:val="00341B1E"/>
    <w:rsid w:val="00344A17"/>
    <w:rsid w:val="00356093"/>
    <w:rsid w:val="003A02E1"/>
    <w:rsid w:val="003A1CFB"/>
    <w:rsid w:val="003B7C76"/>
    <w:rsid w:val="003C2E5F"/>
    <w:rsid w:val="003E43B4"/>
    <w:rsid w:val="003E7BC4"/>
    <w:rsid w:val="00405FCE"/>
    <w:rsid w:val="004428B7"/>
    <w:rsid w:val="00454AE5"/>
    <w:rsid w:val="0046317F"/>
    <w:rsid w:val="00464656"/>
    <w:rsid w:val="00464D45"/>
    <w:rsid w:val="0046610A"/>
    <w:rsid w:val="00480B5D"/>
    <w:rsid w:val="00482078"/>
    <w:rsid w:val="00483774"/>
    <w:rsid w:val="00483FDC"/>
    <w:rsid w:val="00487937"/>
    <w:rsid w:val="004D2AC4"/>
    <w:rsid w:val="004D4240"/>
    <w:rsid w:val="004E3D64"/>
    <w:rsid w:val="004E66C5"/>
    <w:rsid w:val="00531BB6"/>
    <w:rsid w:val="00553DD0"/>
    <w:rsid w:val="00564DFA"/>
    <w:rsid w:val="00580B86"/>
    <w:rsid w:val="0058507A"/>
    <w:rsid w:val="00596E11"/>
    <w:rsid w:val="005A6F4D"/>
    <w:rsid w:val="005D092F"/>
    <w:rsid w:val="005E1FFE"/>
    <w:rsid w:val="00601F4E"/>
    <w:rsid w:val="00602F53"/>
    <w:rsid w:val="006059CA"/>
    <w:rsid w:val="00610E85"/>
    <w:rsid w:val="006137B4"/>
    <w:rsid w:val="00621706"/>
    <w:rsid w:val="00630EB4"/>
    <w:rsid w:val="00634D86"/>
    <w:rsid w:val="00691C4F"/>
    <w:rsid w:val="006B0791"/>
    <w:rsid w:val="006B7BEF"/>
    <w:rsid w:val="006C458F"/>
    <w:rsid w:val="00714231"/>
    <w:rsid w:val="00727A61"/>
    <w:rsid w:val="0076785F"/>
    <w:rsid w:val="007769FF"/>
    <w:rsid w:val="007969BD"/>
    <w:rsid w:val="007B1D20"/>
    <w:rsid w:val="007B71B0"/>
    <w:rsid w:val="007C4F96"/>
    <w:rsid w:val="007D2217"/>
    <w:rsid w:val="007F17E8"/>
    <w:rsid w:val="00806120"/>
    <w:rsid w:val="0080654C"/>
    <w:rsid w:val="008132C3"/>
    <w:rsid w:val="008215DC"/>
    <w:rsid w:val="00840943"/>
    <w:rsid w:val="00843BE6"/>
    <w:rsid w:val="0085433B"/>
    <w:rsid w:val="00893441"/>
    <w:rsid w:val="008B7194"/>
    <w:rsid w:val="008B7902"/>
    <w:rsid w:val="008F57CF"/>
    <w:rsid w:val="009035F2"/>
    <w:rsid w:val="009142C9"/>
    <w:rsid w:val="00924A66"/>
    <w:rsid w:val="00930211"/>
    <w:rsid w:val="0093046D"/>
    <w:rsid w:val="00944B71"/>
    <w:rsid w:val="00962EBB"/>
    <w:rsid w:val="009929D2"/>
    <w:rsid w:val="00997C34"/>
    <w:rsid w:val="009D06C6"/>
    <w:rsid w:val="009E1A7D"/>
    <w:rsid w:val="00A01517"/>
    <w:rsid w:val="00A03A12"/>
    <w:rsid w:val="00A0638E"/>
    <w:rsid w:val="00A502FB"/>
    <w:rsid w:val="00A540EA"/>
    <w:rsid w:val="00A830C0"/>
    <w:rsid w:val="00A97FC9"/>
    <w:rsid w:val="00AA3760"/>
    <w:rsid w:val="00AA67FB"/>
    <w:rsid w:val="00AD2504"/>
    <w:rsid w:val="00B02D14"/>
    <w:rsid w:val="00B15DDE"/>
    <w:rsid w:val="00B33213"/>
    <w:rsid w:val="00B46C49"/>
    <w:rsid w:val="00B832BA"/>
    <w:rsid w:val="00B868C3"/>
    <w:rsid w:val="00B97C02"/>
    <w:rsid w:val="00BA00F7"/>
    <w:rsid w:val="00BB66EB"/>
    <w:rsid w:val="00BC443F"/>
    <w:rsid w:val="00BC6547"/>
    <w:rsid w:val="00BD62C4"/>
    <w:rsid w:val="00BE5553"/>
    <w:rsid w:val="00BF0CB3"/>
    <w:rsid w:val="00C00C1E"/>
    <w:rsid w:val="00C41993"/>
    <w:rsid w:val="00C65049"/>
    <w:rsid w:val="00C8782D"/>
    <w:rsid w:val="00CB7B0F"/>
    <w:rsid w:val="00CE2659"/>
    <w:rsid w:val="00D1061C"/>
    <w:rsid w:val="00D30760"/>
    <w:rsid w:val="00D5782C"/>
    <w:rsid w:val="00D67988"/>
    <w:rsid w:val="00D75D0F"/>
    <w:rsid w:val="00D774EF"/>
    <w:rsid w:val="00D94C07"/>
    <w:rsid w:val="00DC1F28"/>
    <w:rsid w:val="00DD1EFA"/>
    <w:rsid w:val="00DE365C"/>
    <w:rsid w:val="00DE7698"/>
    <w:rsid w:val="00DF314C"/>
    <w:rsid w:val="00E00CF1"/>
    <w:rsid w:val="00E030D6"/>
    <w:rsid w:val="00E160C6"/>
    <w:rsid w:val="00E179B4"/>
    <w:rsid w:val="00E35F81"/>
    <w:rsid w:val="00E45958"/>
    <w:rsid w:val="00E6116E"/>
    <w:rsid w:val="00E6236F"/>
    <w:rsid w:val="00E660C7"/>
    <w:rsid w:val="00E95486"/>
    <w:rsid w:val="00EC40F3"/>
    <w:rsid w:val="00EF7F99"/>
    <w:rsid w:val="00F05EA0"/>
    <w:rsid w:val="00F1081F"/>
    <w:rsid w:val="00F166DC"/>
    <w:rsid w:val="00F22977"/>
    <w:rsid w:val="00F3602A"/>
    <w:rsid w:val="00F52A96"/>
    <w:rsid w:val="00F6794E"/>
    <w:rsid w:val="00F74AD5"/>
    <w:rsid w:val="00F772BB"/>
    <w:rsid w:val="00F81255"/>
    <w:rsid w:val="00F972AD"/>
    <w:rsid w:val="00FA4E12"/>
    <w:rsid w:val="00FB2581"/>
    <w:rsid w:val="00FB5B18"/>
    <w:rsid w:val="00FD42E0"/>
    <w:rsid w:val="00FD531E"/>
    <w:rsid w:val="00FE034A"/>
    <w:rsid w:val="00FE62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47C0F"/>
  <w15:chartTrackingRefBased/>
  <w15:docId w15:val="{5B7C685B-599E-F249-9F2E-FA1E023E8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59D"/>
    <w:pPr>
      <w:spacing w:after="240" w:line="360" w:lineRule="auto"/>
    </w:pPr>
    <w:rPr>
      <w:rFonts w:ascii="Times New Roman" w:hAnsi="Times New Roman" w:cs="Times New Roman"/>
      <w:sz w:val="22"/>
      <w:szCs w:val="22"/>
    </w:rPr>
  </w:style>
  <w:style w:type="paragraph" w:styleId="Heading1">
    <w:name w:val="heading 1"/>
    <w:basedOn w:val="Normal"/>
    <w:next w:val="Normal"/>
    <w:link w:val="Heading1Char"/>
    <w:uiPriority w:val="9"/>
    <w:qFormat/>
    <w:rsid w:val="001F059D"/>
    <w:pPr>
      <w:jc w:val="center"/>
      <w:outlineLvl w:val="0"/>
    </w:pPr>
    <w:rPr>
      <w:color w:val="215E99" w:themeColor="text2" w:themeTint="BF"/>
      <w:sz w:val="28"/>
      <w:szCs w:val="28"/>
    </w:rPr>
  </w:style>
  <w:style w:type="paragraph" w:styleId="Heading2">
    <w:name w:val="heading 2"/>
    <w:basedOn w:val="Normal"/>
    <w:next w:val="Normal"/>
    <w:link w:val="Heading2Char"/>
    <w:uiPriority w:val="9"/>
    <w:unhideWhenUsed/>
    <w:qFormat/>
    <w:rsid w:val="001F059D"/>
    <w:pPr>
      <w:outlineLvl w:val="1"/>
    </w:pPr>
    <w:rPr>
      <w:i/>
      <w:iCs/>
      <w:u w:val="single"/>
    </w:rPr>
  </w:style>
  <w:style w:type="paragraph" w:styleId="Heading3">
    <w:name w:val="heading 3"/>
    <w:basedOn w:val="Normal"/>
    <w:next w:val="Normal"/>
    <w:link w:val="Heading3Char"/>
    <w:uiPriority w:val="9"/>
    <w:semiHidden/>
    <w:unhideWhenUsed/>
    <w:qFormat/>
    <w:rsid w:val="000F10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10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10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10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0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0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0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59D"/>
    <w:rPr>
      <w:rFonts w:ascii="Times New Roman" w:hAnsi="Times New Roman" w:cs="Times New Roman"/>
      <w:color w:val="215E99" w:themeColor="text2" w:themeTint="BF"/>
      <w:sz w:val="28"/>
      <w:szCs w:val="28"/>
    </w:rPr>
  </w:style>
  <w:style w:type="character" w:customStyle="1" w:styleId="Heading2Char">
    <w:name w:val="Heading 2 Char"/>
    <w:basedOn w:val="DefaultParagraphFont"/>
    <w:link w:val="Heading2"/>
    <w:uiPriority w:val="9"/>
    <w:rsid w:val="001F059D"/>
    <w:rPr>
      <w:rFonts w:ascii="Times New Roman" w:hAnsi="Times New Roman" w:cs="Times New Roman"/>
      <w:i/>
      <w:iCs/>
      <w:sz w:val="22"/>
      <w:szCs w:val="22"/>
      <w:u w:val="single"/>
    </w:rPr>
  </w:style>
  <w:style w:type="character" w:customStyle="1" w:styleId="Heading3Char">
    <w:name w:val="Heading 3 Char"/>
    <w:basedOn w:val="DefaultParagraphFont"/>
    <w:link w:val="Heading3"/>
    <w:uiPriority w:val="9"/>
    <w:semiHidden/>
    <w:rsid w:val="000F10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10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0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0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0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0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08B"/>
    <w:rPr>
      <w:rFonts w:eastAsiaTheme="majorEastAsia" w:cstheme="majorBidi"/>
      <w:color w:val="272727" w:themeColor="text1" w:themeTint="D8"/>
    </w:rPr>
  </w:style>
  <w:style w:type="paragraph" w:styleId="Title">
    <w:name w:val="Title"/>
    <w:basedOn w:val="Normal"/>
    <w:next w:val="Normal"/>
    <w:link w:val="TitleChar"/>
    <w:uiPriority w:val="10"/>
    <w:qFormat/>
    <w:rsid w:val="001F059D"/>
    <w:rPr>
      <w:color w:val="FFFFFF" w:themeColor="background1"/>
      <w:sz w:val="48"/>
      <w:szCs w:val="48"/>
    </w:rPr>
  </w:style>
  <w:style w:type="character" w:customStyle="1" w:styleId="TitleChar">
    <w:name w:val="Title Char"/>
    <w:basedOn w:val="DefaultParagraphFont"/>
    <w:link w:val="Title"/>
    <w:uiPriority w:val="10"/>
    <w:rsid w:val="001F059D"/>
    <w:rPr>
      <w:rFonts w:ascii="Times New Roman" w:hAnsi="Times New Roman" w:cs="Times New Roman"/>
      <w:color w:val="FFFFFF" w:themeColor="background1"/>
      <w:sz w:val="48"/>
      <w:szCs w:val="48"/>
    </w:rPr>
  </w:style>
  <w:style w:type="paragraph" w:styleId="Subtitle">
    <w:name w:val="Subtitle"/>
    <w:basedOn w:val="Normal"/>
    <w:next w:val="Normal"/>
    <w:link w:val="SubtitleChar"/>
    <w:uiPriority w:val="11"/>
    <w:qFormat/>
    <w:rsid w:val="001F059D"/>
    <w:rPr>
      <w:i/>
      <w:iCs/>
      <w:color w:val="FFFFFF" w:themeColor="background1"/>
      <w:sz w:val="36"/>
      <w:szCs w:val="36"/>
    </w:rPr>
  </w:style>
  <w:style w:type="character" w:customStyle="1" w:styleId="SubtitleChar">
    <w:name w:val="Subtitle Char"/>
    <w:basedOn w:val="DefaultParagraphFont"/>
    <w:link w:val="Subtitle"/>
    <w:uiPriority w:val="11"/>
    <w:rsid w:val="001F059D"/>
    <w:rPr>
      <w:rFonts w:ascii="Times New Roman" w:hAnsi="Times New Roman" w:cs="Times New Roman"/>
      <w:i/>
      <w:iCs/>
      <w:color w:val="FFFFFF" w:themeColor="background1"/>
      <w:sz w:val="36"/>
      <w:szCs w:val="36"/>
    </w:rPr>
  </w:style>
  <w:style w:type="paragraph" w:styleId="Quote">
    <w:name w:val="Quote"/>
    <w:basedOn w:val="Normal"/>
    <w:next w:val="Normal"/>
    <w:link w:val="QuoteChar"/>
    <w:uiPriority w:val="29"/>
    <w:qFormat/>
    <w:rsid w:val="000F108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F108B"/>
    <w:rPr>
      <w:i/>
      <w:iCs/>
      <w:color w:val="404040" w:themeColor="text1" w:themeTint="BF"/>
    </w:rPr>
  </w:style>
  <w:style w:type="paragraph" w:styleId="ListParagraph">
    <w:name w:val="List Paragraph"/>
    <w:basedOn w:val="Normal"/>
    <w:uiPriority w:val="34"/>
    <w:qFormat/>
    <w:rsid w:val="000F108B"/>
    <w:pPr>
      <w:ind w:left="720"/>
      <w:contextualSpacing/>
    </w:pPr>
  </w:style>
  <w:style w:type="character" w:styleId="IntenseEmphasis">
    <w:name w:val="Intense Emphasis"/>
    <w:basedOn w:val="DefaultParagraphFont"/>
    <w:uiPriority w:val="21"/>
    <w:qFormat/>
    <w:rsid w:val="000F108B"/>
    <w:rPr>
      <w:i/>
      <w:iCs/>
      <w:color w:val="0F4761" w:themeColor="accent1" w:themeShade="BF"/>
    </w:rPr>
  </w:style>
  <w:style w:type="paragraph" w:styleId="IntenseQuote">
    <w:name w:val="Intense Quote"/>
    <w:basedOn w:val="Normal"/>
    <w:next w:val="Normal"/>
    <w:link w:val="IntenseQuoteChar"/>
    <w:uiPriority w:val="30"/>
    <w:qFormat/>
    <w:rsid w:val="000F10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108B"/>
    <w:rPr>
      <w:i/>
      <w:iCs/>
      <w:color w:val="0F4761" w:themeColor="accent1" w:themeShade="BF"/>
    </w:rPr>
  </w:style>
  <w:style w:type="character" w:styleId="IntenseReference">
    <w:name w:val="Intense Reference"/>
    <w:basedOn w:val="DefaultParagraphFont"/>
    <w:uiPriority w:val="32"/>
    <w:qFormat/>
    <w:rsid w:val="000F108B"/>
    <w:rPr>
      <w:b/>
      <w:bCs/>
      <w:smallCaps/>
      <w:color w:val="0F4761" w:themeColor="accent1" w:themeShade="BF"/>
      <w:spacing w:val="5"/>
    </w:rPr>
  </w:style>
  <w:style w:type="paragraph" w:styleId="Header">
    <w:name w:val="header"/>
    <w:basedOn w:val="Normal"/>
    <w:link w:val="HeaderChar"/>
    <w:uiPriority w:val="99"/>
    <w:unhideWhenUsed/>
    <w:rsid w:val="00334A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4ADB"/>
    <w:rPr>
      <w:rFonts w:ascii="Times New Roman" w:hAnsi="Times New Roman" w:cs="Times New Roman"/>
      <w:sz w:val="22"/>
      <w:szCs w:val="22"/>
    </w:rPr>
  </w:style>
  <w:style w:type="paragraph" w:styleId="Footer">
    <w:name w:val="footer"/>
    <w:basedOn w:val="Normal"/>
    <w:link w:val="FooterChar"/>
    <w:uiPriority w:val="99"/>
    <w:unhideWhenUsed/>
    <w:rsid w:val="00334A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4ADB"/>
    <w:rPr>
      <w:rFonts w:ascii="Times New Roman" w:hAnsi="Times New Roman" w:cs="Times New Roman"/>
      <w:sz w:val="22"/>
      <w:szCs w:val="22"/>
    </w:rPr>
  </w:style>
  <w:style w:type="character" w:styleId="PageNumber">
    <w:name w:val="page number"/>
    <w:basedOn w:val="DefaultParagraphFont"/>
    <w:uiPriority w:val="99"/>
    <w:semiHidden/>
    <w:unhideWhenUsed/>
    <w:rsid w:val="00334ADB"/>
  </w:style>
  <w:style w:type="paragraph" w:styleId="FootnoteText">
    <w:name w:val="footnote text"/>
    <w:basedOn w:val="Normal"/>
    <w:link w:val="FootnoteTextChar"/>
    <w:uiPriority w:val="99"/>
    <w:semiHidden/>
    <w:unhideWhenUsed/>
    <w:rsid w:val="00BF0CB3"/>
    <w:pPr>
      <w:spacing w:after="0" w:line="240" w:lineRule="auto"/>
    </w:pPr>
    <w:rPr>
      <w:rFonts w:asciiTheme="minorHAnsi" w:hAnsiTheme="minorHAnsi" w:cstheme="minorBidi"/>
      <w:kern w:val="2"/>
      <w:sz w:val="20"/>
      <w:szCs w:val="20"/>
      <w:lang/>
      <w14:ligatures w14:val="standardContextual"/>
    </w:rPr>
  </w:style>
  <w:style w:type="character" w:customStyle="1" w:styleId="FootnoteTextChar">
    <w:name w:val="Footnote Text Char"/>
    <w:basedOn w:val="DefaultParagraphFont"/>
    <w:link w:val="FootnoteText"/>
    <w:uiPriority w:val="99"/>
    <w:semiHidden/>
    <w:rsid w:val="00BF0CB3"/>
    <w:rPr>
      <w:kern w:val="2"/>
      <w:sz w:val="20"/>
      <w:szCs w:val="20"/>
      <w:lang/>
      <w14:ligatures w14:val="standardContextual"/>
    </w:rPr>
  </w:style>
  <w:style w:type="character" w:styleId="FootnoteReference">
    <w:name w:val="footnote reference"/>
    <w:basedOn w:val="DefaultParagraphFont"/>
    <w:uiPriority w:val="99"/>
    <w:semiHidden/>
    <w:unhideWhenUsed/>
    <w:rsid w:val="00BF0CB3"/>
    <w:rPr>
      <w:vertAlign w:val="superscript"/>
    </w:rPr>
  </w:style>
  <w:style w:type="character" w:styleId="Hyperlink">
    <w:name w:val="Hyperlink"/>
    <w:basedOn w:val="DefaultParagraphFont"/>
    <w:uiPriority w:val="99"/>
    <w:unhideWhenUsed/>
    <w:rsid w:val="00BF0CB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unsw.edu.au/newsroom/news/2020/07/do-harsher-punishments-deter-crime" TargetMode="External"/><Relationship Id="rId1" Type="http://schemas.openxmlformats.org/officeDocument/2006/relationships/hyperlink" Target="https://www.abc.net.au/news/2025-12-16/video-shows-bondi-beach-shooting-gunman-preaching-islam-to-teens/106145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1069</Words>
  <Characters>4278</Characters>
  <Application>Microsoft Office Word</Application>
  <DocSecurity>0</DocSecurity>
  <Lines>4278</Lines>
  <Paragraphs>594</Paragraphs>
  <ScaleCrop>false</ScaleCrop>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Macvean</dc:creator>
  <cp:keywords/>
  <dc:description/>
  <cp:lastModifiedBy>Benjamin Macvean</cp:lastModifiedBy>
  <cp:revision>12</cp:revision>
  <dcterms:created xsi:type="dcterms:W3CDTF">2026-01-14T20:20:00Z</dcterms:created>
  <dcterms:modified xsi:type="dcterms:W3CDTF">2026-02-06T13:16:00Z</dcterms:modified>
</cp:coreProperties>
</file>