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KLYRO</w:t>
        <w:br/>
        <w:t>Access Controls Policy</w:t>
      </w:r>
    </w:p>
    <w:p>
      <w:pPr>
        <w:jc w:val="center"/>
      </w:pPr>
      <w:r>
        <w:rPr>
          <w:b/>
        </w:rPr>
        <w:t>Version 1.0  |  Effective: August 27, 2026</w:t>
      </w:r>
    </w:p>
    <w:tbl>
      <w:tblPr>
        <w:tblStyle w:val="TableGrid"/>
        <w:tblW w:type="auto" w:w="0"/>
        <w:jc w:val="center"/>
        <w:tblLook w:firstColumn="1" w:firstRow="1" w:lastColumn="0" w:lastRow="0" w:noHBand="0" w:noVBand="1" w:val="04A0"/>
      </w:tblPr>
      <w:tblGrid>
        <w:gridCol w:w="5040"/>
        <w:gridCol w:w="5040"/>
      </w:tblGrid>
      <w:tr>
        <w:tc>
          <w:tcPr>
            <w:tcW w:type="dxa" w:w="5040"/>
          </w:tcPr>
          <w:p>
            <w:r>
              <w:rPr>
                <w:b/>
              </w:rPr>
              <w:t>Policy owner</w:t>
            </w:r>
          </w:p>
        </w:tc>
        <w:tc>
          <w:tcPr>
            <w:tcW w:type="dxa" w:w="5040"/>
          </w:tcPr>
          <w:p>
            <w:r>
              <w:t>Klyro Management</w:t>
            </w:r>
          </w:p>
        </w:tc>
      </w:tr>
      <w:tr>
        <w:tc>
          <w:tcPr>
            <w:tcW w:type="dxa" w:w="5040"/>
          </w:tcPr>
          <w:p>
            <w:r>
              <w:rPr>
                <w:b/>
              </w:rPr>
              <w:t>Scope</w:t>
            </w:r>
          </w:p>
        </w:tc>
        <w:tc>
          <w:tcPr>
            <w:tcW w:type="dxa" w:w="5040"/>
          </w:tcPr>
          <w:p>
            <w:r>
              <w:t>Klyro production, development, administrative, financial-data, and supporting systems</w:t>
            </w:r>
          </w:p>
        </w:tc>
      </w:tr>
      <w:tr>
        <w:tc>
          <w:tcPr>
            <w:tcW w:type="dxa" w:w="5040"/>
          </w:tcPr>
          <w:p>
            <w:r>
              <w:rPr>
                <w:b/>
              </w:rPr>
              <w:t>Classification</w:t>
            </w:r>
          </w:p>
        </w:tc>
        <w:tc>
          <w:tcPr>
            <w:tcW w:type="dxa" w:w="5040"/>
          </w:tcPr>
          <w:p>
            <w:r>
              <w:t>Internal</w:t>
            </w:r>
          </w:p>
        </w:tc>
      </w:tr>
      <w:tr>
        <w:tc>
          <w:tcPr>
            <w:tcW w:type="dxa" w:w="5040"/>
          </w:tcPr>
          <w:p>
            <w:r>
              <w:rPr>
                <w:b/>
              </w:rPr>
              <w:t>Review frequency</w:t>
            </w:r>
          </w:p>
        </w:tc>
        <w:tc>
          <w:tcPr>
            <w:tcW w:type="dxa" w:w="5040"/>
          </w:tcPr>
          <w:p>
            <w:r>
              <w:t>At least annually; privileged access reviewed at least quarterly</w:t>
            </w:r>
          </w:p>
        </w:tc>
      </w:tr>
      <w:tr>
        <w:tc>
          <w:tcPr>
            <w:tcW w:type="dxa" w:w="5040"/>
          </w:tcPr>
          <w:p>
            <w:r>
              <w:rPr>
                <w:b/>
              </w:rPr>
              <w:t>Related policy</w:t>
            </w:r>
          </w:p>
        </w:tc>
        <w:tc>
          <w:tcPr>
            <w:tcW w:type="dxa" w:w="5040"/>
          </w:tcPr>
          <w:p>
            <w:r>
              <w:t>Klyro Information Security Policy &amp; Procedures v1.0</w:t>
            </w:r>
          </w:p>
        </w:tc>
      </w:tr>
    </w:tbl>
    <w:p>
      <w:pPr>
        <w:pStyle w:val="Heading1"/>
      </w:pPr>
      <w:r>
        <w:t>1. Purpose</w:t>
      </w:r>
    </w:p>
    <w:p>
      <w:r>
        <w:t>This policy establishes Klyro's requirements for granting, authenticating, reviewing, modifying, and revoking access to systems and information. Its purpose is to prevent unauthorized access to consumer financial data, credentials, production infrastructure, and other sensitive Klyro resources while ensuring authorized personnel and customers receive only the access required for legitimate use.</w:t>
      </w:r>
    </w:p>
    <w:p>
      <w:pPr>
        <w:pStyle w:val="Heading1"/>
      </w:pPr>
      <w:r>
        <w:t>2. Scope</w:t>
      </w:r>
    </w:p>
    <w:p>
      <w:r>
        <w:t>This policy applies to Klyro personnel, administrators, developers, contractors, service accounts, customers, and third parties that access Klyro systems or data. Covered systems include Supabase, Plaid, Framer, source-code and deployment systems, authentication services, databases, Edge Functions, logs, secrets, customer-support tools, and any other system that stores, processes, or can materially affect consumer financial data.</w:t>
      </w:r>
    </w:p>
    <w:p>
      <w:pPr>
        <w:pStyle w:val="Heading1"/>
      </w:pPr>
      <w:r>
        <w:t>3. Access Control Principles</w:t>
      </w:r>
    </w:p>
    <w:p>
      <w:pPr>
        <w:pStyle w:val="ListBullet"/>
      </w:pPr>
      <w:r>
        <w:t>Least privilege: access is limited to the minimum permissions required for an approved business or customer purpose.</w:t>
      </w:r>
    </w:p>
    <w:p>
      <w:pPr>
        <w:pStyle w:val="ListBullet"/>
      </w:pPr>
      <w:r>
        <w:t>Need to know: sensitive data is available only when access is necessary to perform an authorized function.</w:t>
      </w:r>
    </w:p>
    <w:p>
      <w:pPr>
        <w:pStyle w:val="ListBullet"/>
      </w:pPr>
      <w:r>
        <w:t>Individual accountability: administrative access uses individually attributable accounts whenever supported; shared privileged accounts are avoided.</w:t>
      </w:r>
    </w:p>
    <w:p>
      <w:pPr>
        <w:pStyle w:val="ListBullet"/>
      </w:pPr>
      <w:r>
        <w:t>Default deny: access to sensitive resources is denied unless explicitly authorized.</w:t>
      </w:r>
    </w:p>
    <w:p>
      <w:pPr>
        <w:pStyle w:val="ListBullet"/>
      </w:pPr>
      <w:r>
        <w:t>Separation of environments: Sandbox/test credentials and Production credentials are kept logically separate.</w:t>
      </w:r>
    </w:p>
    <w:p>
      <w:pPr>
        <w:pStyle w:val="ListBullet"/>
      </w:pPr>
      <w:r>
        <w:t>Server-side enforcement: sensitive authorization decisions and privileged financial-data operations are not trusted solely to client-side controls.</w:t>
      </w:r>
    </w:p>
    <w:p>
      <w:pPr>
        <w:pStyle w:val="Heading1"/>
      </w:pPr>
      <w:r>
        <w:t>4. Customer Access</w:t>
      </w:r>
    </w:p>
    <w:p>
      <w:pPr>
        <w:pStyle w:val="ListBullet"/>
      </w:pPr>
      <w:r>
        <w:t>Customers authenticate through Klyro's approved authentication system before accessing account-specific functionality.</w:t>
      </w:r>
    </w:p>
    <w:p>
      <w:pPr>
        <w:pStyle w:val="ListBullet"/>
      </w:pPr>
      <w:r>
        <w:t>Customer-owned records are associated with the authenticated user identity.</w:t>
      </w:r>
    </w:p>
    <w:p>
      <w:pPr>
        <w:pStyle w:val="ListBullet"/>
      </w:pPr>
      <w:r>
        <w:t>Supabase Row Level Security (RLS) is used on customer-owned financial tables where applicable to prevent cross-user access.</w:t>
      </w:r>
    </w:p>
    <w:p>
      <w:pPr>
        <w:pStyle w:val="ListBullet"/>
      </w:pPr>
      <w:r>
        <w:t>RLS policies and backend authorization must enforce that a customer can access only data authorized for that user's identity.</w:t>
      </w:r>
    </w:p>
    <w:p>
      <w:pPr>
        <w:pStyle w:val="ListBullet"/>
      </w:pPr>
      <w:r>
        <w:t>Client-side UI hiding is not considered an authorization control.</w:t>
      </w:r>
    </w:p>
    <w:p>
      <w:pPr>
        <w:pStyle w:val="ListBullet"/>
      </w:pPr>
      <w:r>
        <w:t>Sessions are managed using the approved authentication/session architecture and may be invalidated when security risk is identified.</w:t>
      </w:r>
    </w:p>
    <w:p>
      <w:pPr>
        <w:pStyle w:val="Heading1"/>
      </w:pPr>
      <w:r>
        <w:t>5. Administrative and Privileged Access</w:t>
      </w:r>
    </w:p>
    <w:p>
      <w:pPr>
        <w:pStyle w:val="ListBullet"/>
      </w:pPr>
      <w:r>
        <w:t>Administrative access to critical systems is restricted to authorized Klyro administrators and personnel with a legitimate operational need.</w:t>
      </w:r>
    </w:p>
    <w:p>
      <w:pPr>
        <w:pStyle w:val="ListBullet"/>
      </w:pPr>
      <w:r>
        <w:t>Privileged permissions are granted deliberately and are not assigned merely for convenience.</w:t>
      </w:r>
    </w:p>
    <w:p>
      <w:pPr>
        <w:pStyle w:val="ListBullet"/>
      </w:pPr>
      <w:r>
        <w:t>Administrative accounts for critical systems must use multi-factor authentication (MFA) whenever the provider supports it.</w:t>
      </w:r>
    </w:p>
    <w:p>
      <w:pPr>
        <w:pStyle w:val="ListBullet"/>
      </w:pPr>
      <w:r>
        <w:t>Privileged credentials, recovery codes, API secrets, and service-role credentials must not be shared or stored in public/client-side locations.</w:t>
      </w:r>
    </w:p>
    <w:p>
      <w:pPr>
        <w:pStyle w:val="ListBullet"/>
      </w:pPr>
      <w:r>
        <w:t>Administrative access is reviewed at least quarterly and whenever a person's role or relationship with Klyro changes.</w:t>
      </w:r>
    </w:p>
    <w:p>
      <w:pPr>
        <w:pStyle w:val="ListBullet"/>
      </w:pPr>
      <w:r>
        <w:t>Unused, unnecessary, or unauthorized privileged access must be removed promptly.</w:t>
      </w:r>
    </w:p>
    <w:p>
      <w:pPr>
        <w:pStyle w:val="Heading1"/>
      </w:pPr>
      <w:r>
        <w:t>6. Multi-Factor Authentication</w:t>
      </w:r>
    </w:p>
    <w:p>
      <w:r>
        <w:t>MFA is required for administrative access to critical systems that store, process, transmit, or control access to consumer financial data whenever the service supports MFA. This includes, as applicable, Supabase, Plaid, source-code/deployment services, hosting/Framer administration, and other critical infrastructure.</w:t>
      </w:r>
    </w:p>
    <w:p>
      <w:pPr>
        <w:pStyle w:val="ListBullet"/>
      </w:pPr>
      <w:r>
        <w:t>Authenticator applications, hardware/security keys, passkeys, or other provider-supported second factors should be used according to system capabilities.</w:t>
      </w:r>
    </w:p>
    <w:p>
      <w:pPr>
        <w:pStyle w:val="ListBullet"/>
      </w:pPr>
      <w:r>
        <w:t>Recovery codes and enrollment secrets must be protected as sensitive credentials.</w:t>
      </w:r>
    </w:p>
    <w:p>
      <w:pPr>
        <w:pStyle w:val="ListBullet"/>
      </w:pPr>
      <w:r>
        <w:t>A lost or compromised MFA factor must be revoked/replaced promptly.</w:t>
      </w:r>
    </w:p>
    <w:p>
      <w:pPr>
        <w:pStyle w:val="ListBullet"/>
      </w:pPr>
      <w:r>
        <w:t>Klyro will prefer phishing-resistant MFA for privileged systems when practical and supported.</w:t>
      </w:r>
    </w:p>
    <w:p>
      <w:pPr>
        <w:pStyle w:val="Heading1"/>
      </w:pPr>
      <w:r>
        <w:t>7. Supabase and Database Authorization</w:t>
      </w:r>
    </w:p>
    <w:p>
      <w:pPr>
        <w:pStyle w:val="ListBullet"/>
      </w:pPr>
      <w:r>
        <w:t>RLS must remain enabled on tables containing customer-specific sensitive data unless a documented server-only architecture provides equivalent protection.</w:t>
      </w:r>
    </w:p>
    <w:p>
      <w:pPr>
        <w:pStyle w:val="ListBullet"/>
      </w:pPr>
      <w:r>
        <w:t>RLS policies must bind access to the authenticated user's identity and be tested before Production use.</w:t>
      </w:r>
    </w:p>
    <w:p>
      <w:pPr>
        <w:pStyle w:val="ListBullet"/>
      </w:pPr>
      <w:r>
        <w:t>The Supabase service-role key is privileged and must never be embedded in Framer, browser-delivered JavaScript/TSX, or other client code.</w:t>
      </w:r>
    </w:p>
    <w:p>
      <w:pPr>
        <w:pStyle w:val="ListBullet"/>
      </w:pPr>
      <w:r>
        <w:t>Service-role operations are restricted to trusted backend functions where elevated privileges are necessary.</w:t>
      </w:r>
    </w:p>
    <w:p>
      <w:pPr>
        <w:pStyle w:val="ListBullet"/>
      </w:pPr>
      <w:r>
        <w:t>New sensitive tables require an access-control review before Production deployment.</w:t>
      </w:r>
    </w:p>
    <w:p>
      <w:pPr>
        <w:pStyle w:val="Heading1"/>
      </w:pPr>
      <w:r>
        <w:t>8. Plaid Access Controls</w:t>
      </w:r>
    </w:p>
    <w:p>
      <w:pPr>
        <w:pStyle w:val="ListBullet"/>
      </w:pPr>
      <w:r>
        <w:t>Plaid client secrets and access tokens are server-side secrets and must not be exposed to customers or client-side application code.</w:t>
      </w:r>
    </w:p>
    <w:p>
      <w:pPr>
        <w:pStyle w:val="ListBullet"/>
      </w:pPr>
      <w:r>
        <w:t>Plaid Link is used for customer institution authentication; Klyro does not require customers to provide bank passwords directly to Klyro.</w:t>
      </w:r>
    </w:p>
    <w:p>
      <w:pPr>
        <w:pStyle w:val="ListBullet"/>
      </w:pPr>
      <w:r>
        <w:t>Temporary public tokens are exchanged for access tokens only through protected backend functions.</w:t>
      </w:r>
    </w:p>
    <w:p>
      <w:pPr>
        <w:pStyle w:val="ListBullet"/>
      </w:pPr>
      <w:r>
        <w:t>Plaid access tokens are associated with the correct authenticated Klyro user and are accessed only by authorized backend processes.</w:t>
      </w:r>
    </w:p>
    <w:p>
      <w:pPr>
        <w:pStyle w:val="ListBullet"/>
      </w:pPr>
      <w:r>
        <w:t>Customer-facing access to Plaid-derived data is restricted through Klyro's authentication and database authorization controls.</w:t>
      </w:r>
    </w:p>
    <w:p>
      <w:pPr>
        <w:pStyle w:val="ListBullet"/>
      </w:pPr>
      <w:r>
        <w:t>Disconnect/revocation operations must use authorized server-side procedures.</w:t>
      </w:r>
    </w:p>
    <w:p>
      <w:pPr>
        <w:pStyle w:val="Heading1"/>
      </w:pPr>
      <w:r>
        <w:t>9. Access Provisioning Procedure</w:t>
      </w:r>
    </w:p>
    <w:p>
      <w:pPr>
        <w:pStyle w:val="Heading2"/>
      </w:pPr>
      <w:r>
        <w:t>9.1 Request and approval</w:t>
      </w:r>
    </w:p>
    <w:p>
      <w:r>
        <w:t>Access to a critical administrative system must have a legitimate business purpose and be approved by Klyro Management or the designated system owner. The approved permission level must be the minimum necessary.</w:t>
      </w:r>
    </w:p>
    <w:p>
      <w:pPr>
        <w:pStyle w:val="Heading2"/>
      </w:pPr>
      <w:r>
        <w:t>9.2 Provisioning</w:t>
      </w:r>
    </w:p>
    <w:p>
      <w:pPr>
        <w:pStyle w:val="ListBullet"/>
      </w:pPr>
      <w:r>
        <w:t>Create or use an individually attributable account where supported.</w:t>
      </w:r>
    </w:p>
    <w:p>
      <w:pPr>
        <w:pStyle w:val="ListBullet"/>
      </w:pPr>
      <w:r>
        <w:t>Assign only required roles/permissions.</w:t>
      </w:r>
    </w:p>
    <w:p>
      <w:pPr>
        <w:pStyle w:val="ListBullet"/>
      </w:pPr>
      <w:r>
        <w:t>Enable MFA on critical administrative systems where supported.</w:t>
      </w:r>
    </w:p>
    <w:p>
      <w:pPr>
        <w:pStyle w:val="ListBullet"/>
      </w:pPr>
      <w:r>
        <w:t>Provide secrets through approved secure mechanisms rather than plaintext public channels.</w:t>
      </w:r>
    </w:p>
    <w:p>
      <w:pPr>
        <w:pStyle w:val="ListBullet"/>
      </w:pPr>
      <w:r>
        <w:t>Record material privileged-access grants when appropriate.</w:t>
      </w:r>
    </w:p>
    <w:p>
      <w:pPr>
        <w:pStyle w:val="Heading1"/>
      </w:pPr>
      <w:r>
        <w:t>10. Access Modification and Revocation</w:t>
      </w:r>
    </w:p>
    <w:p>
      <w:pPr>
        <w:pStyle w:val="ListBullet"/>
      </w:pPr>
      <w:r>
        <w:t>Permissions must be adjusted when responsibilities change.</w:t>
      </w:r>
    </w:p>
    <w:p>
      <w:pPr>
        <w:pStyle w:val="ListBullet"/>
      </w:pPr>
      <w:r>
        <w:t>Access for departing personnel/contractors must be removed promptly when no longer required.</w:t>
      </w:r>
    </w:p>
    <w:p>
      <w:pPr>
        <w:pStyle w:val="ListBullet"/>
      </w:pPr>
      <w:r>
        <w:t>Compromised or suspected-compromised accounts must be disabled, sessions revoked, and credentials rotated as appropriate.</w:t>
      </w:r>
    </w:p>
    <w:p>
      <w:pPr>
        <w:pStyle w:val="ListBullet"/>
      </w:pPr>
      <w:r>
        <w:t>Third-party access must be removed when the underlying service or business need ends.</w:t>
      </w:r>
    </w:p>
    <w:p>
      <w:pPr>
        <w:pStyle w:val="ListBullet"/>
      </w:pPr>
      <w:r>
        <w:t>Plaid or other financial-data authorizations must be revoked/disconnected when required by the customer's request or security response, subject to applicable retention obligations.</w:t>
      </w:r>
    </w:p>
    <w:p>
      <w:pPr>
        <w:pStyle w:val="Heading1"/>
      </w:pPr>
      <w:r>
        <w:t>11. Periodic Access Review</w:t>
      </w:r>
    </w:p>
    <w:p>
      <w:r>
        <w:t>Klyro Management will review privileged access to critical systems at least quarterly. The review should confirm that each privileged account is recognized, remains necessary, has an appropriate permission level, and uses required MFA where supported.</w:t>
      </w:r>
    </w:p>
    <w:p>
      <w:r>
        <w:t>The review should also identify stale accounts, unnecessary integrations, unused credentials, excessive permissions, and access that should be revoked. Material findings and remediation actions should be documented.</w:t>
      </w:r>
    </w:p>
    <w:p>
      <w:pPr>
        <w:pStyle w:val="Heading1"/>
      </w:pPr>
      <w:r>
        <w:t>12. Service Accounts, API Keys, and Secrets</w:t>
      </w:r>
    </w:p>
    <w:p>
      <w:pPr>
        <w:pStyle w:val="ListBullet"/>
      </w:pPr>
      <w:r>
        <w:t>Service accounts and API credentials are granted only the privileges required for their technical function.</w:t>
      </w:r>
    </w:p>
    <w:p>
      <w:pPr>
        <w:pStyle w:val="ListBullet"/>
      </w:pPr>
      <w:r>
        <w:t>Production secrets are stored using approved server-side secret-management/environment facilities.</w:t>
      </w:r>
    </w:p>
    <w:p>
      <w:pPr>
        <w:pStyle w:val="ListBullet"/>
      </w:pPr>
      <w:r>
        <w:t>Secrets must not be committed to public source control or embedded in client-side code.</w:t>
      </w:r>
    </w:p>
    <w:p>
      <w:pPr>
        <w:pStyle w:val="ListBullet"/>
      </w:pPr>
      <w:r>
        <w:t>Credentials are rotated following suspected exposure and when otherwise warranted by risk or provider guidance.</w:t>
      </w:r>
    </w:p>
    <w:p>
      <w:pPr>
        <w:pStyle w:val="ListBullet"/>
      </w:pPr>
      <w:r>
        <w:t>Access to secret-management facilities is itself treated as privileged access.</w:t>
      </w:r>
    </w:p>
    <w:p>
      <w:pPr>
        <w:pStyle w:val="Heading1"/>
      </w:pPr>
      <w:r>
        <w:t>13. Logging and Monitoring of Access</w:t>
      </w:r>
    </w:p>
    <w:p>
      <w:pPr>
        <w:pStyle w:val="ListBullet"/>
      </w:pPr>
      <w:r>
        <w:t>Available authentication, database, Edge Function, and provider logs should be used to investigate suspicious or unauthorized access.</w:t>
      </w:r>
    </w:p>
    <w:p>
      <w:pPr>
        <w:pStyle w:val="ListBullet"/>
      </w:pPr>
      <w:r>
        <w:t>Security-relevant events include unexpected privileged access, repeated authentication failures, anomalous backend access, credential misuse, and cross-user authorization failures.</w:t>
      </w:r>
    </w:p>
    <w:p>
      <w:pPr>
        <w:pStyle w:val="ListBullet"/>
      </w:pPr>
      <w:r>
        <w:t>Logs must not intentionally record passwords, Plaid access tokens, service-role keys, or other secrets.</w:t>
      </w:r>
    </w:p>
    <w:p>
      <w:pPr>
        <w:pStyle w:val="ListBullet"/>
      </w:pPr>
      <w:r>
        <w:t>Material access-control incidents are handled under Klyro's incident-response procedures.</w:t>
      </w:r>
    </w:p>
    <w:p>
      <w:pPr>
        <w:pStyle w:val="Heading1"/>
      </w:pPr>
      <w:r>
        <w:t>14. Exceptions</w:t>
      </w:r>
    </w:p>
    <w:p>
      <w:r>
        <w:t>Exceptions to this policy must be documented, justified by a legitimate business need, approved by Klyro Management, limited in duration where practical, and accompanied by compensating controls appropriate to the risk. An exception may not be used to expose production secrets in client code or intentionally permit unauthorized customer-data access.</w:t>
      </w:r>
    </w:p>
    <w:p>
      <w:pPr>
        <w:pStyle w:val="Heading1"/>
      </w:pPr>
      <w:r>
        <w:t>15. Enforcement</w:t>
      </w:r>
    </w:p>
    <w:p>
      <w:r>
        <w:t>Failure to follow this policy may result in access removal, credential rotation, suspension of affected systems or integrations, corrective action, and incident-response procedures as appropriate.</w:t>
      </w:r>
    </w:p>
    <w:p>
      <w:pPr>
        <w:pStyle w:val="Heading1"/>
      </w:pPr>
      <w:r>
        <w:t>16. Operational Access-Control Checklist</w:t>
      </w:r>
    </w:p>
    <w:p>
      <w:r>
        <w:t>☐ Critical administrative accounts have MFA enabled where supported.</w:t>
      </w:r>
    </w:p>
    <w:p>
      <w:r>
        <w:t>☐ Supabase RLS remains enabled and appropriate for customer-owned sensitive tables.</w:t>
      </w:r>
    </w:p>
    <w:p>
      <w:r>
        <w:t>☐ Plaid secrets/access tokens and Supabase service-role credentials remain server-side.</w:t>
      </w:r>
    </w:p>
    <w:p>
      <w:r>
        <w:t>☐ Privileged access has a documented business need and uses least privilege.</w:t>
      </w:r>
    </w:p>
    <w:p>
      <w:r>
        <w:t>☐ Privileged access is reviewed at least quarterly.</w:t>
      </w:r>
    </w:p>
    <w:p>
      <w:r>
        <w:t>☐ Departed/unneeded users and integrations are removed promptly.</w:t>
      </w:r>
    </w:p>
    <w:p>
      <w:r>
        <w:t>☐ New sensitive tables/features receive an authorization review before Production deployment.</w:t>
      </w:r>
    </w:p>
    <w:p>
      <w:r>
        <w:t>☐ Suspected compromised credentials are revoked or rotated promptly.</w:t>
      </w:r>
    </w:p>
    <w:p>
      <w:r>
        <w:t>☐ Security logs are available for investigation of material access events.</w:t>
      </w:r>
    </w:p>
    <w:p>
      <w:pPr>
        <w:pStyle w:val="Heading1"/>
      </w:pPr>
      <w:r>
        <w:t>17. Approval and Review</w:t>
      </w:r>
    </w:p>
    <w:p>
      <w:r>
        <w:t>This policy becomes operational when approved by Klyro Management. Klyro will review it at least annually and after material changes to authentication, financial-data integrations, administrative infrastructure, or access-control architecture.</w:t>
      </w:r>
    </w:p>
    <w:tbl>
      <w:tblPr>
        <w:tblStyle w:val="TableGrid"/>
        <w:tblW w:type="auto" w:w="0"/>
        <w:tblLook w:firstColumn="1" w:firstRow="1" w:lastColumn="0" w:lastRow="0" w:noHBand="0" w:noVBand="1" w:val="04A0"/>
      </w:tblPr>
      <w:tblGrid>
        <w:gridCol w:w="5040"/>
        <w:gridCol w:w="5040"/>
      </w:tblGrid>
      <w:tr>
        <w:tc>
          <w:tcPr>
            <w:tcW w:type="dxa" w:w="5040"/>
          </w:tcPr>
          <w:p>
            <w:r>
              <w:rPr>
                <w:b/>
              </w:rPr>
              <w:t>Approved by</w:t>
            </w:r>
          </w:p>
        </w:tc>
        <w:tc>
          <w:tcPr>
            <w:tcW w:type="dxa" w:w="5040"/>
          </w:tcPr>
          <w:p>
            <w:r>
              <w:t>________________________________________</w:t>
            </w:r>
          </w:p>
        </w:tc>
      </w:tr>
      <w:tr>
        <w:tc>
          <w:tcPr>
            <w:tcW w:type="dxa" w:w="5040"/>
          </w:tcPr>
          <w:p>
            <w:r>
              <w:rPr>
                <w:b/>
              </w:rPr>
              <w:t>Role</w:t>
            </w:r>
          </w:p>
        </w:tc>
        <w:tc>
          <w:tcPr>
            <w:tcW w:type="dxa" w:w="5040"/>
          </w:tcPr>
          <w:p>
            <w:r>
              <w:t>Owner / Administrator</w:t>
            </w:r>
          </w:p>
        </w:tc>
      </w:tr>
      <w:tr>
        <w:tc>
          <w:tcPr>
            <w:tcW w:type="dxa" w:w="5040"/>
          </w:tcPr>
          <w:p>
            <w:r>
              <w:rPr>
                <w:b/>
              </w:rPr>
              <w:t>Approval date</w:t>
            </w:r>
          </w:p>
        </w:tc>
        <w:tc>
          <w:tcPr>
            <w:tcW w:type="dxa" w:w="5040"/>
          </w:tcPr>
          <w:p>
            <w:r>
              <w:t>________________________________________</w:t>
            </w:r>
          </w:p>
        </w:tc>
      </w:tr>
      <w:tr>
        <w:tc>
          <w:tcPr>
            <w:tcW w:type="dxa" w:w="5040"/>
          </w:tcPr>
          <w:p>
            <w:r>
              <w:rPr>
                <w:b/>
              </w:rPr>
              <w:t>Next scheduled review</w:t>
            </w:r>
          </w:p>
        </w:tc>
        <w:tc>
          <w:tcPr>
            <w:tcW w:type="dxa" w:w="5040"/>
          </w:tcPr>
          <w:p>
            <w:r>
              <w:t>No later than 12 months after approval</w:t>
            </w: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Klyro • Access Controls Policy • Internal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