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spacing w:before="40" w:after="40"/>
      </w:pPr>
      <w:r>
        <w:rPr>
          <w:rFonts w:ascii="Arial" w:hAnsi="Arial"/>
          <w:b/>
          <w:i w:val="0"/>
          <w:color w:val="083C2F"/>
          <w:sz w:val="40"/>
        </w:rPr>
        <w:t>Acuerdo de colaboración para actividades y servicios</w:t>
      </w:r>
    </w:p>
    <w:p>
      <w:pPr>
        <w:spacing w:after="120" w:line="300" w:lineRule="auto"/>
      </w:pPr>
      <w:r>
        <w:rPr>
          <w:rFonts w:ascii="Arial" w:hAnsi="Arial"/>
          <w:b w:val="0"/>
          <w:i w:val="0"/>
          <w:color w:val="64736D"/>
          <w:sz w:val="21"/>
        </w:rPr>
        <w:t>Modelo para el caso en que la empresa o profesional contrata y cobra directamente a las familias, y la AMPA facilita la actividad.</w:t>
      </w:r>
    </w:p>
    <w:tbl>
      <w:tblPr>
        <w:tblW w:type="dxa" w:w="997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BE4D5"/>
          <w:left w:val="single" w:sz="5" w:space="0" w:color="DBE4D5"/>
          <w:bottom w:val="single" w:sz="5" w:space="0" w:color="DBE4D5"/>
          <w:right w:val="single" w:sz="5" w:space="0" w:color="DBE4D5"/>
          <w:insideH w:val="single" w:sz="5" w:space="0" w:color="DBE4D5"/>
          <w:insideV w:val="single" w:sz="5" w:space="0" w:color="DBE4D5"/>
        </w:tblBorders>
      </w:tblPr>
      <w:tblGrid>
        <w:gridCol w:w="9978"/>
      </w:tblGrid>
      <w:tr>
        <w:tc>
          <w:tcPr>
            <w:tcW w:type="dxa" w:w="99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3F7F5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/>
                <w:i w:val="0"/>
                <w:color w:val="083C2F"/>
                <w:sz w:val="18"/>
              </w:rPr>
              <w:t>Antes de completar el acuerdo</w:t>
            </w:r>
          </w:p>
          <w:p>
            <w:pPr>
              <w:spacing w:before="40" w:after="0" w:line="283" w:lineRule="auto"/>
            </w:pPr>
            <w:r>
              <w:rPr>
                <w:rFonts w:ascii="Arial" w:hAnsi="Arial"/>
                <w:b w:val="0"/>
                <w:i w:val="0"/>
                <w:color w:val="64736D"/>
                <w:sz w:val="18"/>
              </w:rPr>
              <w:t>Si la AMPA ofrece el servicio en su nombre, cobra a las familias y paga al proveedor, utilizad el contrato de prestación. Este acuerdo no sustituye el contrato que el proveedor celebra con cada familia.</w:t>
            </w:r>
          </w:p>
        </w:tc>
      </w:tr>
    </w:tbl>
    <w:p>
      <w:pPr>
        <w:pStyle w:val="Heading2"/>
      </w:pPr>
      <w:r>
        <w:t>Partes que firman</w:t>
      </w:r>
    </w:p>
    <w:p>
      <w:pPr>
        <w:spacing w:before="0" w:after="120" w:line="283" w:lineRule="auto"/>
      </w:pPr>
      <w:r>
        <w:rPr>
          <w:rFonts w:ascii="Arial" w:hAnsi="Arial"/>
          <w:b w:val="0"/>
          <w:i w:val="0"/>
          <w:color w:val="64736D"/>
          <w:sz w:val="17"/>
        </w:rPr>
        <w:t>Completad una columna por cada parte para evitar mezclar sus datos.</w:t>
      </w:r>
    </w:p>
    <w:tbl>
      <w:tblPr>
        <w:tblW w:type="dxa" w:w="997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BE4D5"/>
          <w:left w:val="single" w:sz="5" w:space="0" w:color="DBE4D5"/>
          <w:bottom w:val="single" w:sz="5" w:space="0" w:color="DBE4D5"/>
          <w:right w:val="single" w:sz="5" w:space="0" w:color="DBE4D5"/>
          <w:insideH w:val="single" w:sz="5" w:space="0" w:color="DBE4D5"/>
          <w:insideV w:val="single" w:sz="5" w:space="0" w:color="DBE4D5"/>
        </w:tblBorders>
      </w:tblPr>
      <w:tblGrid>
        <w:gridCol w:w="4989"/>
        <w:gridCol w:w="4989"/>
      </w:tblGrid>
      <w:tr>
        <w:trPr>
          <w:trHeight w:val="624" w:hRule="atLeast"/>
          <w:tblHeader w:val="true"/>
        </w:trPr>
        <w:tc>
          <w:tcPr>
            <w:tcW w:type="dxa" w:w="498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3F7F5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/>
                <w:i w:val="0"/>
                <w:color w:val="083C2F"/>
                <w:sz w:val="18"/>
              </w:rPr>
              <w:t>AMPA o AFA</w:t>
            </w:r>
          </w:p>
          <w:p>
            <w:pPr>
              <w:spacing w:before="20" w:after="0" w:line="252" w:lineRule="auto"/>
            </w:pPr>
            <w:r>
              <w:rPr>
                <w:rFonts w:ascii="Arial" w:hAnsi="Arial"/>
                <w:b w:val="0"/>
                <w:i w:val="0"/>
                <w:color w:val="64736D"/>
                <w:sz w:val="14"/>
              </w:rPr>
              <w:t>Facilita y coordina la colaboración</w:t>
            </w:r>
          </w:p>
        </w:tc>
        <w:tc>
          <w:tcPr>
            <w:tcW w:type="dxa" w:w="498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3F7F5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/>
                <w:i w:val="0"/>
                <w:color w:val="083C2F"/>
                <w:sz w:val="18"/>
              </w:rPr>
              <w:t>Empresa o profesional</w:t>
            </w:r>
          </w:p>
          <w:p>
            <w:pPr>
              <w:spacing w:before="20" w:after="0" w:line="252" w:lineRule="auto"/>
            </w:pPr>
            <w:r>
              <w:rPr>
                <w:rFonts w:ascii="Arial" w:hAnsi="Arial"/>
                <w:b w:val="0"/>
                <w:i w:val="0"/>
                <w:color w:val="64736D"/>
                <w:sz w:val="14"/>
              </w:rPr>
              <w:t>Contrata y cobra a las familias</w:t>
            </w:r>
          </w:p>
        </w:tc>
      </w:tr>
      <w:tr>
        <w:trPr>
          <w:trHeight w:val="482" w:hRule="atLeast"/>
        </w:trPr>
        <w:tc>
          <w:tcPr>
            <w:tcW w:type="dxa" w:w="498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/>
                <w:i w:val="0"/>
                <w:color w:val="083C2F"/>
                <w:sz w:val="15"/>
              </w:rPr>
              <w:t>Denominación completa</w:t>
            </w:r>
          </w:p>
          <w:p>
            <w:pPr>
              <w:spacing w:before="20" w:after="0" w:line="240" w:lineRule="auto"/>
            </w:pPr>
          </w:p>
        </w:tc>
        <w:tc>
          <w:tcPr>
            <w:tcW w:type="dxa" w:w="498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/>
                <w:i w:val="0"/>
                <w:color w:val="083C2F"/>
                <w:sz w:val="15"/>
              </w:rPr>
              <w:t>Nombre o razón social</w:t>
            </w:r>
          </w:p>
          <w:p>
            <w:pPr>
              <w:spacing w:before="20" w:after="0" w:line="240" w:lineRule="auto"/>
            </w:pPr>
          </w:p>
        </w:tc>
      </w:tr>
      <w:tr>
        <w:trPr>
          <w:trHeight w:val="482" w:hRule="atLeast"/>
        </w:trPr>
        <w:tc>
          <w:tcPr>
            <w:tcW w:type="dxa" w:w="498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/>
                <w:i w:val="0"/>
                <w:color w:val="083C2F"/>
                <w:sz w:val="15"/>
              </w:rPr>
              <w:t>NIF</w:t>
            </w:r>
          </w:p>
          <w:p>
            <w:pPr>
              <w:spacing w:before="20" w:after="0" w:line="240" w:lineRule="auto"/>
            </w:pPr>
          </w:p>
        </w:tc>
        <w:tc>
          <w:tcPr>
            <w:tcW w:type="dxa" w:w="498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/>
                <w:i w:val="0"/>
                <w:color w:val="083C2F"/>
                <w:sz w:val="15"/>
              </w:rPr>
              <w:t>NIF o NIE</w:t>
            </w:r>
          </w:p>
          <w:p>
            <w:pPr>
              <w:spacing w:before="20" w:after="0" w:line="240" w:lineRule="auto"/>
            </w:pPr>
          </w:p>
        </w:tc>
      </w:tr>
      <w:tr>
        <w:trPr>
          <w:trHeight w:val="482" w:hRule="atLeast"/>
        </w:trPr>
        <w:tc>
          <w:tcPr>
            <w:tcW w:type="dxa" w:w="498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/>
                <w:i w:val="0"/>
                <w:color w:val="083C2F"/>
                <w:sz w:val="15"/>
              </w:rPr>
              <w:t>Domicilio</w:t>
            </w:r>
            <w:r>
              <w:rPr>
                <w:rFonts w:ascii="Arial" w:hAnsi="Arial"/>
                <w:b w:val="0"/>
                <w:i w:val="0"/>
                <w:color w:val="64736D"/>
                <w:sz w:val="15"/>
              </w:rPr>
              <w:t xml:space="preserve"> (dirección completa)</w:t>
            </w:r>
          </w:p>
          <w:p>
            <w:pPr>
              <w:spacing w:before="20" w:after="0" w:line="240" w:lineRule="auto"/>
            </w:pPr>
          </w:p>
        </w:tc>
        <w:tc>
          <w:tcPr>
            <w:tcW w:type="dxa" w:w="498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/>
                <w:i w:val="0"/>
                <w:color w:val="083C2F"/>
                <w:sz w:val="15"/>
              </w:rPr>
              <w:t>Domicilio</w:t>
            </w:r>
            <w:r>
              <w:rPr>
                <w:rFonts w:ascii="Arial" w:hAnsi="Arial"/>
                <w:b w:val="0"/>
                <w:i w:val="0"/>
                <w:color w:val="64736D"/>
                <w:sz w:val="15"/>
              </w:rPr>
              <w:t xml:space="preserve"> (dirección completa)</w:t>
            </w:r>
          </w:p>
          <w:p>
            <w:pPr>
              <w:spacing w:before="20" w:after="0" w:line="240" w:lineRule="auto"/>
            </w:pPr>
          </w:p>
        </w:tc>
      </w:tr>
      <w:tr>
        <w:trPr>
          <w:trHeight w:val="482" w:hRule="atLeast"/>
        </w:trPr>
        <w:tc>
          <w:tcPr>
            <w:tcW w:type="dxa" w:w="498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/>
                <w:i w:val="0"/>
                <w:color w:val="083C2F"/>
                <w:sz w:val="15"/>
              </w:rPr>
              <w:t>Representante</w:t>
            </w:r>
            <w:r>
              <w:rPr>
                <w:rFonts w:ascii="Arial" w:hAnsi="Arial"/>
                <w:b w:val="0"/>
                <w:i w:val="0"/>
                <w:color w:val="64736D"/>
                <w:sz w:val="15"/>
              </w:rPr>
              <w:t xml:space="preserve"> (nombre y apellidos)</w:t>
            </w:r>
          </w:p>
          <w:p>
            <w:pPr>
              <w:spacing w:before="20" w:after="0" w:line="240" w:lineRule="auto"/>
            </w:pPr>
          </w:p>
        </w:tc>
        <w:tc>
          <w:tcPr>
            <w:tcW w:type="dxa" w:w="498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/>
                <w:i w:val="0"/>
                <w:color w:val="083C2F"/>
                <w:sz w:val="15"/>
              </w:rPr>
              <w:t>Representante</w:t>
            </w:r>
            <w:r>
              <w:rPr>
                <w:rFonts w:ascii="Arial" w:hAnsi="Arial"/>
                <w:b w:val="0"/>
                <w:i w:val="0"/>
                <w:color w:val="64736D"/>
                <w:sz w:val="15"/>
              </w:rPr>
              <w:t xml:space="preserve"> (si es una empresa)</w:t>
            </w:r>
          </w:p>
          <w:p>
            <w:pPr>
              <w:spacing w:before="20" w:after="0" w:line="240" w:lineRule="auto"/>
            </w:pPr>
          </w:p>
        </w:tc>
      </w:tr>
      <w:tr>
        <w:trPr>
          <w:trHeight w:val="482" w:hRule="atLeast"/>
        </w:trPr>
        <w:tc>
          <w:tcPr>
            <w:tcW w:type="dxa" w:w="498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/>
                <w:i w:val="0"/>
                <w:color w:val="083C2F"/>
                <w:sz w:val="15"/>
              </w:rPr>
              <w:t>Cargo y DNI o NIE</w:t>
            </w:r>
          </w:p>
          <w:p>
            <w:pPr>
              <w:spacing w:before="20" w:after="0" w:line="240" w:lineRule="auto"/>
            </w:pPr>
          </w:p>
        </w:tc>
        <w:tc>
          <w:tcPr>
            <w:tcW w:type="dxa" w:w="498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/>
                <w:i w:val="0"/>
                <w:color w:val="083C2F"/>
                <w:sz w:val="15"/>
              </w:rPr>
              <w:t>Cargo y DNI o NIE</w:t>
            </w:r>
            <w:r>
              <w:rPr>
                <w:rFonts w:ascii="Arial" w:hAnsi="Arial"/>
                <w:b w:val="0"/>
                <w:i w:val="0"/>
                <w:color w:val="64736D"/>
                <w:sz w:val="15"/>
              </w:rPr>
              <w:t xml:space="preserve"> (si corresponde)</w:t>
            </w:r>
          </w:p>
          <w:p>
            <w:pPr>
              <w:spacing w:before="20" w:after="0" w:line="240" w:lineRule="auto"/>
            </w:pPr>
          </w:p>
        </w:tc>
      </w:tr>
    </w:tbl>
    <w:p>
      <w:pPr>
        <w:pStyle w:val="Heading2"/>
      </w:pPr>
      <w:r>
        <w:t>1. Capacidad y modelo de relación</w:t>
      </w:r>
    </w:p>
    <w:p>
      <w:pPr>
        <w:spacing w:before="0" w:after="100" w:line="288" w:lineRule="auto"/>
      </w:pPr>
      <w:r>
        <w:rPr>
          <w:rFonts w:ascii="Arial" w:hAnsi="Arial"/>
          <w:b w:val="0"/>
          <w:i w:val="0"/>
          <w:color w:val="1C2521"/>
          <w:sz w:val="18"/>
        </w:rPr>
        <w:t>Las personas firmantes declaran que pueden representar a sus respectivas entidades. El proveedor ofrece el servicio en su propio nombre, contrata con las familias, gestiona sus inscripciones y cobros y responde de la prestación. La AMPA lo selecciona y puede facilitar la comunicación, los horarios y los espacios acordados.</w:t>
      </w:r>
    </w:p>
    <w:p>
      <w:pPr>
        <w:spacing w:before="0" w:after="120" w:line="288" w:lineRule="auto"/>
      </w:pPr>
      <w:r>
        <w:rPr>
          <w:rFonts w:ascii="Arial" w:hAnsi="Arial"/>
          <w:b w:val="0"/>
          <w:i w:val="0"/>
          <w:color w:val="1C2521"/>
          <w:sz w:val="18"/>
        </w:rPr>
        <w:t>La relación real prevalece sobre el nombre del documento. Ninguna parte puede contratar, cobrar, prometer condiciones o asumir obligaciones en nombre de la otra sin autorización escrita.</w:t>
      </w:r>
    </w:p>
    <w:p>
      <w:pPr>
        <w:pStyle w:val="Heading2"/>
      </w:pPr>
      <w:r>
        <w:t>2. Objeto de la colaboración</w:t>
      </w:r>
    </w:p>
    <w:p>
      <w:pPr>
        <w:spacing w:before="0" w:after="120" w:line="288" w:lineRule="auto"/>
      </w:pPr>
      <w:r>
        <w:rPr>
          <w:rFonts w:ascii="Arial" w:hAnsi="Arial"/>
          <w:b w:val="0"/>
          <w:i w:val="0"/>
          <w:color w:val="1C2521"/>
          <w:sz w:val="18"/>
        </w:rPr>
        <w:t>Las partes colaboran para facilitar la actividad o servicio descrito en la página siguiente. La ficha, las condiciones entregadas a las familias y los anexos identificados forman parte del acuerdo, pero el contrato de cada familia se celebra directamente con el proveedor.</w:t>
      </w:r>
    </w:p>
    <w:p>
      <w:pPr>
        <w:pStyle w:val="Heading1"/>
        <w:pageBreakBefore/>
        <w:spacing w:before="80" w:after="40"/>
      </w:pPr>
      <w:r>
        <w:rPr>
          <w:rFonts w:ascii="Arial" w:hAnsi="Arial"/>
          <w:b/>
          <w:i w:val="0"/>
          <w:color w:val="083C2F"/>
          <w:sz w:val="36"/>
        </w:rPr>
        <w:t>Servicio y condiciones para las familias</w:t>
      </w:r>
    </w:p>
    <w:p>
      <w:pPr>
        <w:spacing w:after="140" w:line="300" w:lineRule="auto"/>
      </w:pPr>
      <w:r>
        <w:rPr>
          <w:rFonts w:ascii="Arial" w:hAnsi="Arial"/>
          <w:b w:val="0"/>
          <w:i w:val="0"/>
          <w:color w:val="64736D"/>
          <w:sz w:val="21"/>
        </w:rPr>
        <w:t>Concretad quién presta el servicio, cómo se inscribe y paga cada familia y qué ocurre ante una baja o cancelación.</w:t>
      </w:r>
    </w:p>
    <w:p>
      <w:pPr>
        <w:pStyle w:val="Heading2"/>
      </w:pPr>
      <w:r>
        <w:t>Actividad o servicio</w:t>
      </w:r>
    </w:p>
    <w:tbl>
      <w:tblPr>
        <w:tblW w:type="dxa" w:w="997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BE4D5"/>
          <w:left w:val="single" w:sz="5" w:space="0" w:color="DBE4D5"/>
          <w:bottom w:val="single" w:sz="5" w:space="0" w:color="DBE4D5"/>
          <w:right w:val="single" w:sz="5" w:space="0" w:color="DBE4D5"/>
          <w:insideH w:val="single" w:sz="5" w:space="0" w:color="DBE4D5"/>
          <w:insideV w:val="single" w:sz="5" w:space="0" w:color="DBE4D5"/>
        </w:tblBorders>
      </w:tblPr>
      <w:tblGrid>
        <w:gridCol w:w="4989"/>
        <w:gridCol w:w="4989"/>
      </w:tblGrid>
      <w:tr>
        <w:trPr>
          <w:trHeight w:val="369" w:hRule="atLeast"/>
        </w:trPr>
        <w:tc>
          <w:tcPr>
            <w:tcW w:type="dxa" w:w="9978"/>
            <w:gridSpan w:val="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/>
                <w:i w:val="0"/>
                <w:color w:val="083C2F"/>
                <w:sz w:val="15"/>
              </w:rPr>
              <w:t>Nombre de la actividad o servicio</w:t>
            </w:r>
          </w:p>
          <w:p>
            <w:pPr>
              <w:spacing w:before="20" w:after="0" w:line="240" w:lineRule="auto"/>
            </w:pPr>
          </w:p>
        </w:tc>
      </w:tr>
      <w:tr>
        <w:trPr>
          <w:trHeight w:val="369" w:hRule="atLeast"/>
        </w:trPr>
        <w:tc>
          <w:tcPr>
            <w:tcW w:type="dxa" w:w="498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/>
                <w:i w:val="0"/>
                <w:color w:val="083C2F"/>
                <w:sz w:val="15"/>
              </w:rPr>
              <w:t>Personas destinatarias y edades</w:t>
            </w:r>
            <w:r>
              <w:rPr>
                <w:rFonts w:ascii="Arial" w:hAnsi="Arial"/>
                <w:b w:val="0"/>
                <w:i w:val="0"/>
                <w:color w:val="64736D"/>
                <w:sz w:val="15"/>
              </w:rPr>
              <w:t xml:space="preserve"> (cursos o franjas de edad)</w:t>
            </w:r>
          </w:p>
          <w:p>
            <w:pPr>
              <w:spacing w:before="20" w:after="0" w:line="240" w:lineRule="auto"/>
            </w:pPr>
          </w:p>
        </w:tc>
        <w:tc>
          <w:tcPr>
            <w:tcW w:type="dxa" w:w="498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/>
                <w:i w:val="0"/>
                <w:color w:val="083C2F"/>
                <w:sz w:val="15"/>
              </w:rPr>
              <w:t>Centro y espacios previstos</w:t>
            </w:r>
            <w:r>
              <w:rPr>
                <w:rFonts w:ascii="Arial" w:hAnsi="Arial"/>
                <w:b w:val="0"/>
                <w:i w:val="0"/>
                <w:color w:val="64736D"/>
                <w:sz w:val="15"/>
              </w:rPr>
              <w:t xml:space="preserve"> (sujetos a autorización)</w:t>
            </w:r>
          </w:p>
          <w:p>
            <w:pPr>
              <w:spacing w:before="20" w:after="0" w:line="240" w:lineRule="auto"/>
            </w:pPr>
          </w:p>
        </w:tc>
      </w:tr>
      <w:tr>
        <w:trPr>
          <w:trHeight w:val="369" w:hRule="atLeast"/>
        </w:trPr>
        <w:tc>
          <w:tcPr>
            <w:tcW w:type="dxa" w:w="498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/>
                <w:i w:val="0"/>
                <w:color w:val="083C2F"/>
                <w:sz w:val="15"/>
              </w:rPr>
              <w:t>Fecha de inicio</w:t>
            </w:r>
          </w:p>
          <w:p>
            <w:pPr>
              <w:spacing w:before="20" w:after="0" w:line="240" w:lineRule="auto"/>
            </w:pPr>
          </w:p>
        </w:tc>
        <w:tc>
          <w:tcPr>
            <w:tcW w:type="dxa" w:w="498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/>
                <w:i w:val="0"/>
                <w:color w:val="083C2F"/>
                <w:sz w:val="15"/>
              </w:rPr>
              <w:t>Fecha de finalización</w:t>
            </w:r>
          </w:p>
          <w:p>
            <w:pPr>
              <w:spacing w:before="20" w:after="0" w:line="240" w:lineRule="auto"/>
            </w:pPr>
          </w:p>
        </w:tc>
      </w:tr>
      <w:tr>
        <w:trPr>
          <w:trHeight w:val="369" w:hRule="atLeast"/>
        </w:trPr>
        <w:tc>
          <w:tcPr>
            <w:tcW w:type="dxa" w:w="498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/>
                <w:i w:val="0"/>
                <w:color w:val="083C2F"/>
                <w:sz w:val="15"/>
              </w:rPr>
              <w:t>Mínimo y máximo de participantes</w:t>
            </w:r>
            <w:r>
              <w:rPr>
                <w:rFonts w:ascii="Arial" w:hAnsi="Arial"/>
                <w:b w:val="0"/>
                <w:i w:val="0"/>
                <w:color w:val="64736D"/>
                <w:sz w:val="15"/>
              </w:rPr>
              <w:t xml:space="preserve"> (plazas)</w:t>
            </w:r>
          </w:p>
          <w:p>
            <w:pPr>
              <w:spacing w:before="20" w:after="0" w:line="240" w:lineRule="auto"/>
            </w:pPr>
          </w:p>
        </w:tc>
        <w:tc>
          <w:tcPr>
            <w:tcW w:type="dxa" w:w="498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/>
                <w:i w:val="0"/>
                <w:color w:val="083C2F"/>
                <w:sz w:val="15"/>
              </w:rPr>
              <w:t>Personal y proporción prevista</w:t>
            </w:r>
            <w:r>
              <w:rPr>
                <w:rFonts w:ascii="Arial" w:hAnsi="Arial"/>
                <w:b w:val="0"/>
                <w:i w:val="0"/>
                <w:color w:val="64736D"/>
                <w:sz w:val="15"/>
              </w:rPr>
              <w:t xml:space="preserve"> (p. ej., 1 monitor por cada 12)</w:t>
            </w:r>
          </w:p>
          <w:p>
            <w:pPr>
              <w:spacing w:before="20" w:after="0" w:line="240" w:lineRule="auto"/>
            </w:pPr>
          </w:p>
        </w:tc>
      </w:tr>
      <w:tr>
        <w:trPr>
          <w:trHeight w:val="369" w:hRule="atLeast"/>
        </w:trPr>
        <w:tc>
          <w:tcPr>
            <w:tcW w:type="dxa" w:w="498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/>
                <w:i w:val="0"/>
                <w:color w:val="083C2F"/>
                <w:sz w:val="15"/>
              </w:rPr>
              <w:t>Contacto de coordinación de la AMPA</w:t>
            </w:r>
            <w:r>
              <w:rPr>
                <w:rFonts w:ascii="Arial" w:hAnsi="Arial"/>
                <w:b w:val="0"/>
                <w:i w:val="0"/>
                <w:color w:val="64736D"/>
                <w:sz w:val="15"/>
              </w:rPr>
              <w:t xml:space="preserve"> (nombre, teléfono y correo)</w:t>
            </w:r>
          </w:p>
          <w:p>
            <w:pPr>
              <w:spacing w:before="20" w:after="0" w:line="240" w:lineRule="auto"/>
            </w:pPr>
          </w:p>
        </w:tc>
        <w:tc>
          <w:tcPr>
            <w:tcW w:type="dxa" w:w="498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/>
                <w:i w:val="0"/>
                <w:color w:val="083C2F"/>
                <w:sz w:val="15"/>
              </w:rPr>
              <w:t>Contacto de atención del proveedor</w:t>
            </w:r>
            <w:r>
              <w:rPr>
                <w:rFonts w:ascii="Arial" w:hAnsi="Arial"/>
                <w:b w:val="0"/>
                <w:i w:val="0"/>
                <w:color w:val="64736D"/>
                <w:sz w:val="15"/>
              </w:rPr>
              <w:t xml:space="preserve"> (para familias y participantes)</w:t>
            </w:r>
          </w:p>
          <w:p>
            <w:pPr>
              <w:spacing w:before="20" w:after="0" w:line="240" w:lineRule="auto"/>
            </w:pPr>
          </w:p>
        </w:tc>
      </w:tr>
    </w:tbl>
    <w:p>
      <w:pPr>
        <w:pStyle w:val="Heading2"/>
      </w:pPr>
      <w:r>
        <w:t>Grupos, días y horarios</w:t>
      </w:r>
    </w:p>
    <w:p>
      <w:pPr>
        <w:spacing w:before="0" w:after="120" w:line="283" w:lineRule="auto"/>
      </w:pPr>
      <w:r>
        <w:rPr>
          <w:rFonts w:ascii="Arial" w:hAnsi="Arial"/>
          <w:b w:val="0"/>
          <w:i w:val="0"/>
          <w:color w:val="64736D"/>
          <w:sz w:val="17"/>
        </w:rPr>
        <w:t>Identificad cada grupo y añadid otra hoja si necesitáis más filas. Incluid, cuando corresponda, el tiempo de entrada, salida o preparación.</w:t>
      </w:r>
    </w:p>
    <w:tbl>
      <w:tblPr>
        <w:tblW w:type="dxa" w:w="997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BE4D5"/>
          <w:left w:val="single" w:sz="5" w:space="0" w:color="DBE4D5"/>
          <w:bottom w:val="single" w:sz="5" w:space="0" w:color="DBE4D5"/>
          <w:right w:val="single" w:sz="5" w:space="0" w:color="DBE4D5"/>
          <w:insideH w:val="single" w:sz="5" w:space="0" w:color="DBE4D5"/>
          <w:insideV w:val="single" w:sz="5" w:space="0" w:color="DBE4D5"/>
        </w:tblBorders>
      </w:tblPr>
      <w:tblGrid>
        <w:gridCol w:w="1800"/>
        <w:gridCol w:w="2200"/>
        <w:gridCol w:w="2400"/>
        <w:gridCol w:w="3578"/>
      </w:tblGrid>
      <w:tr>
        <w:trPr>
          <w:trHeight w:val="454" w:hRule="atLeast"/>
          <w:tblHeader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3F7F5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/>
                <w:i w:val="0"/>
                <w:color w:val="083C2F"/>
                <w:sz w:val="15"/>
              </w:rPr>
              <w:t>Grupo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3F7F5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/>
                <w:i w:val="0"/>
                <w:color w:val="083C2F"/>
                <w:sz w:val="15"/>
              </w:rPr>
              <w:t>Días</w:t>
            </w:r>
          </w:p>
        </w:tc>
        <w:tc>
          <w:tcPr>
            <w:tcW w:type="dxa" w:w="2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3F7F5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/>
                <w:i w:val="0"/>
                <w:color w:val="083C2F"/>
                <w:sz w:val="15"/>
              </w:rPr>
              <w:t>Horario</w:t>
            </w:r>
          </w:p>
        </w:tc>
        <w:tc>
          <w:tcPr>
            <w:tcW w:type="dxa" w:w="35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3F7F5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/>
                <w:i w:val="0"/>
                <w:color w:val="083C2F"/>
                <w:sz w:val="15"/>
              </w:rPr>
              <w:t>Espacio</w:t>
            </w:r>
          </w:p>
        </w:tc>
      </w:tr>
      <w:tr>
        <w:trPr>
          <w:trHeight w:val="454" w:hRule="atLeast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 w:val="0"/>
                <w:i w:val="0"/>
                <w:color w:val="64736D"/>
                <w:sz w:val="16"/>
              </w:rPr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 w:val="0"/>
                <w:i w:val="0"/>
                <w:color w:val="64736D"/>
                <w:sz w:val="16"/>
              </w:rPr>
            </w:r>
          </w:p>
        </w:tc>
        <w:tc>
          <w:tcPr>
            <w:tcW w:type="dxa" w:w="2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 w:val="0"/>
                <w:i w:val="0"/>
                <w:color w:val="64736D"/>
                <w:sz w:val="16"/>
              </w:rPr>
            </w:r>
          </w:p>
        </w:tc>
        <w:tc>
          <w:tcPr>
            <w:tcW w:type="dxa" w:w="35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 w:val="0"/>
                <w:i w:val="0"/>
                <w:color w:val="64736D"/>
                <w:sz w:val="16"/>
              </w:rPr>
            </w:r>
          </w:p>
        </w:tc>
      </w:tr>
      <w:tr>
        <w:trPr>
          <w:trHeight w:val="454" w:hRule="atLeast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 w:val="0"/>
                <w:i w:val="0"/>
                <w:color w:val="64736D"/>
                <w:sz w:val="16"/>
              </w:rPr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 w:val="0"/>
                <w:i w:val="0"/>
                <w:color w:val="64736D"/>
                <w:sz w:val="16"/>
              </w:rPr>
            </w:r>
          </w:p>
        </w:tc>
        <w:tc>
          <w:tcPr>
            <w:tcW w:type="dxa" w:w="2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 w:val="0"/>
                <w:i w:val="0"/>
                <w:color w:val="64736D"/>
                <w:sz w:val="16"/>
              </w:rPr>
            </w:r>
          </w:p>
        </w:tc>
        <w:tc>
          <w:tcPr>
            <w:tcW w:type="dxa" w:w="35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 w:val="0"/>
                <w:i w:val="0"/>
                <w:color w:val="64736D"/>
                <w:sz w:val="16"/>
              </w:rPr>
            </w:r>
          </w:p>
        </w:tc>
      </w:tr>
      <w:tr>
        <w:trPr>
          <w:trHeight w:val="454" w:hRule="atLeast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 w:val="0"/>
                <w:i w:val="0"/>
                <w:color w:val="64736D"/>
                <w:sz w:val="16"/>
              </w:rPr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 w:val="0"/>
                <w:i w:val="0"/>
                <w:color w:val="64736D"/>
                <w:sz w:val="16"/>
              </w:rPr>
            </w:r>
          </w:p>
        </w:tc>
        <w:tc>
          <w:tcPr>
            <w:tcW w:type="dxa" w:w="2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 w:val="0"/>
                <w:i w:val="0"/>
                <w:color w:val="64736D"/>
                <w:sz w:val="16"/>
              </w:rPr>
            </w:r>
          </w:p>
        </w:tc>
        <w:tc>
          <w:tcPr>
            <w:tcW w:type="dxa" w:w="35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 w:val="0"/>
                <w:i w:val="0"/>
                <w:color w:val="64736D"/>
                <w:sz w:val="16"/>
              </w:rPr>
            </w:r>
          </w:p>
        </w:tc>
      </w:tr>
    </w:tbl>
    <w:p>
      <w:pPr>
        <w:pStyle w:val="Heading2"/>
      </w:pPr>
      <w:r>
        <w:t>3. Contratación directa y condiciones económicas</w:t>
      </w:r>
    </w:p>
    <w:p>
      <w:pPr>
        <w:spacing w:before="0" w:after="120" w:line="283" w:lineRule="auto"/>
      </w:pPr>
      <w:r>
        <w:rPr>
          <w:rFonts w:ascii="Arial" w:hAnsi="Arial"/>
          <w:b w:val="0"/>
          <w:i w:val="0"/>
          <w:color w:val="64736D"/>
          <w:sz w:val="17"/>
        </w:rPr>
        <w:t>El precio lo fija, comunica y cobra el proveedor. La AMPA lo recoge aquí solo para comprobar que coincide con la oferta difundida. El proveedor entregará sus condiciones antes de contratar y atenderá inscripciones, facturas, bajas, devoluciones y reclamaciones.</w:t>
      </w:r>
    </w:p>
    <w:tbl>
      <w:tblPr>
        <w:tblW w:type="dxa" w:w="997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BE4D5"/>
          <w:left w:val="single" w:sz="5" w:space="0" w:color="DBE4D5"/>
          <w:bottom w:val="single" w:sz="5" w:space="0" w:color="DBE4D5"/>
          <w:right w:val="single" w:sz="5" w:space="0" w:color="DBE4D5"/>
          <w:insideH w:val="single" w:sz="5" w:space="0" w:color="DBE4D5"/>
          <w:insideV w:val="single" w:sz="5" w:space="0" w:color="DBE4D5"/>
        </w:tblBorders>
      </w:tblPr>
      <w:tblGrid>
        <w:gridCol w:w="4989"/>
        <w:gridCol w:w="4989"/>
      </w:tblGrid>
      <w:tr>
        <w:trPr>
          <w:trHeight w:val="369" w:hRule="atLeast"/>
        </w:trPr>
        <w:tc>
          <w:tcPr>
            <w:tcW w:type="dxa" w:w="498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/>
                <w:i w:val="0"/>
                <w:color w:val="083C2F"/>
                <w:sz w:val="15"/>
              </w:rPr>
              <w:t>Canal de información e inscripción</w:t>
            </w:r>
            <w:r>
              <w:rPr>
                <w:rFonts w:ascii="Arial" w:hAnsi="Arial"/>
                <w:b w:val="0"/>
                <w:i w:val="0"/>
                <w:color w:val="64736D"/>
                <w:sz w:val="15"/>
              </w:rPr>
              <w:t xml:space="preserve"> (web, formulario, correo...)</w:t>
            </w:r>
          </w:p>
          <w:p>
            <w:pPr>
              <w:spacing w:before="20" w:after="0" w:line="240" w:lineRule="auto"/>
            </w:pPr>
          </w:p>
        </w:tc>
        <w:tc>
          <w:tcPr>
            <w:tcW w:type="dxa" w:w="498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/>
                <w:i w:val="0"/>
                <w:color w:val="083C2F"/>
                <w:sz w:val="15"/>
              </w:rPr>
              <w:t>Precio para las familias</w:t>
            </w:r>
            <w:r>
              <w:rPr>
                <w:rFonts w:ascii="Arial" w:hAnsi="Arial"/>
                <w:b w:val="0"/>
                <w:i w:val="0"/>
                <w:color w:val="64736D"/>
                <w:sz w:val="15"/>
              </w:rPr>
              <w:t xml:space="preserve"> (importe, periodicidad, impuestos y vigencia)</w:t>
            </w:r>
          </w:p>
          <w:p>
            <w:pPr>
              <w:spacing w:before="20" w:after="0" w:line="240" w:lineRule="auto"/>
            </w:pPr>
          </w:p>
        </w:tc>
      </w:tr>
      <w:tr>
        <w:trPr>
          <w:trHeight w:val="369" w:hRule="atLeast"/>
        </w:trPr>
        <w:tc>
          <w:tcPr>
            <w:tcW w:type="dxa" w:w="498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/>
                <w:i w:val="0"/>
                <w:color w:val="083C2F"/>
                <w:sz w:val="15"/>
              </w:rPr>
              <w:t>Cobro por el proveedor</w:t>
            </w:r>
            <w:r>
              <w:rPr>
                <w:rFonts w:ascii="Arial" w:hAnsi="Arial"/>
                <w:b w:val="0"/>
                <w:i w:val="0"/>
                <w:color w:val="64736D"/>
                <w:sz w:val="15"/>
              </w:rPr>
              <w:t xml:space="preserve"> (forma y fecha)</w:t>
            </w:r>
          </w:p>
          <w:p>
            <w:pPr>
              <w:spacing w:before="20" w:after="0" w:line="240" w:lineRule="auto"/>
            </w:pPr>
          </w:p>
        </w:tc>
        <w:tc>
          <w:tcPr>
            <w:tcW w:type="dxa" w:w="498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/>
                <w:i w:val="0"/>
                <w:color w:val="083C2F"/>
                <w:sz w:val="15"/>
              </w:rPr>
              <w:t>Factura o justificante del proveedor</w:t>
            </w:r>
            <w:r>
              <w:rPr>
                <w:rFonts w:ascii="Arial" w:hAnsi="Arial"/>
                <w:b w:val="0"/>
                <w:i w:val="0"/>
                <w:color w:val="64736D"/>
                <w:sz w:val="15"/>
              </w:rPr>
              <w:t xml:space="preserve"> (cómo y cuándo se entrega)</w:t>
            </w:r>
          </w:p>
          <w:p>
            <w:pPr>
              <w:spacing w:before="20" w:after="0" w:line="240" w:lineRule="auto"/>
            </w:pPr>
          </w:p>
        </w:tc>
      </w:tr>
      <w:tr>
        <w:trPr>
          <w:trHeight w:val="369" w:hRule="atLeast"/>
        </w:trPr>
        <w:tc>
          <w:tcPr>
            <w:tcW w:type="dxa" w:w="498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/>
                <w:i w:val="0"/>
                <w:color w:val="083C2F"/>
                <w:sz w:val="15"/>
              </w:rPr>
              <w:t>Bajas, cancelaciones y devoluciones</w:t>
            </w:r>
            <w:r>
              <w:rPr>
                <w:rFonts w:ascii="Arial" w:hAnsi="Arial"/>
                <w:b w:val="0"/>
                <w:i w:val="0"/>
                <w:color w:val="64736D"/>
                <w:sz w:val="15"/>
              </w:rPr>
              <w:t xml:space="preserve"> (plazos y cálculo)</w:t>
            </w:r>
          </w:p>
          <w:p>
            <w:pPr>
              <w:spacing w:before="20" w:after="0" w:line="240" w:lineRule="auto"/>
            </w:pPr>
          </w:p>
        </w:tc>
        <w:tc>
          <w:tcPr>
            <w:tcW w:type="dxa" w:w="498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/>
                <w:i w:val="0"/>
                <w:color w:val="083C2F"/>
                <w:sz w:val="15"/>
              </w:rPr>
              <w:t>Grupo mínimo y cambios</w:t>
            </w:r>
            <w:r>
              <w:rPr>
                <w:rFonts w:ascii="Arial" w:hAnsi="Arial"/>
                <w:b w:val="0"/>
                <w:i w:val="0"/>
                <w:color w:val="64736D"/>
                <w:sz w:val="15"/>
              </w:rPr>
              <w:t xml:space="preserve"> (aviso y alternativa si no se alcanza)</w:t>
            </w:r>
          </w:p>
          <w:p>
            <w:pPr>
              <w:spacing w:before="20" w:after="0" w:line="240" w:lineRule="auto"/>
            </w:pPr>
          </w:p>
        </w:tc>
      </w:tr>
      <w:tr>
        <w:trPr>
          <w:trHeight w:val="369" w:hRule="atLeast"/>
        </w:trPr>
        <w:tc>
          <w:tcPr>
            <w:tcW w:type="dxa" w:w="9978"/>
            <w:gridSpan w:val="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/>
                <w:i w:val="0"/>
                <w:color w:val="083C2F"/>
                <w:sz w:val="15"/>
              </w:rPr>
              <w:t>Pago entre la AMPA y el proveedor</w:t>
            </w:r>
            <w:r>
              <w:rPr>
                <w:rFonts w:ascii="Arial" w:hAnsi="Arial"/>
                <w:b w:val="0"/>
                <w:i w:val="0"/>
                <w:color w:val="64736D"/>
                <w:sz w:val="15"/>
              </w:rPr>
              <w:t xml:space="preserve"> (si no existe, indicad «Ninguno»; si existe, concepto e importe)</w:t>
            </w:r>
          </w:p>
          <w:p>
            <w:pPr>
              <w:spacing w:before="20" w:after="0" w:line="240" w:lineRule="auto"/>
            </w:pPr>
          </w:p>
        </w:tc>
      </w:tr>
    </w:tbl>
    <w:p>
      <w:pPr>
        <w:pStyle w:val="Heading1"/>
        <w:pageBreakBefore/>
        <w:spacing w:before="80" w:after="40"/>
      </w:pPr>
      <w:r>
        <w:rPr>
          <w:rFonts w:ascii="Arial" w:hAnsi="Arial"/>
          <w:b/>
          <w:i w:val="0"/>
          <w:color w:val="083C2F"/>
          <w:sz w:val="36"/>
        </w:rPr>
        <w:t>Responsabilidades, comunicación y personal</w:t>
      </w:r>
    </w:p>
    <w:p>
      <w:pPr>
        <w:spacing w:after="140" w:line="300" w:lineRule="auto"/>
      </w:pPr>
      <w:r>
        <w:rPr>
          <w:rFonts w:ascii="Arial" w:hAnsi="Arial"/>
          <w:b w:val="0"/>
          <w:i w:val="0"/>
          <w:color w:val="64736D"/>
          <w:sz w:val="21"/>
        </w:rPr>
        <w:t>La AMPA facilita la actividad, pero el proveedor mantiene la relación comercial con las familias y dirige el servicio.</w:t>
      </w:r>
    </w:p>
    <w:p>
      <w:pPr>
        <w:pStyle w:val="Heading2"/>
      </w:pPr>
      <w:r>
        <w:t>4. Tareas de la AMPA</w:t>
      </w:r>
    </w:p>
    <w:p>
      <w:pPr>
        <w:spacing w:before="0" w:after="120" w:line="288" w:lineRule="auto"/>
      </w:pPr>
      <w:r>
        <w:rPr>
          <w:rFonts w:ascii="Arial" w:hAnsi="Arial"/>
          <w:b w:val="0"/>
          <w:i w:val="0"/>
          <w:color w:val="1C2521"/>
          <w:sz w:val="18"/>
        </w:rPr>
        <w:t>La AMPA realizará únicamente las tareas de apoyo y coordinación acordadas.</w:t>
      </w:r>
    </w:p>
    <w:p>
      <w:pPr>
        <w:pStyle w:val="ListBullet"/>
        <w:spacing w:before="0" w:after="60" w:line="276" w:lineRule="auto"/>
        <w:ind w:left="340" w:hanging="170"/>
      </w:pPr>
      <w:r>
        <w:rPr>
          <w:rFonts w:ascii="Arial" w:hAnsi="Arial"/>
          <w:b w:val="0"/>
          <w:i w:val="0"/>
          <w:color w:val="1C2521"/>
          <w:sz w:val="18"/>
        </w:rPr>
        <w:t>Comunicar la existencia de la actividad identificando al proveedor y enlazando sus condiciones, sin presentarse como quien vende el servicio.</w:t>
      </w:r>
    </w:p>
    <w:p>
      <w:pPr>
        <w:pStyle w:val="ListBullet"/>
        <w:spacing w:before="0" w:after="60" w:line="276" w:lineRule="auto"/>
        <w:ind w:left="340" w:hanging="170"/>
      </w:pPr>
      <w:r>
        <w:rPr>
          <w:rFonts w:ascii="Arial" w:hAnsi="Arial"/>
          <w:b w:val="0"/>
          <w:i w:val="0"/>
          <w:color w:val="1C2521"/>
          <w:sz w:val="18"/>
        </w:rPr>
        <w:t>Coordinar con el centro los horarios y espacios y trasladar al proveedor las normas e instrucciones recibidas.</w:t>
      </w:r>
    </w:p>
    <w:p>
      <w:pPr>
        <w:pStyle w:val="ListBullet"/>
        <w:spacing w:before="0" w:after="60" w:line="276" w:lineRule="auto"/>
        <w:ind w:left="340" w:hanging="170"/>
      </w:pPr>
      <w:r>
        <w:rPr>
          <w:rFonts w:ascii="Arial" w:hAnsi="Arial"/>
          <w:b w:val="0"/>
          <w:i w:val="0"/>
          <w:color w:val="1C2521"/>
          <w:sz w:val="18"/>
        </w:rPr>
        <w:t>Designar una persona de contacto para cuestiones de calendario, espacio y comunicación general.</w:t>
      </w:r>
    </w:p>
    <w:p>
      <w:pPr>
        <w:pStyle w:val="ListBullet"/>
        <w:spacing w:before="0" w:after="60" w:line="276" w:lineRule="auto"/>
        <w:ind w:left="340" w:hanging="170"/>
      </w:pPr>
      <w:r>
        <w:rPr>
          <w:rFonts w:ascii="Arial" w:hAnsi="Arial"/>
          <w:b w:val="0"/>
          <w:i w:val="0"/>
          <w:color w:val="1C2521"/>
          <w:sz w:val="18"/>
        </w:rPr>
        <w:t>No recoger pagos, emitir recibos del servicio ni resolver en nombre del proveedor bajas, devoluciones o reclamaciones de las familias.</w:t>
      </w:r>
    </w:p>
    <w:p>
      <w:pPr>
        <w:pStyle w:val="Heading2"/>
      </w:pPr>
      <w:r>
        <w:t>5. Tareas del proveedor</w:t>
      </w:r>
    </w:p>
    <w:p>
      <w:pPr>
        <w:spacing w:before="0" w:after="120" w:line="288" w:lineRule="auto"/>
      </w:pPr>
      <w:r>
        <w:rPr>
          <w:rFonts w:ascii="Arial" w:hAnsi="Arial"/>
          <w:b w:val="0"/>
          <w:i w:val="0"/>
          <w:color w:val="1C2521"/>
          <w:sz w:val="18"/>
        </w:rPr>
        <w:t>El proveedor asume la oferta, la contratación con las familias y la ejecución profesional del servicio.</w:t>
      </w:r>
    </w:p>
    <w:p>
      <w:pPr>
        <w:pStyle w:val="ListBullet"/>
        <w:spacing w:before="0" w:after="60" w:line="276" w:lineRule="auto"/>
        <w:ind w:left="340" w:hanging="170"/>
      </w:pPr>
      <w:r>
        <w:rPr>
          <w:rFonts w:ascii="Arial" w:hAnsi="Arial"/>
          <w:b w:val="0"/>
          <w:i w:val="0"/>
          <w:color w:val="1C2521"/>
          <w:sz w:val="18"/>
        </w:rPr>
        <w:t>Informar de su identidad, precio y condiciones; gestionar inscripciones, cobros, facturas o justificantes, bajas, devoluciones y reclamaciones.</w:t>
      </w:r>
    </w:p>
    <w:p>
      <w:pPr>
        <w:pStyle w:val="ListBullet"/>
        <w:spacing w:before="0" w:after="60" w:line="276" w:lineRule="auto"/>
        <w:ind w:left="340" w:hanging="170"/>
      </w:pPr>
      <w:r>
        <w:rPr>
          <w:rFonts w:ascii="Arial" w:hAnsi="Arial"/>
          <w:b w:val="0"/>
          <w:i w:val="0"/>
          <w:color w:val="1C2521"/>
          <w:sz w:val="18"/>
        </w:rPr>
        <w:t>Prestar el servicio con continuidad, puntualidad, personal suficiente y los medios acordados.</w:t>
      </w:r>
    </w:p>
    <w:p>
      <w:pPr>
        <w:pStyle w:val="ListBullet"/>
        <w:spacing w:before="0" w:after="60" w:line="276" w:lineRule="auto"/>
        <w:ind w:left="340" w:hanging="170"/>
      </w:pPr>
      <w:r>
        <w:rPr>
          <w:rFonts w:ascii="Arial" w:hAnsi="Arial"/>
          <w:b w:val="0"/>
          <w:i w:val="0"/>
          <w:color w:val="1C2521"/>
          <w:sz w:val="18"/>
        </w:rPr>
        <w:t>Mantener el listado actualizado de personas inscritas y la asistencia. Solo facilitará a la AMPA los datos necesarios para una finalidad de coordinación o seguridad previamente definida.</w:t>
      </w:r>
    </w:p>
    <w:p>
      <w:pPr>
        <w:pStyle w:val="ListBullet"/>
        <w:spacing w:before="0" w:after="60" w:line="276" w:lineRule="auto"/>
        <w:ind w:left="340" w:hanging="170"/>
      </w:pPr>
      <w:r>
        <w:rPr>
          <w:rFonts w:ascii="Arial" w:hAnsi="Arial"/>
          <w:b w:val="0"/>
          <w:i w:val="0"/>
          <w:color w:val="1C2521"/>
          <w:sz w:val="18"/>
        </w:rPr>
        <w:t>Cumplir sus obligaciones laborales, fiscales, de Seguridad Social, prevención, seguros, permisos y protección de menores.</w:t>
      </w:r>
    </w:p>
    <w:p>
      <w:pPr>
        <w:pStyle w:val="ListBullet"/>
        <w:spacing w:before="0" w:after="60" w:line="276" w:lineRule="auto"/>
        <w:ind w:left="340" w:hanging="170"/>
      </w:pPr>
      <w:r>
        <w:rPr>
          <w:rFonts w:ascii="Arial" w:hAnsi="Arial"/>
          <w:b w:val="0"/>
          <w:i w:val="0"/>
          <w:color w:val="1C2521"/>
          <w:sz w:val="18"/>
        </w:rPr>
        <w:t>Atender directamente a las familias ante problemas de ejecución, cambios, cancelaciones, daños o disconformidad con el servicio.</w:t>
      </w:r>
    </w:p>
    <w:p>
      <w:pPr>
        <w:pStyle w:val="Heading2"/>
      </w:pPr>
      <w:r>
        <w:t>6. Comunicación, nombre e imagen</w:t>
      </w:r>
    </w:p>
    <w:p>
      <w:pPr>
        <w:spacing w:before="0" w:after="100" w:line="288" w:lineRule="auto"/>
      </w:pPr>
      <w:r>
        <w:rPr>
          <w:rFonts w:ascii="Arial" w:hAnsi="Arial"/>
          <w:b w:val="0"/>
          <w:i w:val="0"/>
          <w:color w:val="1C2521"/>
          <w:sz w:val="18"/>
        </w:rPr>
        <w:t>Toda comunicación indicará de forma visible que el proveedor es quien ofrece y contrata el servicio. Cada parte aprobará previamente el uso de su nombre, logotipo o materiales y podrá pedir que se corrija una comunicación inexacta.</w:t>
      </w:r>
    </w:p>
    <w:p>
      <w:pPr>
        <w:spacing w:before="0" w:after="120" w:line="288" w:lineRule="auto"/>
      </w:pPr>
      <w:r>
        <w:rPr>
          <w:rFonts w:ascii="Arial" w:hAnsi="Arial"/>
          <w:b w:val="0"/>
          <w:i w:val="0"/>
          <w:color w:val="1C2521"/>
          <w:sz w:val="18"/>
        </w:rPr>
        <w:t>La AMPA podrá reenviar información del proveedor o comunicar cuestiones del centro, pero no modificará precios o condiciones ni responderá reclamaciones comerciales. El proveedor no presentará a la AMPA como garante del servicio ni como destinataria de los pagos.</w:t>
      </w:r>
    </w:p>
    <w:p>
      <w:pPr>
        <w:pStyle w:val="Heading2"/>
      </w:pPr>
      <w:r>
        <w:t>7. Personal, ausencias y sustituciones</w:t>
      </w:r>
    </w:p>
    <w:p>
      <w:pPr>
        <w:spacing w:before="0" w:after="100" w:line="288" w:lineRule="auto"/>
      </w:pPr>
      <w:r>
        <w:rPr>
          <w:rFonts w:ascii="Arial" w:hAnsi="Arial"/>
          <w:b w:val="0"/>
          <w:i w:val="0"/>
          <w:color w:val="1C2521"/>
          <w:sz w:val="18"/>
        </w:rPr>
        <w:t>El proveedor organiza y dirige a su personal y responde de sus actuaciones. Las sustituciones deberán cumplir los mismos requisitos y se comunicarán a la AMPA tan pronto como se conozcan, si es posible antes de la sesión.</w:t>
      </w:r>
    </w:p>
    <w:p>
      <w:pPr>
        <w:spacing w:before="0" w:after="120" w:line="288" w:lineRule="auto"/>
      </w:pPr>
      <w:r>
        <w:rPr>
          <w:rFonts w:ascii="Arial" w:hAnsi="Arial"/>
          <w:b w:val="0"/>
          <w:i w:val="0"/>
          <w:color w:val="1C2521"/>
          <w:sz w:val="18"/>
        </w:rPr>
        <w:t>Si una ausencia impide prestar la actividad, el proveedor avisará con tiempo suficiente para informar a las familias y les ofrecerá la recuperación, sustitución, cancelación o devolución prevista en sus condiciones. No cederá o subcontratará la parte principal sin autorización escrita de la AMPA y, aunque se autorice, seguirá respondiendo del servicio.</w:t>
      </w:r>
    </w:p>
    <w:p>
      <w:pPr>
        <w:pStyle w:val="Heading1"/>
        <w:pageBreakBefore/>
        <w:spacing w:before="80" w:after="40"/>
      </w:pPr>
      <w:r>
        <w:rPr>
          <w:rFonts w:ascii="Arial" w:hAnsi="Arial"/>
          <w:b/>
          <w:i w:val="0"/>
          <w:color w:val="083C2F"/>
          <w:sz w:val="36"/>
        </w:rPr>
        <w:t>Menores, incidencias, espacios y responsabilidad</w:t>
      </w:r>
    </w:p>
    <w:p>
      <w:pPr>
        <w:spacing w:after="140" w:line="300" w:lineRule="auto"/>
      </w:pPr>
      <w:r>
        <w:rPr>
          <w:rFonts w:ascii="Arial" w:hAnsi="Arial"/>
          <w:b w:val="0"/>
          <w:i w:val="0"/>
          <w:color w:val="64736D"/>
          <w:sz w:val="21"/>
        </w:rPr>
        <w:t>Acordad con el centro y el proveedor los protocolos concretos antes de iniciar la actividad.</w:t>
      </w:r>
    </w:p>
    <w:p>
      <w:pPr>
        <w:pStyle w:val="Heading2"/>
      </w:pPr>
      <w:r>
        <w:t>8. Protección de menores y atención</w:t>
      </w:r>
    </w:p>
    <w:p>
      <w:pPr>
        <w:spacing w:before="0" w:after="100" w:line="288" w:lineRule="auto"/>
      </w:pPr>
      <w:r>
        <w:rPr>
          <w:rFonts w:ascii="Arial" w:hAnsi="Arial"/>
          <w:b w:val="0"/>
          <w:i w:val="0"/>
          <w:color w:val="1C2521"/>
          <w:sz w:val="18"/>
        </w:rPr>
        <w:t>Cuando exista contacto habitual con menores, el proveedor comprobará antes de cada incorporación que su personal puede trabajar con ellos y conservará la acreditación necesaria. Aplicará la formación, los protocolos y la figura de protección que exija el tipo de actividad.</w:t>
      </w:r>
    </w:p>
    <w:p>
      <w:pPr>
        <w:spacing w:before="0" w:after="120" w:line="288" w:lineRule="auto"/>
      </w:pPr>
      <w:r>
        <w:rPr>
          <w:rFonts w:ascii="Arial" w:hAnsi="Arial"/>
          <w:b w:val="0"/>
          <w:i w:val="0"/>
          <w:color w:val="1C2521"/>
          <w:sz w:val="18"/>
        </w:rPr>
        <w:t>Si el servicio incluye entrega o recogida, un anexo indicará cuándo comienza y termina la atención del proveedor, quién puede recoger a cada menor y qué hacer ante ausencias, retrasos o una recogida no autorizada. Ningún menor quedará solo.</w:t>
      </w:r>
    </w:p>
    <w:p>
      <w:pPr>
        <w:pStyle w:val="Heading2"/>
      </w:pPr>
      <w:r>
        <w:t>9. Emergencias e incidencias</w:t>
      </w:r>
    </w:p>
    <w:p>
      <w:pPr>
        <w:spacing w:before="0" w:after="100" w:line="288" w:lineRule="auto"/>
      </w:pPr>
      <w:r>
        <w:rPr>
          <w:rFonts w:ascii="Arial" w:hAnsi="Arial"/>
          <w:b w:val="0"/>
          <w:i w:val="0"/>
          <w:color w:val="1C2521"/>
          <w:sz w:val="18"/>
        </w:rPr>
        <w:t>Ante una urgencia, el proveedor protegerá a las personas, pedirá ayuda al 112 cuando sea necesario y avisará de inmediato a la familia y a la AMPA. Los indicios de violencia o riesgo se comunicarán además a los servicios o autoridades que correspondan; avisar a la AMPA no sustituye esa obligación.</w:t>
      </w:r>
    </w:p>
    <w:p>
      <w:pPr>
        <w:spacing w:before="0" w:after="120" w:line="288" w:lineRule="auto"/>
      </w:pPr>
      <w:r>
        <w:rPr>
          <w:rFonts w:ascii="Arial" w:hAnsi="Arial"/>
          <w:b w:val="0"/>
          <w:i w:val="0"/>
          <w:color w:val="1C2521"/>
          <w:sz w:val="18"/>
        </w:rPr>
        <w:t>El proveedor comunicará sin demora cualquier incidencia con participantes o personal, ausencia que altere una sesión, daño en instalaciones o posible problema con datos. Enviará a la AMPA un resumen escrito en un máximo de 24 horas con lo ocurrido, las medidas tomadas y el seguimiento previsto. Este es un plazo pactado entre las partes.</w:t>
      </w:r>
    </w:p>
    <w:p>
      <w:pPr>
        <w:pStyle w:val="Heading2"/>
      </w:pPr>
      <w:r>
        <w:t>10. Instalaciones y materiales</w:t>
      </w:r>
    </w:p>
    <w:p>
      <w:pPr>
        <w:spacing w:before="0" w:after="100" w:line="288" w:lineRule="auto"/>
      </w:pPr>
      <w:r>
        <w:rPr>
          <w:rFonts w:ascii="Arial" w:hAnsi="Arial"/>
          <w:b w:val="0"/>
          <w:i w:val="0"/>
          <w:color w:val="1C2521"/>
          <w:sz w:val="18"/>
        </w:rPr>
        <w:t>La autorización del centro y sus condiciones de uso son independientes de este acuerdo. El proveedor respetará accesos, aforos, llaves, limpieza, emergencias y demás instrucciones. Ante un daño o rotura, protegerá la zona si existe riesgo, avisará de inmediato a la AMPA y al responsable del espacio y lo incluirá en el informe de incidencia.</w:t>
      </w:r>
    </w:p>
    <w:p>
      <w:pPr>
        <w:spacing w:before="0" w:after="120" w:line="288" w:lineRule="auto"/>
      </w:pPr>
      <w:r>
        <w:rPr>
          <w:rFonts w:ascii="Arial" w:hAnsi="Arial"/>
          <w:b w:val="0"/>
          <w:i w:val="0"/>
          <w:color w:val="1C2521"/>
          <w:sz w:val="18"/>
        </w:rPr>
        <w:t>Cada parte responderá de los materiales que aporta. El proveedor reparará o repondrá los daños causados por una actuación incorrecta, negligencia o incumplimiento suyo, de su personal o de sus materiales.</w:t>
      </w:r>
    </w:p>
    <w:p>
      <w:pPr>
        <w:pStyle w:val="Heading2"/>
      </w:pPr>
      <w:r>
        <w:t>11. Seguros y responsabilidad</w:t>
      </w:r>
    </w:p>
    <w:p>
      <w:pPr>
        <w:spacing w:before="0" w:after="100" w:line="288" w:lineRule="auto"/>
      </w:pPr>
      <w:r>
        <w:rPr>
          <w:rFonts w:ascii="Arial" w:hAnsi="Arial"/>
          <w:b w:val="0"/>
          <w:i w:val="0"/>
          <w:color w:val="1C2521"/>
          <w:sz w:val="18"/>
        </w:rPr>
        <w:t>El proveedor mantendrá un seguro de responsabilidad civil adecuado y las demás coberturas exigibles por la actividad, el territorio, el centro o las condiciones ofrecidas. Aportará prueba de su vigencia cuando se le solicite.</w:t>
      </w:r>
    </w:p>
    <w:p>
      <w:pPr>
        <w:spacing w:before="0" w:after="120" w:line="288" w:lineRule="auto"/>
      </w:pPr>
      <w:r>
        <w:rPr>
          <w:rFonts w:ascii="Arial" w:hAnsi="Arial"/>
          <w:b w:val="0"/>
          <w:i w:val="0"/>
          <w:color w:val="1C2521"/>
          <w:sz w:val="18"/>
        </w:rPr>
        <w:t>Cada parte responde de sus propios actos, omisiones e incumplimientos. El proveedor responde de la prestación, de su personal y de las obligaciones asumidas con las familias; la AMPA, de sus comunicaciones y compromisos de coordinación. El seguro no elimina ni limita estas responsabilidades.</w:t>
      </w:r>
    </w:p>
    <w:p>
      <w:pPr>
        <w:pStyle w:val="Heading1"/>
        <w:pageBreakBefore/>
        <w:spacing w:before="80" w:after="40"/>
      </w:pPr>
      <w:r>
        <w:rPr>
          <w:rFonts w:ascii="Arial" w:hAnsi="Arial"/>
          <w:b/>
          <w:i w:val="0"/>
          <w:color w:val="083C2F"/>
          <w:sz w:val="36"/>
        </w:rPr>
        <w:t>Datos personales y confidencialidad</w:t>
      </w:r>
    </w:p>
    <w:p>
      <w:pPr>
        <w:spacing w:after="140" w:line="300" w:lineRule="auto"/>
      </w:pPr>
      <w:r>
        <w:rPr>
          <w:rFonts w:ascii="Arial" w:hAnsi="Arial"/>
          <w:b w:val="0"/>
          <w:i w:val="0"/>
          <w:color w:val="64736D"/>
          <w:sz w:val="21"/>
        </w:rPr>
        <w:t>Elegid el escenario que coincide con el funcionamiento real y compartid solo la información imprescindible.</w:t>
      </w:r>
    </w:p>
    <w:p>
      <w:pPr>
        <w:pStyle w:val="Heading2"/>
      </w:pPr>
      <w:r>
        <w:t>12. Papel de cada parte respecto a los datos</w:t>
      </w:r>
    </w:p>
    <w:p>
      <w:pPr>
        <w:spacing w:before="0" w:after="120" w:line="283" w:lineRule="auto"/>
      </w:pPr>
      <w:r>
        <w:rPr>
          <w:rFonts w:ascii="Arial" w:hAnsi="Arial"/>
          <w:b w:val="0"/>
          <w:i w:val="0"/>
          <w:color w:val="64736D"/>
          <w:sz w:val="17"/>
        </w:rPr>
        <w:t>Marcad una opción antes de firmar. Si la realidad cambia, revisadla.</w:t>
      </w:r>
    </w:p>
    <w:p>
      <w:pPr>
        <w:spacing w:before="60" w:after="20" w:line="264" w:lineRule="auto"/>
        <w:ind w:left="0"/>
      </w:pPr>
      <w:r>
        <w:rPr>
          <w:rFonts w:ascii="Arial" w:hAnsi="Arial"/>
          <w:b/>
          <w:i w:val="0"/>
          <w:color w:val="1C2521"/>
          <w:sz w:val="18"/>
        </w:rPr>
        <w:t>☐  No se intercambian datos de participantes</w:t>
      </w:r>
    </w:p>
    <w:p>
      <w:pPr>
        <w:spacing w:before="0" w:after="80" w:line="276" w:lineRule="auto"/>
        <w:ind w:left="397"/>
      </w:pPr>
      <w:r>
        <w:rPr>
          <w:rFonts w:ascii="Arial" w:hAnsi="Arial"/>
          <w:b w:val="0"/>
          <w:i w:val="0"/>
          <w:color w:val="64736D"/>
          <w:sz w:val="16"/>
        </w:rPr>
        <w:t>El proveedor recoge directamente las inscripciones y la AMPA no recibe listados ni datos individuales.</w:t>
      </w:r>
    </w:p>
    <w:p>
      <w:pPr>
        <w:spacing w:before="60" w:after="20" w:line="264" w:lineRule="auto"/>
        <w:ind w:left="0"/>
      </w:pPr>
      <w:r>
        <w:rPr>
          <w:rFonts w:ascii="Arial" w:hAnsi="Arial"/>
          <w:b/>
          <w:i w:val="0"/>
          <w:color w:val="1C2521"/>
          <w:sz w:val="18"/>
        </w:rPr>
        <w:t>☐  Cada parte decide para qué usa los datos que recibe</w:t>
      </w:r>
    </w:p>
    <w:p>
      <w:pPr>
        <w:spacing w:before="0" w:after="80" w:line="276" w:lineRule="auto"/>
        <w:ind w:left="397"/>
      </w:pPr>
      <w:r>
        <w:rPr>
          <w:rFonts w:ascii="Arial" w:hAnsi="Arial"/>
          <w:b w:val="0"/>
          <w:i w:val="0"/>
          <w:color w:val="64736D"/>
          <w:sz w:val="16"/>
        </w:rPr>
        <w:t>Son responsables independientes. Deben definir qué datos se intercambian, para qué finalidad y cómo informan a las personas.</w:t>
      </w:r>
    </w:p>
    <w:p>
      <w:pPr>
        <w:spacing w:before="60" w:after="20" w:line="264" w:lineRule="auto"/>
        <w:ind w:left="0"/>
      </w:pPr>
      <w:r>
        <w:rPr>
          <w:rFonts w:ascii="Arial" w:hAnsi="Arial"/>
          <w:b/>
          <w:i w:val="0"/>
          <w:color w:val="1C2521"/>
          <w:sz w:val="18"/>
        </w:rPr>
        <w:t>☐  El proveedor sigue instrucciones de la AMPA</w:t>
      </w:r>
    </w:p>
    <w:p>
      <w:pPr>
        <w:spacing w:before="0" w:after="80" w:line="276" w:lineRule="auto"/>
        <w:ind w:left="397"/>
      </w:pPr>
      <w:r>
        <w:rPr>
          <w:rFonts w:ascii="Arial" w:hAnsi="Arial"/>
          <w:b w:val="0"/>
          <w:i w:val="0"/>
          <w:color w:val="64736D"/>
          <w:sz w:val="16"/>
        </w:rPr>
        <w:t>Solo para el tratamiento concreto realizado por cuenta de la AMPA. Debe firmarse el acuerdo de encargo DAT-01 antes de recibir datos.</w:t>
      </w:r>
    </w:p>
    <w:p>
      <w:pPr>
        <w:spacing w:before="60" w:after="20" w:line="264" w:lineRule="auto"/>
        <w:ind w:left="0"/>
      </w:pPr>
      <w:r>
        <w:rPr>
          <w:rFonts w:ascii="Arial" w:hAnsi="Arial"/>
          <w:b/>
          <w:i w:val="0"/>
          <w:color w:val="1C2521"/>
          <w:sz w:val="18"/>
        </w:rPr>
        <w:t>☐  Las partes deciden conjuntamente fines y medios</w:t>
      </w:r>
    </w:p>
    <w:p>
      <w:pPr>
        <w:spacing w:before="0" w:after="80" w:line="276" w:lineRule="auto"/>
        <w:ind w:left="397"/>
      </w:pPr>
      <w:r>
        <w:rPr>
          <w:rFonts w:ascii="Arial" w:hAnsi="Arial"/>
          <w:b w:val="0"/>
          <w:i w:val="0"/>
          <w:color w:val="64736D"/>
          <w:sz w:val="16"/>
        </w:rPr>
        <w:t>No basta esta cláusula: analizad la corresponsabilidad y preparad un acuerdo específico que reparta las obligaciones.</w:t>
      </w:r>
    </w:p>
    <w:p>
      <w:pPr>
        <w:pStyle w:val="Heading2"/>
      </w:pPr>
      <w:r>
        <w:t>13. Intercambio mínimo acordado</w:t>
      </w:r>
    </w:p>
    <w:p>
      <w:pPr>
        <w:spacing w:before="0" w:after="120" w:line="283" w:lineRule="auto"/>
      </w:pPr>
      <w:r>
        <w:rPr>
          <w:rFonts w:ascii="Arial" w:hAnsi="Arial"/>
          <w:b w:val="0"/>
          <w:i w:val="0"/>
          <w:color w:val="64736D"/>
          <w:sz w:val="17"/>
        </w:rPr>
        <w:t>Dejad estos campos en blanco solo si habéis marcado que no se intercambian datos.</w:t>
      </w:r>
    </w:p>
    <w:tbl>
      <w:tblPr>
        <w:tblW w:type="dxa" w:w="997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BE4D5"/>
          <w:left w:val="single" w:sz="5" w:space="0" w:color="DBE4D5"/>
          <w:bottom w:val="single" w:sz="5" w:space="0" w:color="DBE4D5"/>
          <w:right w:val="single" w:sz="5" w:space="0" w:color="DBE4D5"/>
          <w:insideH w:val="single" w:sz="5" w:space="0" w:color="DBE4D5"/>
          <w:insideV w:val="single" w:sz="5" w:space="0" w:color="DBE4D5"/>
        </w:tblBorders>
      </w:tblPr>
      <w:tblGrid>
        <w:gridCol w:w="4989"/>
        <w:gridCol w:w="4989"/>
      </w:tblGrid>
      <w:tr>
        <w:trPr>
          <w:trHeight w:val="454" w:hRule="atLeast"/>
        </w:trPr>
        <w:tc>
          <w:tcPr>
            <w:tcW w:type="dxa" w:w="498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/>
                <w:i w:val="0"/>
                <w:color w:val="083C2F"/>
                <w:sz w:val="15"/>
              </w:rPr>
              <w:t>Datos que entrega el proveedor a la AMPA</w:t>
            </w:r>
            <w:r>
              <w:rPr>
                <w:rFonts w:ascii="Arial" w:hAnsi="Arial"/>
                <w:b w:val="0"/>
                <w:i w:val="0"/>
                <w:color w:val="64736D"/>
                <w:sz w:val="15"/>
              </w:rPr>
              <w:t xml:space="preserve"> (solo los necesarios)</w:t>
            </w:r>
          </w:p>
          <w:p>
            <w:pPr>
              <w:spacing w:before="40" w:after="0" w:line="240" w:lineRule="auto"/>
            </w:pPr>
          </w:p>
        </w:tc>
        <w:tc>
          <w:tcPr>
            <w:tcW w:type="dxa" w:w="498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/>
                <w:i w:val="0"/>
                <w:color w:val="083C2F"/>
                <w:sz w:val="15"/>
              </w:rPr>
              <w:t>Finalidad</w:t>
            </w:r>
            <w:r>
              <w:rPr>
                <w:rFonts w:ascii="Arial" w:hAnsi="Arial"/>
                <w:b w:val="0"/>
                <w:i w:val="0"/>
                <w:color w:val="64736D"/>
                <w:sz w:val="15"/>
              </w:rPr>
              <w:t xml:space="preserve"> (p. ej., acceso o seguridad)</w:t>
            </w:r>
          </w:p>
          <w:p>
            <w:pPr>
              <w:spacing w:before="40" w:after="0" w:line="240" w:lineRule="auto"/>
            </w:pPr>
          </w:p>
        </w:tc>
      </w:tr>
      <w:tr>
        <w:trPr>
          <w:trHeight w:val="454" w:hRule="atLeast"/>
        </w:trPr>
        <w:tc>
          <w:tcPr>
            <w:tcW w:type="dxa" w:w="498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/>
                <w:i w:val="0"/>
                <w:color w:val="083C2F"/>
                <w:sz w:val="15"/>
              </w:rPr>
              <w:t>Datos que entrega la AMPA al proveedor</w:t>
            </w:r>
            <w:r>
              <w:rPr>
                <w:rFonts w:ascii="Arial" w:hAnsi="Arial"/>
                <w:b w:val="0"/>
                <w:i w:val="0"/>
                <w:color w:val="64736D"/>
                <w:sz w:val="15"/>
              </w:rPr>
              <w:t xml:space="preserve"> (solo los necesarios)</w:t>
            </w:r>
          </w:p>
          <w:p>
            <w:pPr>
              <w:spacing w:before="40" w:after="0" w:line="240" w:lineRule="auto"/>
            </w:pPr>
          </w:p>
        </w:tc>
        <w:tc>
          <w:tcPr>
            <w:tcW w:type="dxa" w:w="498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/>
                <w:i w:val="0"/>
                <w:color w:val="083C2F"/>
                <w:sz w:val="15"/>
              </w:rPr>
              <w:t>Finalidad</w:t>
            </w:r>
            <w:r>
              <w:rPr>
                <w:rFonts w:ascii="Arial" w:hAnsi="Arial"/>
                <w:b w:val="0"/>
                <w:i w:val="0"/>
                <w:color w:val="64736D"/>
                <w:sz w:val="15"/>
              </w:rPr>
              <w:t xml:space="preserve"> (por qué los necesita)</w:t>
            </w:r>
          </w:p>
          <w:p>
            <w:pPr>
              <w:spacing w:before="40" w:after="0" w:line="240" w:lineRule="auto"/>
            </w:pPr>
          </w:p>
        </w:tc>
      </w:tr>
      <w:tr>
        <w:trPr>
          <w:trHeight w:val="454" w:hRule="atLeast"/>
        </w:trPr>
        <w:tc>
          <w:tcPr>
            <w:tcW w:type="dxa" w:w="9978"/>
            <w:gridSpan w:val="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/>
                <w:i w:val="0"/>
                <w:color w:val="083C2F"/>
                <w:sz w:val="15"/>
              </w:rPr>
              <w:t>Canal seguro y personas con acceso</w:t>
            </w:r>
          </w:p>
          <w:p>
            <w:pPr>
              <w:spacing w:before="40" w:after="0" w:line="240" w:lineRule="auto"/>
            </w:pPr>
          </w:p>
        </w:tc>
      </w:tr>
      <w:tr>
        <w:trPr>
          <w:trHeight w:val="454" w:hRule="atLeast"/>
        </w:trPr>
        <w:tc>
          <w:tcPr>
            <w:tcW w:type="dxa" w:w="9978"/>
            <w:gridSpan w:val="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/>
                <w:i w:val="0"/>
                <w:color w:val="083C2F"/>
                <w:sz w:val="15"/>
              </w:rPr>
              <w:t>Plazo de conservación o criterio</w:t>
            </w:r>
          </w:p>
          <w:p>
            <w:pPr>
              <w:spacing w:before="40" w:after="0" w:line="240" w:lineRule="auto"/>
            </w:pPr>
          </w:p>
        </w:tc>
      </w:tr>
    </w:tbl>
    <w:p>
      <w:pPr>
        <w:pStyle w:val="Heading2"/>
      </w:pPr>
      <w:r>
        <w:t>14. Privacidad, imágenes y confidencialidad</w:t>
      </w:r>
    </w:p>
    <w:p>
      <w:pPr>
        <w:spacing w:before="0" w:after="100" w:line="288" w:lineRule="auto"/>
      </w:pPr>
      <w:r>
        <w:rPr>
          <w:rFonts w:ascii="Arial" w:hAnsi="Arial"/>
          <w:b w:val="0"/>
          <w:i w:val="0"/>
          <w:color w:val="1C2521"/>
          <w:sz w:val="18"/>
        </w:rPr>
        <w:t>Cada parte informará sobre los tratamientos que decide, limitará el acceso y protegerá los datos. No se usarán contactos, imágenes o información para publicidad, redes sociales u otros fines no informados y sin una base válida.</w:t>
      </w:r>
    </w:p>
    <w:p>
      <w:pPr>
        <w:spacing w:before="0" w:after="120" w:line="288" w:lineRule="auto"/>
      </w:pPr>
      <w:r>
        <w:rPr>
          <w:rFonts w:ascii="Arial" w:hAnsi="Arial"/>
          <w:b w:val="0"/>
          <w:i w:val="0"/>
          <w:color w:val="1C2521"/>
          <w:sz w:val="18"/>
        </w:rPr>
        <w:t>Cualquier pérdida, acceso indebido o error se comunicará sin demora a la otra parte si puede afectarle. Al terminar la colaboración, cada entidad eliminará o conservará los datos según su papel y la normativa aplicable. La confidencialidad continúa después del acuerdo.</w:t>
      </w:r>
    </w:p>
    <w:p>
      <w:pPr>
        <w:pStyle w:val="Heading1"/>
        <w:pageBreakBefore/>
        <w:spacing w:before="80" w:after="40"/>
      </w:pPr>
      <w:r>
        <w:rPr>
          <w:rFonts w:ascii="Arial" w:hAnsi="Arial"/>
          <w:b/>
          <w:i w:val="0"/>
          <w:color w:val="083C2F"/>
          <w:sz w:val="36"/>
        </w:rPr>
        <w:t>Duración, terminación y firmas</w:t>
      </w:r>
    </w:p>
    <w:p>
      <w:pPr>
        <w:spacing w:after="140" w:line="300" w:lineRule="auto"/>
      </w:pPr>
      <w:r>
        <w:rPr>
          <w:rFonts w:ascii="Arial" w:hAnsi="Arial"/>
          <w:b w:val="0"/>
          <w:i w:val="0"/>
          <w:color w:val="64736D"/>
          <w:sz w:val="21"/>
        </w:rPr>
        <w:t>Revisad el acuerdo, la ficha y las condiciones para las familias antes de firmar. Cada parte conservará una copia.</w:t>
      </w:r>
    </w:p>
    <w:p>
      <w:pPr>
        <w:pStyle w:val="Heading2"/>
      </w:pPr>
      <w:r>
        <w:t>15. Duración y avisos</w:t>
      </w:r>
    </w:p>
    <w:p>
      <w:pPr>
        <w:spacing w:before="0" w:after="120" w:line="283" w:lineRule="auto"/>
      </w:pPr>
      <w:r>
        <w:rPr>
          <w:rFonts w:ascii="Arial" w:hAnsi="Arial"/>
          <w:b w:val="0"/>
          <w:i w:val="0"/>
          <w:color w:val="64736D"/>
          <w:sz w:val="17"/>
        </w:rPr>
        <w:t>No habrá renovación automática salvo que se indique de forma expresa.</w:t>
      </w:r>
    </w:p>
    <w:tbl>
      <w:tblPr>
        <w:tblW w:type="dxa" w:w="997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BE4D5"/>
          <w:left w:val="single" w:sz="5" w:space="0" w:color="DBE4D5"/>
          <w:bottom w:val="single" w:sz="5" w:space="0" w:color="DBE4D5"/>
          <w:right w:val="single" w:sz="5" w:space="0" w:color="DBE4D5"/>
          <w:insideH w:val="single" w:sz="5" w:space="0" w:color="DBE4D5"/>
          <w:insideV w:val="single" w:sz="5" w:space="0" w:color="DBE4D5"/>
        </w:tblBorders>
      </w:tblPr>
      <w:tblGrid>
        <w:gridCol w:w="4989"/>
        <w:gridCol w:w="4989"/>
      </w:tblGrid>
      <w:tr>
        <w:trPr>
          <w:trHeight w:val="454" w:hRule="atLeast"/>
        </w:trPr>
        <w:tc>
          <w:tcPr>
            <w:tcW w:type="dxa" w:w="498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/>
                <w:i w:val="0"/>
                <w:color w:val="083C2F"/>
                <w:sz w:val="15"/>
              </w:rPr>
              <w:t>Fecha de entrada en vigor</w:t>
            </w:r>
          </w:p>
          <w:p>
            <w:pPr>
              <w:spacing w:before="40" w:after="0" w:line="240" w:lineRule="auto"/>
            </w:pPr>
          </w:p>
        </w:tc>
        <w:tc>
          <w:tcPr>
            <w:tcW w:type="dxa" w:w="498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/>
                <w:i w:val="0"/>
                <w:color w:val="083C2F"/>
                <w:sz w:val="15"/>
              </w:rPr>
              <w:t>Fecha de finalización</w:t>
            </w:r>
          </w:p>
          <w:p>
            <w:pPr>
              <w:spacing w:before="40" w:after="0" w:line="240" w:lineRule="auto"/>
            </w:pPr>
          </w:p>
        </w:tc>
      </w:tr>
      <w:tr>
        <w:trPr>
          <w:trHeight w:val="454" w:hRule="atLeast"/>
        </w:trPr>
        <w:tc>
          <w:tcPr>
            <w:tcW w:type="dxa" w:w="498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/>
                <w:i w:val="0"/>
                <w:color w:val="083C2F"/>
                <w:sz w:val="15"/>
              </w:rPr>
              <w:t>¿Existe renovación?</w:t>
            </w:r>
            <w:r>
              <w:rPr>
                <w:rFonts w:ascii="Arial" w:hAnsi="Arial"/>
                <w:b w:val="0"/>
                <w:i w:val="0"/>
                <w:color w:val="64736D"/>
                <w:sz w:val="15"/>
              </w:rPr>
              <w:t xml:space="preserve"> (no o condiciones concretas)</w:t>
            </w:r>
          </w:p>
          <w:p>
            <w:pPr>
              <w:spacing w:before="40" w:after="0" w:line="240" w:lineRule="auto"/>
            </w:pPr>
          </w:p>
        </w:tc>
        <w:tc>
          <w:tcPr>
            <w:tcW w:type="dxa" w:w="498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/>
                <w:i w:val="0"/>
                <w:color w:val="083C2F"/>
                <w:sz w:val="15"/>
              </w:rPr>
              <w:t>Preaviso para no renovar</w:t>
            </w:r>
            <w:r>
              <w:rPr>
                <w:rFonts w:ascii="Arial" w:hAnsi="Arial"/>
                <w:b w:val="0"/>
                <w:i w:val="0"/>
                <w:color w:val="64736D"/>
                <w:sz w:val="15"/>
              </w:rPr>
              <w:t xml:space="preserve"> (número de días)</w:t>
            </w:r>
          </w:p>
          <w:p>
            <w:pPr>
              <w:spacing w:before="40" w:after="0" w:line="240" w:lineRule="auto"/>
            </w:pPr>
          </w:p>
        </w:tc>
      </w:tr>
      <w:tr>
        <w:trPr>
          <w:trHeight w:val="454" w:hRule="atLeast"/>
        </w:trPr>
        <w:tc>
          <w:tcPr>
            <w:tcW w:type="dxa" w:w="498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/>
                <w:i w:val="0"/>
                <w:color w:val="083C2F"/>
                <w:sz w:val="15"/>
              </w:rPr>
              <w:t>Correo de la AMPA para avisos</w:t>
            </w:r>
          </w:p>
          <w:p>
            <w:pPr>
              <w:spacing w:before="40" w:after="0" w:line="240" w:lineRule="auto"/>
            </w:pPr>
          </w:p>
        </w:tc>
        <w:tc>
          <w:tcPr>
            <w:tcW w:type="dxa" w:w="4989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FFFFF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/>
                <w:i w:val="0"/>
                <w:color w:val="083C2F"/>
                <w:sz w:val="15"/>
              </w:rPr>
              <w:t>Correo del proveedor para avisos</w:t>
            </w:r>
          </w:p>
          <w:p>
            <w:pPr>
              <w:spacing w:before="40" w:after="0" w:line="240" w:lineRule="auto"/>
            </w:pPr>
          </w:p>
        </w:tc>
      </w:tr>
    </w:tbl>
    <w:p>
      <w:pPr>
        <w:pStyle w:val="Heading2"/>
      </w:pPr>
      <w:r>
        <w:t>16. Cambios, incumplimiento y terminación</w:t>
      </w:r>
    </w:p>
    <w:p>
      <w:pPr>
        <w:spacing w:before="0" w:after="100" w:line="288" w:lineRule="auto"/>
      </w:pPr>
      <w:r>
        <w:rPr>
          <w:rFonts w:ascii="Arial" w:hAnsi="Arial"/>
          <w:b w:val="0"/>
          <w:i w:val="0"/>
          <w:color w:val="1C2521"/>
          <w:sz w:val="18"/>
        </w:rPr>
        <w:t>Los cambios relevantes se acordarán por escrito. Si una parte incumple, la otra se lo comunicará y dará un plazo razonable para corregirlo; se proponen cinco días hábiles, salvo que la urgencia o el tipo de problema exijan actuar antes.</w:t>
      </w:r>
    </w:p>
    <w:p>
      <w:pPr>
        <w:spacing w:before="0" w:after="120" w:line="288" w:lineRule="auto"/>
      </w:pPr>
      <w:r>
        <w:rPr>
          <w:rFonts w:ascii="Arial" w:hAnsi="Arial"/>
          <w:b w:val="0"/>
          <w:i w:val="0"/>
          <w:color w:val="1C2521"/>
          <w:sz w:val="18"/>
        </w:rPr>
        <w:t>El acuerdo podrá terminar de inmediato ante un riesgo grave, falta de habilitación o seguro esencial, uso indebido de datos, impago entre las partes o un incumplimiento grave que no pueda corregirse. El proveedor seguirá atendiendo los contratos ya celebrados con las familias, incluidos los avisos, devoluciones y reclamaciones que correspondan, salvo que acuerde con ellas una solución válida.</w:t>
      </w:r>
    </w:p>
    <w:p>
      <w:pPr>
        <w:pStyle w:val="Heading2"/>
      </w:pPr>
      <w:r>
        <w:t>17. Efectos del cierre y acuerdos finales</w:t>
      </w:r>
    </w:p>
    <w:p>
      <w:pPr>
        <w:spacing w:before="0" w:after="100" w:line="288" w:lineRule="auto"/>
      </w:pPr>
      <w:r>
        <w:rPr>
          <w:rFonts w:ascii="Arial" w:hAnsi="Arial"/>
          <w:b w:val="0"/>
          <w:i w:val="0"/>
          <w:color w:val="1C2521"/>
          <w:sz w:val="18"/>
        </w:rPr>
        <w:t>Al terminar, cada parte devolverá llaves, materiales, accesos y documentación de la otra. Acordarán quién comunica el cierre, pero la información del proveedor a sus familias no se delega en la AMPA. Las obligaciones pendientes sobre daños, pagos, devoluciones, datos y confidencialidad continúan hasta su cumplimiento.</w:t>
      </w:r>
    </w:p>
    <w:p>
      <w:pPr>
        <w:spacing w:before="0" w:after="120" w:line="288" w:lineRule="auto"/>
      </w:pPr>
      <w:r>
        <w:rPr>
          <w:rFonts w:ascii="Arial" w:hAnsi="Arial"/>
          <w:b w:val="0"/>
          <w:i w:val="0"/>
          <w:color w:val="1C2521"/>
          <w:sz w:val="18"/>
        </w:rPr>
        <w:t>Este acuerdo, la ficha y sus anexos recogen la colaboración. Las partes intentarán resolver primero cualquier desacuerdo mediante una reunión. Si no es posible, se aplicará la legislación española y serán competentes los juzgados que correspondan según las normas aplicables.</w:t>
      </w:r>
    </w:p>
    <w:p>
      <w:pPr>
        <w:pStyle w:val="Heading2"/>
      </w:pPr>
      <w:r>
        <w:t>Firmas</w:t>
      </w:r>
    </w:p>
    <w:p>
      <w:pPr>
        <w:spacing w:before="0" w:after="120" w:line="283" w:lineRule="auto"/>
      </w:pPr>
      <w:r>
        <w:rPr>
          <w:rFonts w:ascii="Arial" w:hAnsi="Arial"/>
          <w:b w:val="0"/>
          <w:i w:val="0"/>
          <w:color w:val="64736D"/>
          <w:sz w:val="17"/>
        </w:rPr>
        <w:t>La firma confirma la aceptación del acuerdo y de sus anexos.</w:t>
      </w:r>
    </w:p>
    <w:tbl>
      <w:tblPr>
        <w:tblW w:type="dxa" w:w="997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BE4D5"/>
          <w:left w:val="single" w:sz="5" w:space="0" w:color="DBE4D5"/>
          <w:bottom w:val="single" w:sz="5" w:space="0" w:color="DBE4D5"/>
          <w:right w:val="single" w:sz="5" w:space="0" w:color="DBE4D5"/>
          <w:insideH w:val="single" w:sz="5" w:space="0" w:color="DBE4D5"/>
          <w:insideV w:val="single" w:sz="5" w:space="0" w:color="DBE4D5"/>
        </w:tblBorders>
      </w:tblPr>
      <w:tblGrid>
        <w:gridCol w:w="4989"/>
        <w:gridCol w:w="4989"/>
      </w:tblGrid>
      <w:tr>
        <w:trPr>
          <w:trHeight w:val="1928" w:hRule="atLeast"/>
        </w:trPr>
        <w:tc>
          <w:tcPr>
            <w:tcW w:type="dxa" w:w="4989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/>
                <w:i w:val="0"/>
                <w:color w:val="083C2F"/>
                <w:sz w:val="16"/>
              </w:rPr>
              <w:t>Por la AMPA</w:t>
            </w:r>
          </w:p>
        </w:tc>
        <w:tc>
          <w:tcPr>
            <w:tcW w:type="dxa" w:w="4989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/>
                <w:i w:val="0"/>
                <w:color w:val="083C2F"/>
                <w:sz w:val="16"/>
              </w:rPr>
              <w:t>Por el proveedor</w:t>
            </w:r>
          </w:p>
        </w:tc>
      </w:tr>
    </w:tbl>
    <w:p>
      <w:pPr>
        <w:spacing w:before="0" w:after="0" w:line="120" w:lineRule="exact"/>
      </w:pPr>
      <w:r>
        <w:rPr>
          <w:sz w:val="2"/>
        </w:rPr>
      </w:r>
    </w:p>
    <w:tbl>
      <w:tblPr>
        <w:tblW w:type="dxa" w:w="997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DBE4D5"/>
          <w:left w:val="single" w:sz="5" w:space="0" w:color="DBE4D5"/>
          <w:bottom w:val="single" w:sz="5" w:space="0" w:color="DBE4D5"/>
          <w:right w:val="single" w:sz="5" w:space="0" w:color="DBE4D5"/>
          <w:insideH w:val="single" w:sz="5" w:space="0" w:color="DBE4D5"/>
          <w:insideV w:val="single" w:sz="5" w:space="0" w:color="DBE4D5"/>
        </w:tblBorders>
      </w:tblPr>
      <w:tblGrid>
        <w:gridCol w:w="9978"/>
      </w:tblGrid>
      <w:tr>
        <w:tc>
          <w:tcPr>
            <w:tcW w:type="dxa" w:w="997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BF7F0"/>
          </w:tcPr>
          <w:p>
            <w:pPr>
              <w:spacing w:before="0" w:after="0" w:line="264" w:lineRule="auto"/>
              <w:jc w:val="left"/>
            </w:pPr>
            <w:r>
              <w:rPr>
                <w:rFonts w:ascii="Arial" w:hAnsi="Arial"/>
                <w:b/>
                <w:i w:val="0"/>
                <w:color w:val="083C2F"/>
                <w:sz w:val="18"/>
              </w:rPr>
              <w:t>Adaptad este recurso a vuestra AMPA</w:t>
            </w:r>
          </w:p>
          <w:p>
            <w:pPr>
              <w:spacing w:before="40" w:after="0" w:line="283" w:lineRule="auto"/>
            </w:pPr>
            <w:r>
              <w:rPr>
                <w:rFonts w:ascii="Arial" w:hAnsi="Arial"/>
                <w:b w:val="0"/>
                <w:i w:val="0"/>
                <w:color w:val="64736D"/>
                <w:sz w:val="18"/>
              </w:rPr>
              <w:t>Modelo orientativo. Adaptadlo al servicio, al centro y a la normativa aplicable. Si el funcionamiento real es distinto, utilizad otro contrato y pedid revisión profesional.</w:t>
            </w:r>
          </w:p>
        </w:tc>
      </w:tr>
    </w:tbl>
    <w:sectPr w:rsidR="00FC693F" w:rsidRPr="0006063C" w:rsidSect="00034616">
      <w:footerReference w:type="default" r:id="rId9"/>
      <w:headerReference w:type="default" r:id="rId10"/>
      <w:pgSz w:w="11906" w:h="16838"/>
      <w:pgMar w:top="1020" w:right="964" w:bottom="1020" w:left="96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9978"/>
      <w:jc w:val="left"/>
      <w:tblLayout w:type="fixed"/>
      <w:tblLook w:firstColumn="1" w:firstRow="1" w:lastColumn="0" w:lastRow="0" w:noHBand="0" w:noVBand="1" w:val="04A0"/>
      <w:tblInd w:w="120" w:type="dxa"/>
    </w:tblPr>
    <w:tblGrid>
      <w:gridCol w:w="4989"/>
      <w:gridCol w:w="4989"/>
    </w:tblGrid>
    <w:tr>
      <w:tc>
        <w:tcPr>
          <w:tcW w:type="dxa" w:w="4989"/>
          <w:tcMar>
            <w:top w:w="100" w:type="dxa"/>
            <w:start w:w="120" w:type="dxa"/>
            <w:bottom w:w="100" w:type="dxa"/>
            <w:end w:w="120" w:type="dxa"/>
          </w:tcMar>
          <w:vAlign w:val="center"/>
        </w:tcPr>
        <w:p>
          <w:pPr>
            <w:spacing w:before="0" w:after="0" w:line="264" w:lineRule="auto"/>
            <w:jc w:val="left"/>
          </w:pPr>
          <w:r>
            <w:rPr>
              <w:rFonts w:ascii="Arial" w:hAnsi="Arial"/>
              <w:b w:val="0"/>
              <w:i w:val="0"/>
              <w:color w:val="64736D"/>
              <w:sz w:val="14"/>
            </w:rPr>
            <w:t>Recurso práctico para juntas de AMPA</w:t>
          </w:r>
        </w:p>
      </w:tc>
      <w:tc>
        <w:tcPr>
          <w:tcW w:type="dxa" w:w="4989"/>
          <w:tcMar>
            <w:top w:w="100" w:type="dxa"/>
            <w:start w:w="120" w:type="dxa"/>
            <w:bottom w:w="100" w:type="dxa"/>
            <w:end w:w="120" w:type="dxa"/>
          </w:tcMar>
          <w:vAlign w:val="center"/>
        </w:tcPr>
        <w:p>
          <w:pPr>
            <w:jc w:val="right"/>
          </w:pPr>
          <w:hyperlink r:id="rId1">
            <w:r>
              <w:rPr>
                <w:rFonts w:ascii="Arial" w:hAnsi="Arial"/>
                <w:color w:val="083C2F"/>
                <w:sz w:val="14"/>
              </w:rPr>
              <w:t>Más recursos gratuitos en abacoapp.es</w:t>
            </w:r>
          </w:hyperlink>
          <w:r>
            <w:rPr>
              <w:rFonts w:ascii="Arial" w:hAnsi="Arial"/>
              <w:b w:val="0"/>
              <w:i w:val="0"/>
              <w:color w:val="64736D"/>
              <w:sz w:val="14"/>
            </w:rPr>
            <w:t xml:space="preserve">  ·  </w:t>
          </w:r>
          <w:r>
            <w:rPr>
              <w:rFonts w:ascii="Arial" w:hAnsi="Arial"/>
              <w:b w:val="0"/>
              <w:i w:val="0"/>
              <w:color w:val="64736D"/>
              <w:sz w:val="15"/>
            </w:rPr>
            <w:fldChar w:fldCharType="begin"/>
            <w:instrText xml:space="preserve"> PAGE </w:instrText>
            <w:fldChar w:fldCharType="separate"/>
            <w:t>1</w: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/>
    </w:pPr>
    <w:r>
      <w:rPr>
        <w:rFonts w:ascii="Arial" w:hAnsi="Arial"/>
        <w:b w:val="0"/>
        <w:i w:val="0"/>
        <w:color w:val="FFFFFF"/>
        <w:sz w:val="2"/>
      </w:rPr>
    </w:r>
  </w:p>
  <w:tbl>
    <w:tblPr>
      <w:tblW w:type="dxa" w:w="9978"/>
      <w:jc w:val="left"/>
      <w:tblLayout w:type="fixed"/>
      <w:tblLook w:firstColumn="1" w:firstRow="1" w:lastColumn="0" w:lastRow="0" w:noHBand="0" w:noVBand="1" w:val="04A0"/>
      <w:tblInd w:w="120" w:type="dxa"/>
    </w:tblPr>
    <w:tblGrid>
      <w:gridCol w:w="2500"/>
      <w:gridCol w:w="7478"/>
    </w:tblGrid>
    <w:tr>
      <w:tc>
        <w:tcPr>
          <w:tcW w:type="dxa" w:w="2500"/>
          <w:tcMar>
            <w:top w:w="0" w:type="dxa"/>
            <w:start w:w="0" w:type="dxa"/>
            <w:bottom w:w="0" w:type="dxa"/>
            <w:end w:w="0" w:type="dxa"/>
          </w:tcMar>
          <w:vAlign w:val="center"/>
        </w:tcPr>
        <w:p>
          <w:pPr>
            <w:spacing w:before="0" w:after="0"/>
          </w:pPr>
          <w:r>
            <w:drawing>
              <wp:inline xmlns:a="http://schemas.openxmlformats.org/drawingml/2006/main" xmlns:pic="http://schemas.openxmlformats.org/drawingml/2006/picture">
                <wp:extent cx="648000" cy="166320"/>
                <wp:docPr id="1" name="Picture 1" descr="Logotipo de Ábaco" title="Ábaco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ful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00" cy="16632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478"/>
          <w:tcMar>
            <w:top w:w="0" w:type="dxa"/>
            <w:start w:w="0" w:type="dxa"/>
            <w:bottom w:w="0" w:type="dxa"/>
            <w:end w:w="0" w:type="dxa"/>
          </w:tcMar>
          <w:vAlign w:val="center"/>
        </w:tcPr>
        <w:p>
          <w:pPr>
            <w:spacing w:before="0" w:after="0"/>
            <w:jc w:val="right"/>
          </w:pPr>
          <w:r>
            <w:rPr>
              <w:rFonts w:ascii="Arial" w:hAnsi="Arial"/>
              <w:b w:val="0"/>
              <w:i w:val="0"/>
              <w:color w:val="64736D"/>
              <w:sz w:val="15"/>
            </w:rPr>
            <w:t xml:space="preserve">La herramienta que organiza toda tu AMPA  ·  </w:t>
          </w:r>
          <w:hyperlink r:id="rId2">
            <w:r>
              <w:rPr>
                <w:rFonts w:ascii="Arial" w:hAnsi="Arial"/>
                <w:color w:val="083C2F"/>
                <w:sz w:val="15"/>
              </w:rPr>
              <w:t>abacoapp.es</w:t>
            </w:r>
          </w:hyperlink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Arial" w:hAnsi="Arial"/>
      <w:color w:val="1C2521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Arial" w:hAnsi="Arial"/>
      <w:b/>
      <w:bCs/>
      <w:color w:val="083C2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360" w:after="140"/>
      <w:outlineLvl w:val="1"/>
    </w:pPr>
    <w:rPr>
      <w:rFonts w:asciiTheme="majorHAnsi" w:eastAsiaTheme="majorEastAsia" w:hAnsiTheme="majorHAnsi" w:cstheme="majorBidi" w:ascii="Arial" w:hAnsi="Arial"/>
      <w:b/>
      <w:bCs/>
      <w:color w:val="083C2F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083C2F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eader" Target="head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abacoapp.es/tools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abacoapp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Acuerdo de colaboración para actividades y servicios</dc:title>
  <dc:subject>Recurso práctico para juntas de AMPA</dc:subject>
  <dc:creator>Ábaco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