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7DD7" w:rsidRPr="00C72E59" w:rsidRDefault="00457DD7" w:rsidP="00457DD7">
      <w:pPr>
        <w:pStyle w:val="NormalWeb"/>
        <w:rPr>
          <w:rFonts w:ascii="Arial" w:hAnsi="Arial" w:cs="Arial"/>
          <w:sz w:val="22"/>
          <w:szCs w:val="22"/>
        </w:rPr>
      </w:pPr>
      <w:r w:rsidRPr="00C72E59">
        <w:rPr>
          <w:rStyle w:val="Textoennegrita"/>
          <w:rFonts w:ascii="Arial" w:hAnsi="Arial" w:cs="Arial"/>
          <w:b w:val="0"/>
          <w:bCs w:val="0"/>
          <w:sz w:val="22"/>
          <w:szCs w:val="22"/>
        </w:rPr>
        <w:t>Fecha</w:t>
      </w:r>
    </w:p>
    <w:p w:rsidR="00457DD7" w:rsidRPr="00C72E59" w:rsidRDefault="00457DD7" w:rsidP="00457DD7">
      <w:pPr>
        <w:pStyle w:val="NormalWeb"/>
        <w:rPr>
          <w:rFonts w:ascii="Arial" w:hAnsi="Arial" w:cs="Arial"/>
          <w:sz w:val="22"/>
          <w:szCs w:val="22"/>
        </w:rPr>
      </w:pPr>
      <w:r w:rsidRPr="00C72E59">
        <w:rPr>
          <w:rStyle w:val="Textoennegrita"/>
          <w:rFonts w:ascii="Arial" w:hAnsi="Arial" w:cs="Arial"/>
          <w:b w:val="0"/>
          <w:bCs w:val="0"/>
          <w:sz w:val="22"/>
          <w:szCs w:val="22"/>
        </w:rPr>
        <w:t>Señores:</w:t>
      </w:r>
      <w:r w:rsidRPr="00C72E59">
        <w:rPr>
          <w:rFonts w:ascii="Arial" w:hAnsi="Arial" w:cs="Arial"/>
          <w:sz w:val="22"/>
          <w:szCs w:val="22"/>
        </w:rPr>
        <w:br/>
      </w:r>
      <w:r w:rsidRPr="00C72E59">
        <w:rPr>
          <w:rStyle w:val="Textoennegrita"/>
          <w:rFonts w:ascii="Arial" w:hAnsi="Arial" w:cs="Arial"/>
          <w:b w:val="0"/>
          <w:bCs w:val="0"/>
          <w:sz w:val="22"/>
          <w:szCs w:val="22"/>
        </w:rPr>
        <w:t>Nombre de la Agencia de Abogados</w:t>
      </w:r>
      <w:r w:rsidRPr="00C72E59">
        <w:rPr>
          <w:rFonts w:ascii="Arial" w:hAnsi="Arial" w:cs="Arial"/>
          <w:sz w:val="22"/>
          <w:szCs w:val="22"/>
        </w:rPr>
        <w:br/>
      </w:r>
      <w:r w:rsidRPr="00C72E59">
        <w:rPr>
          <w:rStyle w:val="Textoennegrita"/>
          <w:rFonts w:ascii="Arial" w:hAnsi="Arial" w:cs="Arial"/>
          <w:b w:val="0"/>
          <w:bCs w:val="0"/>
          <w:sz w:val="22"/>
          <w:szCs w:val="22"/>
        </w:rPr>
        <w:t>Dirección de la Agencia</w:t>
      </w:r>
      <w:r w:rsidRPr="00C72E59">
        <w:rPr>
          <w:rFonts w:ascii="Arial" w:hAnsi="Arial" w:cs="Arial"/>
          <w:sz w:val="22"/>
          <w:szCs w:val="22"/>
        </w:rPr>
        <w:br/>
      </w:r>
      <w:r w:rsidRPr="00C72E59">
        <w:rPr>
          <w:rStyle w:val="Textoennegrita"/>
          <w:rFonts w:ascii="Arial" w:hAnsi="Arial" w:cs="Arial"/>
          <w:b w:val="0"/>
          <w:bCs w:val="0"/>
          <w:sz w:val="22"/>
          <w:szCs w:val="22"/>
        </w:rPr>
        <w:t>Ciudad</w:t>
      </w:r>
    </w:p>
    <w:p w:rsidR="00457DD7" w:rsidRPr="00C72E59" w:rsidRDefault="00457DD7" w:rsidP="00457DD7">
      <w:pPr>
        <w:pStyle w:val="NormalWeb"/>
        <w:rPr>
          <w:rFonts w:ascii="Arial" w:hAnsi="Arial" w:cs="Arial"/>
          <w:sz w:val="22"/>
          <w:szCs w:val="22"/>
        </w:rPr>
      </w:pPr>
      <w:r w:rsidRPr="00C72E59">
        <w:rPr>
          <w:rFonts w:ascii="Arial" w:hAnsi="Arial" w:cs="Arial"/>
          <w:sz w:val="22"/>
          <w:szCs w:val="22"/>
        </w:rPr>
        <w:t xml:space="preserve">Asunto: </w:t>
      </w:r>
      <w:r w:rsidR="000E30F3" w:rsidRPr="00C72E59">
        <w:rPr>
          <w:rFonts w:ascii="Arial" w:hAnsi="Arial" w:cs="Arial"/>
          <w:sz w:val="22"/>
          <w:szCs w:val="22"/>
        </w:rPr>
        <w:t>solicitud</w:t>
      </w:r>
      <w:r w:rsidRPr="00C72E59">
        <w:rPr>
          <w:rFonts w:ascii="Arial" w:hAnsi="Arial" w:cs="Arial"/>
          <w:sz w:val="22"/>
          <w:szCs w:val="22"/>
        </w:rPr>
        <w:t xml:space="preserve"> desvinculación de servicios jurídicos.</w:t>
      </w:r>
    </w:p>
    <w:p w:rsidR="00457DD7" w:rsidRPr="00C72E59" w:rsidRDefault="00161A2A" w:rsidP="00B056F5">
      <w:pPr>
        <w:pStyle w:val="NormalWeb"/>
        <w:jc w:val="both"/>
        <w:rPr>
          <w:rFonts w:ascii="Arial" w:hAnsi="Arial" w:cs="Arial"/>
          <w:sz w:val="22"/>
          <w:szCs w:val="22"/>
        </w:rPr>
      </w:pPr>
      <w:r w:rsidRPr="00C72E59">
        <w:rPr>
          <w:rFonts w:ascii="Arial" w:hAnsi="Arial" w:cs="Arial"/>
          <w:sz w:val="22"/>
          <w:szCs w:val="22"/>
        </w:rPr>
        <w:t>De manera atenta y respetuosa y</w:t>
      </w:r>
      <w:r w:rsidR="0086656C" w:rsidRPr="00C72E59">
        <w:rPr>
          <w:rFonts w:ascii="Arial" w:hAnsi="Arial" w:cs="Arial"/>
          <w:sz w:val="22"/>
          <w:szCs w:val="22"/>
        </w:rPr>
        <w:t xml:space="preserve"> </w:t>
      </w:r>
      <w:r w:rsidR="00457DD7" w:rsidRPr="00C72E59">
        <w:rPr>
          <w:rFonts w:ascii="Arial" w:hAnsi="Arial" w:cs="Arial"/>
          <w:sz w:val="22"/>
          <w:szCs w:val="22"/>
        </w:rPr>
        <w:t xml:space="preserve">en virtud del artículo 23 de la Constitución Política de Colombia y la Ley 1755 de 2015, que regulan el derecho de petición, me permito solicitar formalmente la desvinculación de la agencia </w:t>
      </w:r>
      <w:r w:rsidR="00457DD7" w:rsidRPr="00C72E59">
        <w:rPr>
          <w:rStyle w:val="Textoennegrita"/>
          <w:rFonts w:ascii="Arial" w:hAnsi="Arial" w:cs="Arial"/>
          <w:b w:val="0"/>
          <w:bCs w:val="0"/>
          <w:color w:val="FF0000"/>
          <w:sz w:val="22"/>
          <w:szCs w:val="22"/>
        </w:rPr>
        <w:t>Nombre de la Agencia de Abogados</w:t>
      </w:r>
      <w:r w:rsidR="00457DD7" w:rsidRPr="00C72E59">
        <w:rPr>
          <w:rFonts w:ascii="Arial" w:hAnsi="Arial" w:cs="Arial"/>
          <w:color w:val="FF0000"/>
          <w:sz w:val="22"/>
          <w:szCs w:val="22"/>
        </w:rPr>
        <w:t xml:space="preserve"> </w:t>
      </w:r>
      <w:r w:rsidR="00457DD7" w:rsidRPr="00C72E59">
        <w:rPr>
          <w:rFonts w:ascii="Arial" w:hAnsi="Arial" w:cs="Arial"/>
          <w:sz w:val="22"/>
          <w:szCs w:val="22"/>
        </w:rPr>
        <w:t>de la representación legal de mis intereses, debido a que ya no requiero de sus servicios.</w:t>
      </w:r>
    </w:p>
    <w:p w:rsidR="00457DD7" w:rsidRPr="00E4313F" w:rsidRDefault="00E4313F" w:rsidP="00457DD7">
      <w:pPr>
        <w:pStyle w:val="NormalWeb"/>
        <w:rPr>
          <w:rFonts w:ascii="Arial" w:hAnsi="Arial" w:cs="Arial"/>
          <w:sz w:val="22"/>
          <w:szCs w:val="22"/>
        </w:rPr>
      </w:pPr>
      <w:r w:rsidRPr="00E4313F">
        <w:rPr>
          <w:rStyle w:val="Textoennegrita"/>
          <w:rFonts w:ascii="Arial" w:hAnsi="Arial" w:cs="Arial"/>
          <w:sz w:val="22"/>
          <w:szCs w:val="22"/>
        </w:rPr>
        <w:t>FUNDAMENTOS DE HECHO:</w:t>
      </w:r>
    </w:p>
    <w:p w:rsidR="00457DD7" w:rsidRPr="00C72E59" w:rsidRDefault="000E30F3" w:rsidP="006D4E6E">
      <w:pPr>
        <w:pStyle w:val="NormalWeb"/>
        <w:numPr>
          <w:ilvl w:val="0"/>
          <w:numId w:val="1"/>
        </w:numPr>
        <w:jc w:val="both"/>
        <w:rPr>
          <w:rFonts w:ascii="Arial" w:hAnsi="Arial" w:cs="Arial"/>
          <w:sz w:val="22"/>
          <w:szCs w:val="22"/>
        </w:rPr>
      </w:pPr>
      <w:r w:rsidRPr="00C72E59">
        <w:rPr>
          <w:rFonts w:ascii="Arial" w:hAnsi="Arial" w:cs="Arial"/>
          <w:sz w:val="22"/>
          <w:szCs w:val="22"/>
        </w:rPr>
        <w:t xml:space="preserve">El </w:t>
      </w:r>
      <w:proofErr w:type="spellStart"/>
      <w:r w:rsidRPr="00C72E59">
        <w:rPr>
          <w:rFonts w:ascii="Arial" w:hAnsi="Arial" w:cs="Arial"/>
          <w:sz w:val="22"/>
          <w:szCs w:val="22"/>
        </w:rPr>
        <w:t>dia</w:t>
      </w:r>
      <w:proofErr w:type="spellEnd"/>
      <w:r w:rsidR="00457DD7" w:rsidRPr="00C72E59">
        <w:rPr>
          <w:rFonts w:ascii="Arial" w:hAnsi="Arial" w:cs="Arial"/>
          <w:sz w:val="22"/>
          <w:szCs w:val="22"/>
        </w:rPr>
        <w:t xml:space="preserve"> </w:t>
      </w:r>
      <w:r w:rsidR="00457DD7" w:rsidRPr="00C72E59">
        <w:rPr>
          <w:rStyle w:val="Textoennegrita"/>
          <w:rFonts w:ascii="Arial" w:hAnsi="Arial" w:cs="Arial"/>
          <w:b w:val="0"/>
          <w:bCs w:val="0"/>
          <w:color w:val="FF0000"/>
          <w:sz w:val="22"/>
          <w:szCs w:val="22"/>
        </w:rPr>
        <w:t>Fecha de contratación</w:t>
      </w:r>
      <w:r w:rsidR="00457DD7" w:rsidRPr="00C72E59">
        <w:rPr>
          <w:rFonts w:ascii="Arial" w:hAnsi="Arial" w:cs="Arial"/>
          <w:sz w:val="22"/>
          <w:szCs w:val="22"/>
        </w:rPr>
        <w:t xml:space="preserve">, suscribí un contrato de prestación de servicios jurídicos con su agencia para la representación en el </w:t>
      </w:r>
      <w:r w:rsidR="00AD4BBA" w:rsidRPr="00C72E59">
        <w:rPr>
          <w:rFonts w:ascii="Arial" w:hAnsi="Arial" w:cs="Arial"/>
          <w:sz w:val="22"/>
          <w:szCs w:val="22"/>
        </w:rPr>
        <w:t>momento que fueran necesario.</w:t>
      </w:r>
    </w:p>
    <w:p w:rsidR="00457DD7" w:rsidRPr="00C72E59" w:rsidRDefault="00457DD7" w:rsidP="006D4E6E">
      <w:pPr>
        <w:pStyle w:val="NormalWeb"/>
        <w:numPr>
          <w:ilvl w:val="0"/>
          <w:numId w:val="1"/>
        </w:numPr>
        <w:jc w:val="both"/>
        <w:rPr>
          <w:rFonts w:ascii="Arial" w:hAnsi="Arial" w:cs="Arial"/>
          <w:sz w:val="22"/>
          <w:szCs w:val="22"/>
        </w:rPr>
      </w:pPr>
      <w:r w:rsidRPr="00C72E59">
        <w:rPr>
          <w:rFonts w:ascii="Arial" w:hAnsi="Arial" w:cs="Arial"/>
          <w:sz w:val="22"/>
          <w:szCs w:val="22"/>
        </w:rPr>
        <w:t>Actualmente, considero que no necesito más los servicios de su agencia, por lo cual solicito la terminación del contrato de servicios jurídicos que se encuentra vigente</w:t>
      </w:r>
      <w:r w:rsidR="00B056F5" w:rsidRPr="00C72E59">
        <w:rPr>
          <w:rFonts w:ascii="Arial" w:hAnsi="Arial" w:cs="Arial"/>
          <w:sz w:val="22"/>
          <w:szCs w:val="22"/>
        </w:rPr>
        <w:t xml:space="preserve"> y que no sea descontados los haberes de mi desprendible de pago. </w:t>
      </w:r>
    </w:p>
    <w:p w:rsidR="00457DD7" w:rsidRPr="00E4313F" w:rsidRDefault="00E4313F" w:rsidP="00457DD7">
      <w:pPr>
        <w:pStyle w:val="NormalWeb"/>
        <w:rPr>
          <w:rFonts w:ascii="Arial" w:hAnsi="Arial" w:cs="Arial"/>
          <w:sz w:val="22"/>
          <w:szCs w:val="22"/>
        </w:rPr>
      </w:pPr>
      <w:r w:rsidRPr="00E4313F">
        <w:rPr>
          <w:rStyle w:val="Textoennegrita"/>
          <w:rFonts w:ascii="Arial" w:hAnsi="Arial" w:cs="Arial"/>
          <w:sz w:val="22"/>
          <w:szCs w:val="22"/>
        </w:rPr>
        <w:t>FUNDAMENTOS DE DERECHO:</w:t>
      </w:r>
    </w:p>
    <w:p w:rsidR="00457DD7" w:rsidRPr="00C72E59" w:rsidRDefault="00457DD7" w:rsidP="006D4E6E">
      <w:pPr>
        <w:pStyle w:val="NormalWeb"/>
        <w:numPr>
          <w:ilvl w:val="0"/>
          <w:numId w:val="2"/>
        </w:numPr>
        <w:jc w:val="both"/>
        <w:rPr>
          <w:rFonts w:ascii="Arial" w:hAnsi="Arial" w:cs="Arial"/>
          <w:sz w:val="22"/>
          <w:szCs w:val="22"/>
        </w:rPr>
      </w:pPr>
      <w:r w:rsidRPr="00C72E59">
        <w:rPr>
          <w:rFonts w:ascii="Arial" w:hAnsi="Arial" w:cs="Arial"/>
          <w:sz w:val="22"/>
          <w:szCs w:val="22"/>
        </w:rPr>
        <w:t>El artículo 23 de la Constitución Política de Colombia establece que toda persona tiene derecho a presentar peticiones respetuosas a las autoridades competentes o a particulares para obtener pronta resolución sobre lo solicitado.</w:t>
      </w:r>
    </w:p>
    <w:p w:rsidR="001B0DA0" w:rsidRPr="00C72E59" w:rsidRDefault="00457DD7" w:rsidP="006D4E6E">
      <w:pPr>
        <w:pStyle w:val="NormalWeb"/>
        <w:numPr>
          <w:ilvl w:val="0"/>
          <w:numId w:val="2"/>
        </w:numPr>
        <w:jc w:val="both"/>
        <w:rPr>
          <w:rFonts w:ascii="Arial" w:hAnsi="Arial" w:cs="Arial"/>
          <w:sz w:val="22"/>
          <w:szCs w:val="22"/>
        </w:rPr>
      </w:pPr>
      <w:r w:rsidRPr="00C72E59">
        <w:rPr>
          <w:rFonts w:ascii="Arial" w:hAnsi="Arial" w:cs="Arial"/>
          <w:sz w:val="22"/>
          <w:szCs w:val="22"/>
        </w:rPr>
        <w:t>La Ley 1563 de 2012, en su artículo 44, establece que los contratos de prestación de servicios profesionales son de libre y mutuo acuerdo, por lo que el cliente tiene derecho a dar por terminada la relación contractual cuando lo considere conveniente, siempre y cuando se respeten los términos acordados en el contrato.</w:t>
      </w:r>
    </w:p>
    <w:p w:rsidR="00896C17" w:rsidRPr="00C72E59" w:rsidRDefault="00896C17" w:rsidP="00896C17">
      <w:pPr>
        <w:pStyle w:val="NormalWeb"/>
        <w:numPr>
          <w:ilvl w:val="0"/>
          <w:numId w:val="2"/>
        </w:numPr>
        <w:jc w:val="both"/>
        <w:rPr>
          <w:rFonts w:ascii="Arial" w:hAnsi="Arial" w:cs="Arial"/>
          <w:sz w:val="22"/>
          <w:szCs w:val="22"/>
          <w:lang w:val="es-AR"/>
        </w:rPr>
      </w:pPr>
      <w:r w:rsidRPr="00C72E59">
        <w:rPr>
          <w:rFonts w:ascii="Arial" w:hAnsi="Arial" w:cs="Arial"/>
          <w:sz w:val="22"/>
          <w:szCs w:val="22"/>
          <w:lang w:val="es-AR"/>
        </w:rPr>
        <w:t>Ley 1480 de 2011 Artículo 41. Cláusula de permanencia mínima. La cláusula de permanencia mínima en los contratos de tracto sucesivo solo podrá ser pactada de forma expresa cuando el consumidor obtenga una ventaja sustancial frente a las condiciones ordinarias del contrato, tales como cuando se ofrezcan planes que subsidien algún costo o gasto que deba ser asumido por el consumidor, dividan el pago de bienes en cuotas o cuando se incluyan tarifas especiales que impliquen un descuento sustancial, y se pactarán por una sola vez, al inicio del contrato. El período de permanencia mínima no podrá ser superior a un año, a excepción de lo previsto en los parágrafos 1° y 2°.</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El proveedor que ofrezca a los potenciales consumidores una modalidad de contrato con cláusula de permanencia mínima, debe también ofrecer una alternativa sin condiciones de permanencia mínima, para que el consumidor pueda comparar las condiciones y tarifas de cada una de ellas y decidir libremente.</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 xml:space="preserve">En caso de que el consumidor dé por terminado el contrato estando dentro del término de Vigencia de la cláusula de permanencia mínima solo está obligado a paga el valor </w:t>
      </w:r>
      <w:r w:rsidRPr="00C72E59">
        <w:rPr>
          <w:rFonts w:ascii="Arial" w:hAnsi="Arial" w:cs="Arial"/>
          <w:sz w:val="22"/>
          <w:szCs w:val="22"/>
          <w:lang w:val="es-AR"/>
        </w:rPr>
        <w:lastRenderedPageBreak/>
        <w:t>proporcional del subsidio otorgado por los periodos de facturación que le hagan falta para su vencimiento.</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En caso de prorrogarse automáticamente el contrato una vez vencido el término de la cláusula mínima de permanencia, el consumidor tendrá derecho a terminar el contrato en cualquier momento durante la vigencia de la prórroga sin que haya lugar al pago de sumas relacionadas con la terminación anticipada del contrato, salvo que durante dicho periodo se haya pactado una nueva cláusula de permanencia mínima en aplicación de lo previsto en el parágrafo 1° del presente artículo.</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Parágrafo 1°. Solo podrá pactarse una nueva cláusula de permanencia mínima, cuando el proveedor ofrezca al consumidor unas nuevas condiciones que representen una ventaja sustancial a las condiciones ordinarias del contrato.</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Parágrafo 2°. La Superintendencia de Industria y Comercio podrá instruir la forma en que se deberá presentar a los consumidores la información sobre las cláusulas mínimas de permanencia y las cláusulas de prórroga automática. También podrá fijar períodos de permanencia mínima diferentes a un año, cuando las condiciones del mercado así lo requieran.</w:t>
      </w:r>
    </w:p>
    <w:p w:rsidR="00896C17" w:rsidRPr="00C72E59" w:rsidRDefault="00896C17" w:rsidP="00DB4FC0">
      <w:pPr>
        <w:pStyle w:val="NormalWeb"/>
        <w:ind w:left="502"/>
        <w:jc w:val="both"/>
        <w:rPr>
          <w:rFonts w:ascii="Arial" w:hAnsi="Arial" w:cs="Arial"/>
          <w:sz w:val="22"/>
          <w:szCs w:val="22"/>
          <w:lang w:val="es-AR"/>
        </w:rPr>
      </w:pPr>
      <w:r w:rsidRPr="00C72E59">
        <w:rPr>
          <w:rFonts w:ascii="Arial" w:hAnsi="Arial" w:cs="Arial"/>
          <w:sz w:val="22"/>
          <w:szCs w:val="22"/>
          <w:lang w:val="es-AR"/>
        </w:rPr>
        <w:t>CAPÍTULO. III</w:t>
      </w:r>
      <w:r w:rsidR="00DB4FC0" w:rsidRPr="00C72E59">
        <w:rPr>
          <w:rFonts w:ascii="Arial" w:hAnsi="Arial" w:cs="Arial"/>
          <w:sz w:val="22"/>
          <w:szCs w:val="22"/>
          <w:lang w:val="es-AR"/>
        </w:rPr>
        <w:t xml:space="preserve"> </w:t>
      </w:r>
      <w:r w:rsidRPr="00C72E59">
        <w:rPr>
          <w:rFonts w:ascii="Arial" w:hAnsi="Arial" w:cs="Arial"/>
          <w:sz w:val="22"/>
          <w:szCs w:val="22"/>
          <w:lang w:val="es-AR"/>
        </w:rPr>
        <w:t>Cláusulas Abusivas</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Artículo 42. Concepto y prohibición. Son cláusulas abusivas aquellas que producen un desequilibrio injustificado en perjuicio del consumidor y las que, en las mismas condiciones, afecten el tiempo, modo o lugar en que el consumidor puede ejercer sus derechos. Para establecer la naturaleza y magnitud del desequilibrio, serán relevantes todas las condiciones particulares de la transacción particular que se analiza.</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Los productores y proveedores no podrán incluir cláusulas abusivas en los contratos celebrados con los consumidores, En caso de ser incluidas serán ineficaces de pleno derecho.</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Artículo 43. Cláusulas abusivas ineficaces de pleno derecho. Son ineficaces de pleno derecho las cláusulas que:</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1. Limiten la responsabilidad del productor o proveedor de las obligaciones que por ley les corresponden;</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2. Impliquen renuncia de los derechos del consumidor que por ley les corresponden;</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3. Inviertan la carga de la prueba en perjuicio del consumidor;</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4. Trasladen al consumidor o un tercero que no sea parte del contrato la responsabilidad del productor o proveedor;</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5. Establezcan que el productor o proveedor no reintegre lo pagado si no se ejecuta en todo o en parte el objeto contratado;</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6. Vinculen al consumidor al contrato, aun cuando el productor o proveedor no cumpla sus obligaciones;</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7. Concedan al productor o proveedor la facultad de determinar unilateralmente si el objeto y la ejecución del contrato se ajusta a lo estipulado en el mismo;</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8. Impidan al consumidor resolver el contrato en caso que resulte procedente excepcionar el incumplimiento del productor o proveedor, salvo en el caso del arrendamiento financiero;</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9. Presuman cualquier manifestación de voluntad del consumidor, cuando de esta se deriven erogaciones u obligaciones a su cargo;</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10. Incluyan el pago de intereses no autorizados legalmente, sin perjuicio de la eventual responsabilidad penal.</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11. Para la terminación del contrato impongan al consumidor mayores requisitos a los solicitados al momento de la celebración del mismo, o que impongan mayores cargas a las legalmente establecidas cuando estas existan;</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12. Obliguen al consumidor a acudir a la justicia arbitral.</w:t>
      </w:r>
    </w:p>
    <w:p w:rsidR="00896C17" w:rsidRPr="00C72E59" w:rsidRDefault="00896C17" w:rsidP="00896C17">
      <w:pPr>
        <w:pStyle w:val="NormalWeb"/>
        <w:ind w:left="502"/>
        <w:jc w:val="both"/>
        <w:rPr>
          <w:rFonts w:ascii="Arial" w:hAnsi="Arial" w:cs="Arial"/>
          <w:sz w:val="22"/>
          <w:szCs w:val="22"/>
          <w:lang w:val="es-AR"/>
        </w:rPr>
      </w:pPr>
      <w:r w:rsidRPr="00C72E59">
        <w:rPr>
          <w:rFonts w:ascii="Arial" w:hAnsi="Arial" w:cs="Arial"/>
          <w:sz w:val="22"/>
          <w:szCs w:val="22"/>
          <w:lang w:val="es-AR"/>
        </w:rPr>
        <w:t>13. Restrinjan o eliminen la facultad del usuario del bien para hacer efectivas directamente ante el productor y/o proveedor las garantías a que hace referencia la presente ley, en los contratos de arrendamiento financiero y arrendamiento de bienes muebles.</w:t>
      </w:r>
    </w:p>
    <w:p w:rsidR="00896C17" w:rsidRPr="00C72E59" w:rsidRDefault="00896C17" w:rsidP="00896C17">
      <w:pPr>
        <w:pStyle w:val="NormalWeb"/>
        <w:ind w:left="502"/>
        <w:jc w:val="both"/>
        <w:rPr>
          <w:rStyle w:val="Textoennegrita"/>
          <w:rFonts w:ascii="Arial" w:hAnsi="Arial" w:cs="Arial"/>
          <w:b w:val="0"/>
          <w:bCs w:val="0"/>
          <w:sz w:val="22"/>
          <w:szCs w:val="22"/>
        </w:rPr>
      </w:pPr>
      <w:r w:rsidRPr="00C72E59">
        <w:rPr>
          <w:rFonts w:ascii="Arial" w:hAnsi="Arial" w:cs="Arial"/>
          <w:sz w:val="22"/>
          <w:szCs w:val="22"/>
          <w:lang w:val="es-AR"/>
        </w:rPr>
        <w:t>14. Cláusulas de renovación automática que impidan al consumidor dar por terminado el contrato en cualquier momento o que imponga sanciones por la terminación anticipada, a excepción de lo contemplado en el artículo 41 de la presente ley.</w:t>
      </w:r>
    </w:p>
    <w:p w:rsidR="001B0DA0" w:rsidRPr="00E4313F" w:rsidRDefault="00E4313F" w:rsidP="001B0DA0">
      <w:pPr>
        <w:pStyle w:val="NormalWeb"/>
        <w:rPr>
          <w:rStyle w:val="Textoennegrita"/>
          <w:rFonts w:ascii="Arial" w:hAnsi="Arial" w:cs="Arial"/>
          <w:sz w:val="22"/>
          <w:szCs w:val="22"/>
        </w:rPr>
      </w:pPr>
      <w:r w:rsidRPr="00E4313F">
        <w:rPr>
          <w:rStyle w:val="Textoennegrita"/>
          <w:rFonts w:ascii="Arial" w:hAnsi="Arial" w:cs="Arial"/>
          <w:sz w:val="22"/>
          <w:szCs w:val="22"/>
        </w:rPr>
        <w:t>JURISPRUDENCIA:</w:t>
      </w:r>
    </w:p>
    <w:p w:rsidR="001B0DA0" w:rsidRPr="00C72E59" w:rsidRDefault="001B0DA0" w:rsidP="006D4E6E">
      <w:pPr>
        <w:pStyle w:val="NormalWeb"/>
        <w:numPr>
          <w:ilvl w:val="0"/>
          <w:numId w:val="4"/>
        </w:numPr>
        <w:rPr>
          <w:rFonts w:ascii="Arial" w:hAnsi="Arial" w:cs="Arial"/>
          <w:sz w:val="22"/>
          <w:szCs w:val="22"/>
        </w:rPr>
      </w:pPr>
      <w:r w:rsidRPr="00C72E59">
        <w:rPr>
          <w:rFonts w:ascii="Arial" w:hAnsi="Arial" w:cs="Arial"/>
          <w:sz w:val="22"/>
          <w:szCs w:val="22"/>
        </w:rPr>
        <w:t>Sentencia T-608 de 2011 - Corte Constitucional</w:t>
      </w:r>
    </w:p>
    <w:p w:rsidR="001B0DA0" w:rsidRPr="00C72E59" w:rsidRDefault="006D4E6E" w:rsidP="006D4E6E">
      <w:pPr>
        <w:spacing w:before="100" w:beforeAutospacing="1" w:after="100" w:afterAutospacing="1" w:line="240" w:lineRule="auto"/>
        <w:jc w:val="both"/>
        <w:rPr>
          <w:rFonts w:ascii="Arial" w:eastAsia="Times New Roman" w:hAnsi="Arial" w:cs="Arial"/>
          <w:kern w:val="0"/>
          <w:lang w:val="es-CO" w:eastAsia="es-CO"/>
          <w14:ligatures w14:val="none"/>
        </w:rPr>
      </w:pPr>
      <w:r w:rsidRPr="00C72E59">
        <w:rPr>
          <w:rFonts w:ascii="Arial" w:eastAsia="Times New Roman" w:hAnsi="Arial" w:cs="Arial"/>
          <w:kern w:val="0"/>
          <w:lang w:val="es-CO" w:eastAsia="es-CO"/>
          <w14:ligatures w14:val="none"/>
        </w:rPr>
        <w:t>L</w:t>
      </w:r>
      <w:r w:rsidR="001B0DA0" w:rsidRPr="00C72E59">
        <w:rPr>
          <w:rFonts w:ascii="Arial" w:eastAsia="Times New Roman" w:hAnsi="Arial" w:cs="Arial"/>
          <w:kern w:val="0"/>
          <w:lang w:val="es-CO" w:eastAsia="es-CO"/>
          <w14:ligatures w14:val="none"/>
        </w:rPr>
        <w:t xml:space="preserve">a Corte Constitucional reiteró que los contratos de prestación de servicios no generan relación laboral, </w:t>
      </w:r>
      <w:proofErr w:type="gramStart"/>
      <w:r w:rsidR="001B0DA0" w:rsidRPr="00C72E59">
        <w:rPr>
          <w:rFonts w:ascii="Arial" w:eastAsia="Times New Roman" w:hAnsi="Arial" w:cs="Arial"/>
          <w:kern w:val="0"/>
          <w:lang w:val="es-CO" w:eastAsia="es-CO"/>
          <w14:ligatures w14:val="none"/>
        </w:rPr>
        <w:t>y</w:t>
      </w:r>
      <w:proofErr w:type="gramEnd"/>
      <w:r w:rsidR="001B0DA0" w:rsidRPr="00C72E59">
        <w:rPr>
          <w:rFonts w:ascii="Arial" w:eastAsia="Times New Roman" w:hAnsi="Arial" w:cs="Arial"/>
          <w:kern w:val="0"/>
          <w:lang w:val="es-CO" w:eastAsia="es-CO"/>
          <w14:ligatures w14:val="none"/>
        </w:rPr>
        <w:t xml:space="preserve"> por tanto, las partes tienen libertad para dar por terminado el contrato, siempre que se cumpla con lo pactado entre las partes y no se vulnere el principio de buena fe. Este fallo destaca la importancia de la autonomía de las partes en la decisión de finalizar un contrato, siempre que se respeten los acuerdos establecidos en el contrato.</w:t>
      </w:r>
    </w:p>
    <w:p w:rsidR="001B0DA0" w:rsidRPr="00C72E59" w:rsidRDefault="001B0DA0" w:rsidP="006D4E6E">
      <w:pPr>
        <w:pStyle w:val="Prrafodelista"/>
        <w:numPr>
          <w:ilvl w:val="0"/>
          <w:numId w:val="4"/>
        </w:numPr>
        <w:spacing w:before="100" w:beforeAutospacing="1" w:after="100" w:afterAutospacing="1" w:line="240" w:lineRule="auto"/>
        <w:rPr>
          <w:rFonts w:ascii="Arial" w:eastAsia="Times New Roman" w:hAnsi="Arial" w:cs="Arial"/>
          <w:kern w:val="0"/>
          <w:lang w:val="es-CO" w:eastAsia="es-CO"/>
          <w14:ligatures w14:val="none"/>
        </w:rPr>
      </w:pPr>
      <w:r w:rsidRPr="00C72E59">
        <w:rPr>
          <w:rFonts w:ascii="Arial" w:eastAsia="Times New Roman" w:hAnsi="Arial" w:cs="Arial"/>
          <w:kern w:val="0"/>
          <w:lang w:val="es-CO" w:eastAsia="es-CO"/>
          <w14:ligatures w14:val="none"/>
        </w:rPr>
        <w:t>Sentencia C-154 de 1997 - Corte Constitucional</w:t>
      </w:r>
    </w:p>
    <w:p w:rsidR="001B0DA0" w:rsidRPr="00C72E59" w:rsidRDefault="001B0DA0" w:rsidP="006D4E6E">
      <w:pPr>
        <w:spacing w:before="100" w:beforeAutospacing="1" w:after="100" w:afterAutospacing="1" w:line="240" w:lineRule="auto"/>
        <w:jc w:val="both"/>
        <w:rPr>
          <w:rFonts w:ascii="Arial" w:eastAsia="Times New Roman" w:hAnsi="Arial" w:cs="Arial"/>
          <w:kern w:val="0"/>
          <w:lang w:val="es-CO" w:eastAsia="es-CO"/>
          <w14:ligatures w14:val="none"/>
        </w:rPr>
      </w:pPr>
      <w:r w:rsidRPr="00C72E59">
        <w:rPr>
          <w:rFonts w:ascii="Arial" w:eastAsia="Times New Roman" w:hAnsi="Arial" w:cs="Arial"/>
          <w:kern w:val="0"/>
          <w:lang w:val="es-CO" w:eastAsia="es-CO"/>
          <w14:ligatures w14:val="none"/>
        </w:rPr>
        <w:t>Esta sentencia trata sobre la libertad contractual y la autonomía de la voluntad en los contratos de prestación de servicios. La Corte Constitucional reafirmó que las partes tienen la facultad de terminar los contratos conforme a las condiciones pactadas. Sin embargo, señaló que la terminación unilateral debe estar justificada, especialmente cuando podría implicar perjuicios para la otra parte.</w:t>
      </w:r>
    </w:p>
    <w:p w:rsidR="00753E22" w:rsidRPr="00E4313F" w:rsidRDefault="00753E22" w:rsidP="00753E22">
      <w:pPr>
        <w:pStyle w:val="NormalWeb"/>
        <w:jc w:val="both"/>
        <w:rPr>
          <w:rFonts w:ascii="Arial" w:hAnsi="Arial" w:cs="Arial"/>
          <w:b/>
          <w:bCs/>
          <w:sz w:val="22"/>
          <w:szCs w:val="22"/>
        </w:rPr>
      </w:pPr>
      <w:r w:rsidRPr="00E4313F">
        <w:rPr>
          <w:rFonts w:ascii="Arial" w:hAnsi="Arial" w:cs="Arial"/>
          <w:b/>
          <w:bCs/>
          <w:sz w:val="22"/>
          <w:szCs w:val="22"/>
        </w:rPr>
        <w:t>FUNDAMENTOS</w:t>
      </w:r>
      <w:r w:rsidR="00E4313F">
        <w:rPr>
          <w:rFonts w:ascii="Arial" w:hAnsi="Arial" w:cs="Arial"/>
          <w:b/>
          <w:bCs/>
          <w:sz w:val="22"/>
          <w:szCs w:val="22"/>
        </w:rPr>
        <w:t>:</w:t>
      </w:r>
    </w:p>
    <w:p w:rsidR="00753E22" w:rsidRPr="00C72E59" w:rsidRDefault="00753E22" w:rsidP="00753E22">
      <w:pPr>
        <w:pStyle w:val="NormalWeb"/>
        <w:jc w:val="both"/>
        <w:rPr>
          <w:rFonts w:ascii="Arial" w:hAnsi="Arial" w:cs="Arial"/>
          <w:sz w:val="22"/>
          <w:szCs w:val="22"/>
        </w:rPr>
      </w:pPr>
    </w:p>
    <w:p w:rsidR="00753E22" w:rsidRPr="00C72E59" w:rsidRDefault="00753E22" w:rsidP="00753E22">
      <w:pPr>
        <w:pStyle w:val="NormalWeb"/>
        <w:jc w:val="both"/>
        <w:rPr>
          <w:rFonts w:ascii="Arial" w:hAnsi="Arial" w:cs="Arial"/>
          <w:sz w:val="22"/>
          <w:szCs w:val="22"/>
        </w:rPr>
      </w:pPr>
      <w:r w:rsidRPr="00C72E59">
        <w:rPr>
          <w:rFonts w:ascii="Arial" w:hAnsi="Arial" w:cs="Arial"/>
          <w:sz w:val="22"/>
          <w:szCs w:val="22"/>
        </w:rPr>
        <w:t>1. Libertad contractual: El principio de la autonomía de la voluntad privada permite tanto la celebración como la terminación de contratos por mutuo acuerdo o por decisión unilateral, en los términos de la ley.</w:t>
      </w:r>
    </w:p>
    <w:p w:rsidR="00753E22" w:rsidRPr="00C72E59" w:rsidRDefault="00753E22" w:rsidP="00753E22">
      <w:pPr>
        <w:pStyle w:val="NormalWeb"/>
        <w:jc w:val="both"/>
        <w:rPr>
          <w:rFonts w:ascii="Arial" w:hAnsi="Arial" w:cs="Arial"/>
          <w:sz w:val="22"/>
          <w:szCs w:val="22"/>
        </w:rPr>
      </w:pPr>
      <w:r w:rsidRPr="00C72E59">
        <w:rPr>
          <w:rFonts w:ascii="Arial" w:hAnsi="Arial" w:cs="Arial"/>
          <w:sz w:val="22"/>
          <w:szCs w:val="22"/>
        </w:rPr>
        <w:t>2. Inexistencia de contrato de tracto aleatorio no sucesivo: No existe en la legislación colombiana una figura denominada "contrato de tracto aleatorio y no sucesivo". Por lo tanto, esta expresión carece de respaldo jurídico para limitar mi derecho a terminar el vínculo.</w:t>
      </w:r>
    </w:p>
    <w:p w:rsidR="00753E22" w:rsidRPr="00C72E59" w:rsidRDefault="00753E22" w:rsidP="00753E22">
      <w:pPr>
        <w:pStyle w:val="NormalWeb"/>
        <w:jc w:val="both"/>
        <w:rPr>
          <w:rFonts w:ascii="Arial" w:hAnsi="Arial" w:cs="Arial"/>
          <w:sz w:val="22"/>
          <w:szCs w:val="22"/>
        </w:rPr>
      </w:pPr>
      <w:r w:rsidRPr="00C72E59">
        <w:rPr>
          <w:rFonts w:ascii="Arial" w:hAnsi="Arial" w:cs="Arial"/>
          <w:sz w:val="22"/>
          <w:szCs w:val="22"/>
        </w:rPr>
        <w:t>3. Derecho a no ser obligado a permanecer en una relación jurídica indeseada: De conformidad con el artículo 16 de la Constitución, nadie puede ser obligado a mantener vínculos contractuales en contra de su voluntad, salvo por disposiciones legales especiales que no aplican en este caso.</w:t>
      </w:r>
    </w:p>
    <w:p w:rsidR="00753E22" w:rsidRPr="00C72E59" w:rsidRDefault="00753E22" w:rsidP="00753E22">
      <w:pPr>
        <w:pStyle w:val="NormalWeb"/>
        <w:jc w:val="both"/>
        <w:rPr>
          <w:rFonts w:ascii="Arial" w:hAnsi="Arial" w:cs="Arial"/>
          <w:sz w:val="22"/>
          <w:szCs w:val="22"/>
        </w:rPr>
      </w:pPr>
      <w:r w:rsidRPr="00C72E59">
        <w:rPr>
          <w:rFonts w:ascii="Arial" w:hAnsi="Arial" w:cs="Arial"/>
          <w:sz w:val="22"/>
          <w:szCs w:val="22"/>
        </w:rPr>
        <w:t>4. Deber de respeto a la voluntad del usuario: En el marco de la Ley 1480 de 2011 (Estatuto del Consumidor), el prestador de servicios profesionales está obligado a respetar la voluntad del consumidor y permitir la terminación del contrato en condiciones razonables.</w:t>
      </w:r>
    </w:p>
    <w:p w:rsidR="00C72E59" w:rsidRPr="00C72E59" w:rsidRDefault="00C72E59" w:rsidP="00C72E59">
      <w:pPr>
        <w:pStyle w:val="NormalWeb"/>
        <w:jc w:val="both"/>
        <w:rPr>
          <w:rFonts w:ascii="Arial" w:hAnsi="Arial" w:cs="Arial"/>
          <w:b/>
          <w:bCs/>
          <w:sz w:val="22"/>
          <w:szCs w:val="22"/>
        </w:rPr>
      </w:pPr>
      <w:r w:rsidRPr="00C72E59">
        <w:rPr>
          <w:rFonts w:ascii="Arial" w:hAnsi="Arial" w:cs="Arial"/>
          <w:b/>
          <w:bCs/>
          <w:sz w:val="22"/>
          <w:szCs w:val="22"/>
        </w:rPr>
        <w:t>PETICIONES:</w:t>
      </w:r>
    </w:p>
    <w:p w:rsidR="00C72E59" w:rsidRPr="00C72E59" w:rsidRDefault="00C72E59" w:rsidP="00C72E59">
      <w:pPr>
        <w:pStyle w:val="NormalWeb"/>
        <w:numPr>
          <w:ilvl w:val="0"/>
          <w:numId w:val="6"/>
        </w:numPr>
        <w:jc w:val="both"/>
        <w:rPr>
          <w:rFonts w:ascii="Arial" w:hAnsi="Arial" w:cs="Arial"/>
          <w:sz w:val="22"/>
          <w:szCs w:val="22"/>
        </w:rPr>
      </w:pPr>
      <w:r w:rsidRPr="00C72E59">
        <w:rPr>
          <w:rFonts w:ascii="Arial" w:hAnsi="Arial" w:cs="Arial"/>
          <w:sz w:val="22"/>
          <w:szCs w:val="22"/>
        </w:rPr>
        <w:t>Solicito de manera expresa, clara e irrevocable el retiro inmediato como cliente de su firma de abogados y la cancelación de cualquier vínculo contractual, profesional o de representación jurídica que me relacione con ustedes, sin que ello implique el incumplimiento de obligaciones legalmente exigibles, en caso de que existan. Esta decisión se basa en mi derecho a la libre autodeterminación como usuario de servicios legales.</w:t>
      </w:r>
    </w:p>
    <w:p w:rsidR="00C72E59" w:rsidRPr="00C72E59" w:rsidRDefault="00C72E59" w:rsidP="00C72E59">
      <w:pPr>
        <w:pStyle w:val="NormalWeb"/>
        <w:numPr>
          <w:ilvl w:val="0"/>
          <w:numId w:val="6"/>
        </w:numPr>
        <w:jc w:val="both"/>
        <w:rPr>
          <w:rFonts w:ascii="Arial" w:hAnsi="Arial" w:cs="Arial"/>
          <w:sz w:val="22"/>
          <w:szCs w:val="22"/>
        </w:rPr>
      </w:pPr>
      <w:r w:rsidRPr="00C72E59">
        <w:rPr>
          <w:rFonts w:ascii="Arial" w:hAnsi="Arial" w:cs="Arial"/>
          <w:sz w:val="22"/>
          <w:szCs w:val="22"/>
        </w:rPr>
        <w:t>Solicito que se me desvincule de manera inmediata de cualquier trámite, proceso, servicio, poder especial o general, y de toda representación jurídica que esté siendo ejercida por su firma en mi nombre, y que dicha desvinculación se registre de forma oficial en los procesos en curso, si los hubiere.</w:t>
      </w:r>
    </w:p>
    <w:p w:rsidR="00C72E59" w:rsidRPr="00C72E59" w:rsidRDefault="00C72E59" w:rsidP="00C72E59">
      <w:pPr>
        <w:pStyle w:val="NormalWeb"/>
        <w:numPr>
          <w:ilvl w:val="0"/>
          <w:numId w:val="6"/>
        </w:numPr>
        <w:jc w:val="both"/>
        <w:rPr>
          <w:rFonts w:ascii="Arial" w:hAnsi="Arial" w:cs="Arial"/>
          <w:sz w:val="22"/>
          <w:szCs w:val="22"/>
        </w:rPr>
      </w:pPr>
      <w:r w:rsidRPr="00C72E59">
        <w:rPr>
          <w:rFonts w:ascii="Arial" w:hAnsi="Arial" w:cs="Arial"/>
          <w:sz w:val="22"/>
          <w:szCs w:val="22"/>
        </w:rPr>
        <w:t>Solicito que se me informe, por escrito y de forma detallada, si existe algún tipo de obligación económica pendiente a mi cargo, anexando los respectivos soportes contables y jurídicos que respalden dicha exigencia, de existir.</w:t>
      </w:r>
    </w:p>
    <w:p w:rsidR="00C72E59" w:rsidRPr="00C72E59" w:rsidRDefault="00C72E59" w:rsidP="00C72E59">
      <w:pPr>
        <w:pStyle w:val="NormalWeb"/>
        <w:numPr>
          <w:ilvl w:val="0"/>
          <w:numId w:val="6"/>
        </w:numPr>
        <w:jc w:val="both"/>
        <w:rPr>
          <w:rFonts w:ascii="Arial" w:hAnsi="Arial" w:cs="Arial"/>
          <w:sz w:val="22"/>
          <w:szCs w:val="22"/>
        </w:rPr>
      </w:pPr>
      <w:r w:rsidRPr="00C72E59">
        <w:rPr>
          <w:rFonts w:ascii="Arial" w:hAnsi="Arial" w:cs="Arial"/>
          <w:sz w:val="22"/>
          <w:szCs w:val="22"/>
        </w:rPr>
        <w:t>Solicito se me confirme, por escrito, la terminación definitiva del contrato de prestación de servicios jurídicos, si llegare a existir uno vigente, y se abstengan de realizar cualquier gestión adicional en mi nombre, incluyendo comparecencias judiciales, trámites administrativos o actuaciones extrajudiciales.</w:t>
      </w:r>
    </w:p>
    <w:p w:rsidR="00C72E59" w:rsidRPr="00C72E59" w:rsidRDefault="00C72E59" w:rsidP="00C72E59">
      <w:pPr>
        <w:pStyle w:val="NormalWeb"/>
        <w:numPr>
          <w:ilvl w:val="0"/>
          <w:numId w:val="6"/>
        </w:numPr>
        <w:jc w:val="both"/>
        <w:rPr>
          <w:rFonts w:ascii="Arial" w:hAnsi="Arial" w:cs="Arial"/>
          <w:sz w:val="22"/>
          <w:szCs w:val="22"/>
        </w:rPr>
      </w:pPr>
      <w:r w:rsidRPr="00C72E59">
        <w:rPr>
          <w:rFonts w:ascii="Arial" w:hAnsi="Arial" w:cs="Arial"/>
          <w:sz w:val="22"/>
          <w:szCs w:val="22"/>
        </w:rPr>
        <w:t>Solicito se me remita por escrito una constancia de la terminación de la relación contractual, así como un informe completo y detallado de las gestiones, actuaciones, escritos, audiencias, diligencias u otros trámites realizados hasta la fecha de recepción de esta solicitud.</w:t>
      </w:r>
    </w:p>
    <w:p w:rsidR="00C72E59" w:rsidRPr="00C72E59" w:rsidRDefault="00C72E59" w:rsidP="00C72E59">
      <w:pPr>
        <w:pStyle w:val="NormalWeb"/>
        <w:numPr>
          <w:ilvl w:val="0"/>
          <w:numId w:val="6"/>
        </w:numPr>
        <w:jc w:val="both"/>
        <w:rPr>
          <w:rFonts w:ascii="Arial" w:hAnsi="Arial" w:cs="Arial"/>
          <w:sz w:val="22"/>
          <w:szCs w:val="22"/>
        </w:rPr>
      </w:pPr>
      <w:r w:rsidRPr="00C72E59">
        <w:rPr>
          <w:rFonts w:ascii="Arial" w:hAnsi="Arial" w:cs="Arial"/>
          <w:sz w:val="22"/>
          <w:szCs w:val="22"/>
        </w:rPr>
        <w:t>Solicito que, en caso de existir saldos pendientes, se me indique con exactitud el valor, concepto y fecha de causación de los costos asociados, discriminando honorarios, gastos, cobros administrativos u otros, con el fin de verificar la procedencia del cobro y facilitar la liquidación final.</w:t>
      </w:r>
    </w:p>
    <w:p w:rsidR="00DD078E" w:rsidRPr="00C72E59" w:rsidRDefault="00C72E59" w:rsidP="00DD078E">
      <w:pPr>
        <w:pStyle w:val="NormalWeb"/>
        <w:numPr>
          <w:ilvl w:val="0"/>
          <w:numId w:val="6"/>
        </w:numPr>
        <w:jc w:val="both"/>
        <w:rPr>
          <w:rFonts w:ascii="Arial" w:hAnsi="Arial" w:cs="Arial"/>
          <w:sz w:val="22"/>
          <w:szCs w:val="22"/>
        </w:rPr>
      </w:pPr>
      <w:r w:rsidRPr="00C72E59">
        <w:rPr>
          <w:rFonts w:ascii="Arial" w:hAnsi="Arial" w:cs="Arial"/>
          <w:sz w:val="22"/>
          <w:szCs w:val="22"/>
        </w:rPr>
        <w:t>Solicito expresamente que se me dé respuesta de fondo y punto por punto a cada una de las solicitudes aquí presentadas, conforme al principio de resolución integral consagrado en el artículo 14 de la Ley 1755 de 2015, el cual obliga a que la entidad o empresa requerida emita una respuesta clara, de fondo, precisa y congruente respecto de cada solicitud elevada por el peticionario.</w:t>
      </w:r>
    </w:p>
    <w:p w:rsidR="00DD078E" w:rsidRPr="00E4313F" w:rsidRDefault="00DD078E" w:rsidP="00DD078E">
      <w:pPr>
        <w:pStyle w:val="NormalWeb"/>
        <w:jc w:val="both"/>
        <w:rPr>
          <w:rFonts w:ascii="Arial" w:hAnsi="Arial" w:cs="Arial"/>
          <w:b/>
          <w:bCs/>
          <w:sz w:val="22"/>
          <w:szCs w:val="22"/>
        </w:rPr>
      </w:pPr>
      <w:r w:rsidRPr="00E4313F">
        <w:rPr>
          <w:rFonts w:ascii="Arial" w:hAnsi="Arial" w:cs="Arial"/>
          <w:b/>
          <w:bCs/>
          <w:sz w:val="22"/>
          <w:szCs w:val="22"/>
        </w:rPr>
        <w:t>CONSIDERACIONES FINALES Y ADVERTENCIA LEGAL</w:t>
      </w:r>
    </w:p>
    <w:p w:rsidR="00DD078E" w:rsidRPr="00C72E59" w:rsidRDefault="00DD078E" w:rsidP="00DD078E">
      <w:pPr>
        <w:pStyle w:val="NormalWeb"/>
        <w:jc w:val="both"/>
        <w:rPr>
          <w:rFonts w:ascii="Arial" w:hAnsi="Arial" w:cs="Arial"/>
          <w:sz w:val="22"/>
          <w:szCs w:val="22"/>
        </w:rPr>
      </w:pPr>
      <w:r w:rsidRPr="00C72E59">
        <w:rPr>
          <w:rFonts w:ascii="Arial" w:hAnsi="Arial" w:cs="Arial"/>
          <w:sz w:val="22"/>
          <w:szCs w:val="22"/>
        </w:rPr>
        <w:t>Estas solicitudes se presentan en ejercicio del derecho fundamental de petición consagrado en el artículo 23 de la Constitución Política, y desarrollado por la Ley 1755 de 2015, la cual establece un plazo máximo de quince (1</w:t>
      </w:r>
      <w:r w:rsidR="001A0EB6" w:rsidRPr="00C72E59">
        <w:rPr>
          <w:rFonts w:ascii="Arial" w:hAnsi="Arial" w:cs="Arial"/>
          <w:sz w:val="22"/>
          <w:szCs w:val="22"/>
        </w:rPr>
        <w:t>0</w:t>
      </w:r>
      <w:r w:rsidRPr="00C72E59">
        <w:rPr>
          <w:rFonts w:ascii="Arial" w:hAnsi="Arial" w:cs="Arial"/>
          <w:sz w:val="22"/>
          <w:szCs w:val="22"/>
        </w:rPr>
        <w:t>) días hábiles para emitir respuesta en caso de peticiones de interés particular.</w:t>
      </w:r>
    </w:p>
    <w:p w:rsidR="00DD078E" w:rsidRPr="00C72E59" w:rsidRDefault="00DD078E" w:rsidP="00DD078E">
      <w:pPr>
        <w:pStyle w:val="NormalWeb"/>
        <w:jc w:val="both"/>
        <w:rPr>
          <w:rFonts w:ascii="Arial" w:hAnsi="Arial" w:cs="Arial"/>
          <w:sz w:val="22"/>
          <w:szCs w:val="22"/>
        </w:rPr>
      </w:pPr>
      <w:r w:rsidRPr="00C72E59">
        <w:rPr>
          <w:rFonts w:ascii="Arial" w:hAnsi="Arial" w:cs="Arial"/>
          <w:sz w:val="22"/>
          <w:szCs w:val="22"/>
        </w:rPr>
        <w:t>Asimismo, esta manifestación de voluntad constituye un acto legal válido que obliga a cesar toda relación contractual y de representación en curso, razón por la cual cualquier actuación que se adelante posteriormente carecerá de legitimidad y podría constituir una vulneración de mis derechos fundamentales.</w:t>
      </w:r>
    </w:p>
    <w:p w:rsidR="00DD078E" w:rsidRPr="00C72E59" w:rsidRDefault="00DD078E" w:rsidP="00DD078E">
      <w:pPr>
        <w:pStyle w:val="NormalWeb"/>
        <w:jc w:val="both"/>
        <w:rPr>
          <w:rFonts w:ascii="Arial" w:hAnsi="Arial" w:cs="Arial"/>
          <w:sz w:val="22"/>
          <w:szCs w:val="22"/>
        </w:rPr>
      </w:pPr>
      <w:r w:rsidRPr="00C72E59">
        <w:rPr>
          <w:rFonts w:ascii="Arial" w:hAnsi="Arial" w:cs="Arial"/>
          <w:sz w:val="22"/>
          <w:szCs w:val="22"/>
        </w:rPr>
        <w:t>Advierto además que, en caso de no recibir una respuesta completa y de fondo dentro del término legal, me veré en la necesidad de acudir a las autoridades competentes, entre ellas:</w:t>
      </w:r>
    </w:p>
    <w:p w:rsidR="00DD078E" w:rsidRPr="00C72E59" w:rsidRDefault="00DD078E" w:rsidP="00DD078E">
      <w:pPr>
        <w:pStyle w:val="NormalWeb"/>
        <w:jc w:val="both"/>
        <w:rPr>
          <w:rFonts w:ascii="Arial" w:hAnsi="Arial" w:cs="Arial"/>
          <w:sz w:val="22"/>
          <w:szCs w:val="22"/>
        </w:rPr>
      </w:pPr>
      <w:r w:rsidRPr="00C72E59">
        <w:rPr>
          <w:rFonts w:ascii="Arial" w:hAnsi="Arial" w:cs="Arial"/>
          <w:sz w:val="22"/>
          <w:szCs w:val="22"/>
        </w:rPr>
        <w:t>La Superintendencia de Industria y Comercio, para radicar una queja formal por presuntas prácticas que puedan vulnerar mis derechos como consumidor de servicios profesionales.</w:t>
      </w:r>
    </w:p>
    <w:p w:rsidR="00DD078E" w:rsidRPr="00C72E59" w:rsidRDefault="00DD078E" w:rsidP="00DD078E">
      <w:pPr>
        <w:pStyle w:val="NormalWeb"/>
        <w:jc w:val="both"/>
        <w:rPr>
          <w:rFonts w:ascii="Arial" w:hAnsi="Arial" w:cs="Arial"/>
          <w:sz w:val="22"/>
          <w:szCs w:val="22"/>
        </w:rPr>
      </w:pPr>
      <w:r w:rsidRPr="00C72E59">
        <w:rPr>
          <w:rFonts w:ascii="Arial" w:hAnsi="Arial" w:cs="Arial"/>
          <w:sz w:val="22"/>
          <w:szCs w:val="22"/>
        </w:rPr>
        <w:t>La jurisdicción civil, para solicitar la terminación judicial del vínculo y la reparación de posibles perjuicios.</w:t>
      </w:r>
    </w:p>
    <w:p w:rsidR="00DD078E" w:rsidRPr="00C72E59" w:rsidRDefault="00DD078E" w:rsidP="00DD078E">
      <w:pPr>
        <w:pStyle w:val="NormalWeb"/>
        <w:jc w:val="both"/>
        <w:rPr>
          <w:rFonts w:ascii="Arial" w:hAnsi="Arial" w:cs="Arial"/>
          <w:sz w:val="22"/>
          <w:szCs w:val="22"/>
        </w:rPr>
      </w:pPr>
      <w:r w:rsidRPr="00C72E59">
        <w:rPr>
          <w:rFonts w:ascii="Arial" w:hAnsi="Arial" w:cs="Arial"/>
          <w:sz w:val="22"/>
          <w:szCs w:val="22"/>
        </w:rPr>
        <w:t>Y, de ser necesario, a la acción constitucional de tutela, si se advierte la vulneración del debido proceso, el acceso a la administración de justicia o cualquier otro derecho fundamental.</w:t>
      </w:r>
    </w:p>
    <w:p w:rsidR="00DD078E" w:rsidRPr="00C72E59" w:rsidRDefault="00DD078E" w:rsidP="00753E22">
      <w:pPr>
        <w:pStyle w:val="NormalWeb"/>
        <w:jc w:val="both"/>
        <w:rPr>
          <w:rFonts w:ascii="Arial" w:hAnsi="Arial" w:cs="Arial"/>
          <w:sz w:val="22"/>
          <w:szCs w:val="22"/>
        </w:rPr>
      </w:pPr>
      <w:r w:rsidRPr="00C72E59">
        <w:rPr>
          <w:rFonts w:ascii="Arial" w:hAnsi="Arial" w:cs="Arial"/>
          <w:sz w:val="22"/>
          <w:szCs w:val="22"/>
        </w:rPr>
        <w:t>Mi intención es resolver este asunto en el marco de la cordialidad, el respeto mutuo, la legalidad y la buena fe contractual, por lo que reitero la importancia de una atención diligente, clara y respetuosa a esta petición, sin necesidad de acudir a instancias adicionales.</w:t>
      </w:r>
    </w:p>
    <w:p w:rsidR="00753E22" w:rsidRPr="00E4313F" w:rsidRDefault="00753E22" w:rsidP="00753E22">
      <w:pPr>
        <w:pStyle w:val="NormalWeb"/>
        <w:jc w:val="both"/>
        <w:rPr>
          <w:rFonts w:ascii="Arial" w:hAnsi="Arial" w:cs="Arial"/>
          <w:b/>
          <w:bCs/>
          <w:sz w:val="22"/>
          <w:szCs w:val="22"/>
        </w:rPr>
      </w:pPr>
      <w:r w:rsidRPr="00E4313F">
        <w:rPr>
          <w:rFonts w:ascii="Arial" w:hAnsi="Arial" w:cs="Arial"/>
          <w:b/>
          <w:bCs/>
          <w:sz w:val="22"/>
          <w:szCs w:val="22"/>
        </w:rPr>
        <w:t>PLAZO</w:t>
      </w:r>
      <w:r w:rsidR="00E4313F" w:rsidRPr="00E4313F">
        <w:rPr>
          <w:rFonts w:ascii="Arial" w:hAnsi="Arial" w:cs="Arial"/>
          <w:b/>
          <w:bCs/>
          <w:sz w:val="22"/>
          <w:szCs w:val="22"/>
        </w:rPr>
        <w:t>:</w:t>
      </w:r>
    </w:p>
    <w:p w:rsidR="00753E22" w:rsidRPr="00C72E59" w:rsidRDefault="00753E22" w:rsidP="00E01A12">
      <w:pPr>
        <w:pStyle w:val="NormalWeb"/>
        <w:jc w:val="both"/>
        <w:rPr>
          <w:rFonts w:ascii="Arial" w:hAnsi="Arial" w:cs="Arial"/>
          <w:sz w:val="22"/>
          <w:szCs w:val="22"/>
        </w:rPr>
      </w:pPr>
      <w:r w:rsidRPr="00C72E59">
        <w:rPr>
          <w:rFonts w:ascii="Arial" w:hAnsi="Arial" w:cs="Arial"/>
          <w:sz w:val="22"/>
          <w:szCs w:val="22"/>
        </w:rPr>
        <w:t>Solicito respuesta dentro de los términos legales, esto es, 1</w:t>
      </w:r>
      <w:r w:rsidR="001A0EB6" w:rsidRPr="00C72E59">
        <w:rPr>
          <w:rFonts w:ascii="Arial" w:hAnsi="Arial" w:cs="Arial"/>
          <w:sz w:val="22"/>
          <w:szCs w:val="22"/>
        </w:rPr>
        <w:t>0</w:t>
      </w:r>
      <w:r w:rsidRPr="00C72E59">
        <w:rPr>
          <w:rFonts w:ascii="Arial" w:hAnsi="Arial" w:cs="Arial"/>
          <w:sz w:val="22"/>
          <w:szCs w:val="22"/>
        </w:rPr>
        <w:t xml:space="preserve"> días hábiles para peticiones de interés particular, conforme al artículo 14 de la Ley 1755 de 2015.</w:t>
      </w:r>
    </w:p>
    <w:p w:rsidR="00E70DA0" w:rsidRPr="00C72E59" w:rsidRDefault="00E01A12" w:rsidP="00E01A12">
      <w:pPr>
        <w:pStyle w:val="NormalWeb"/>
        <w:jc w:val="both"/>
        <w:rPr>
          <w:rFonts w:ascii="Arial" w:hAnsi="Arial" w:cs="Arial"/>
          <w:sz w:val="22"/>
          <w:szCs w:val="22"/>
        </w:rPr>
      </w:pPr>
      <w:r w:rsidRPr="00C72E59">
        <w:rPr>
          <w:rFonts w:ascii="Arial" w:hAnsi="Arial" w:cs="Arial"/>
          <w:sz w:val="22"/>
          <w:szCs w:val="22"/>
        </w:rPr>
        <w:t>Agradezco de antemano la atención prestada y quedo atento a la confirmación de recibido, respuesta o remisión correspondiente.</w:t>
      </w:r>
    </w:p>
    <w:p w:rsidR="00457DD7" w:rsidRPr="00C72E59" w:rsidRDefault="00457DD7" w:rsidP="00457DD7">
      <w:pPr>
        <w:pStyle w:val="NormalWeb"/>
        <w:rPr>
          <w:rFonts w:ascii="Arial" w:hAnsi="Arial" w:cs="Arial"/>
          <w:sz w:val="22"/>
          <w:szCs w:val="22"/>
        </w:rPr>
      </w:pPr>
      <w:r w:rsidRPr="00C72E59">
        <w:rPr>
          <w:rFonts w:ascii="Arial" w:hAnsi="Arial" w:cs="Arial"/>
          <w:sz w:val="22"/>
          <w:szCs w:val="22"/>
        </w:rPr>
        <w:t>Atentamente,</w:t>
      </w:r>
    </w:p>
    <w:p w:rsidR="004756D5" w:rsidRPr="00C72E59" w:rsidRDefault="00457DD7" w:rsidP="00E4313F">
      <w:pPr>
        <w:pStyle w:val="NormalWeb"/>
        <w:rPr>
          <w:rFonts w:ascii="Arial" w:hAnsi="Arial" w:cs="Arial"/>
          <w:sz w:val="22"/>
          <w:szCs w:val="22"/>
        </w:rPr>
      </w:pPr>
      <w:r w:rsidRPr="00C72E59">
        <w:rPr>
          <w:rStyle w:val="Textoennegrita"/>
          <w:rFonts w:ascii="Arial" w:hAnsi="Arial" w:cs="Arial"/>
          <w:b w:val="0"/>
          <w:bCs w:val="0"/>
          <w:sz w:val="22"/>
          <w:szCs w:val="22"/>
        </w:rPr>
        <w:t>Tu Nombre Completo</w:t>
      </w:r>
      <w:r w:rsidRPr="00C72E59">
        <w:rPr>
          <w:rFonts w:ascii="Arial" w:hAnsi="Arial" w:cs="Arial"/>
          <w:sz w:val="22"/>
          <w:szCs w:val="22"/>
        </w:rPr>
        <w:br/>
      </w:r>
      <w:r w:rsidRPr="00C72E59">
        <w:rPr>
          <w:rStyle w:val="Textoennegrita"/>
          <w:rFonts w:ascii="Arial" w:hAnsi="Arial" w:cs="Arial"/>
          <w:b w:val="0"/>
          <w:bCs w:val="0"/>
          <w:sz w:val="22"/>
          <w:szCs w:val="22"/>
        </w:rPr>
        <w:t>Tu Dirección</w:t>
      </w:r>
      <w:r w:rsidRPr="00C72E59">
        <w:rPr>
          <w:rFonts w:ascii="Arial" w:hAnsi="Arial" w:cs="Arial"/>
          <w:sz w:val="22"/>
          <w:szCs w:val="22"/>
        </w:rPr>
        <w:br/>
      </w:r>
      <w:r w:rsidRPr="00C72E59">
        <w:rPr>
          <w:rStyle w:val="Textoennegrita"/>
          <w:rFonts w:ascii="Arial" w:hAnsi="Arial" w:cs="Arial"/>
          <w:b w:val="0"/>
          <w:bCs w:val="0"/>
          <w:sz w:val="22"/>
          <w:szCs w:val="22"/>
        </w:rPr>
        <w:t>Ciudad</w:t>
      </w:r>
      <w:r w:rsidRPr="00C72E59">
        <w:rPr>
          <w:rFonts w:ascii="Arial" w:hAnsi="Arial" w:cs="Arial"/>
          <w:sz w:val="22"/>
          <w:szCs w:val="22"/>
        </w:rPr>
        <w:br/>
      </w:r>
      <w:r w:rsidRPr="00C72E59">
        <w:rPr>
          <w:rStyle w:val="Textoennegrita"/>
          <w:rFonts w:ascii="Arial" w:hAnsi="Arial" w:cs="Arial"/>
          <w:b w:val="0"/>
          <w:bCs w:val="0"/>
          <w:sz w:val="22"/>
          <w:szCs w:val="22"/>
        </w:rPr>
        <w:t>Correo Electrónico</w:t>
      </w:r>
      <w:r w:rsidRPr="00C72E59">
        <w:rPr>
          <w:rFonts w:ascii="Arial" w:hAnsi="Arial" w:cs="Arial"/>
          <w:sz w:val="22"/>
          <w:szCs w:val="22"/>
        </w:rPr>
        <w:br/>
      </w:r>
      <w:r w:rsidRPr="00C72E59">
        <w:rPr>
          <w:rStyle w:val="Textoennegrita"/>
          <w:rFonts w:ascii="Arial" w:hAnsi="Arial" w:cs="Arial"/>
          <w:b w:val="0"/>
          <w:bCs w:val="0"/>
          <w:sz w:val="22"/>
          <w:szCs w:val="22"/>
        </w:rPr>
        <w:t>Número de Teléfono</w:t>
      </w:r>
    </w:p>
    <w:p w:rsidR="0032637C" w:rsidRPr="00C72E59" w:rsidRDefault="0032637C" w:rsidP="0032637C">
      <w:pPr>
        <w:ind w:hanging="2"/>
        <w:jc w:val="both"/>
        <w:rPr>
          <w:rFonts w:ascii="Arial" w:hAnsi="Arial" w:cs="Arial"/>
          <w:lang w:val="es-CO"/>
        </w:rPr>
      </w:pPr>
      <w:r w:rsidRPr="00C72E59">
        <w:rPr>
          <w:rFonts w:ascii="Arial" w:hAnsi="Arial" w:cs="Arial"/>
          <w:highlight w:val="yellow"/>
          <w:lang w:val="es-CO"/>
        </w:rPr>
        <w:t>PARA MAS INFORMACIÓN CEL 3127893911</w:t>
      </w:r>
    </w:p>
    <w:p w:rsidR="0032637C" w:rsidRPr="00C72E59" w:rsidRDefault="0032637C">
      <w:pPr>
        <w:rPr>
          <w:rFonts w:ascii="Arial" w:hAnsi="Arial" w:cs="Arial"/>
        </w:rPr>
      </w:pPr>
    </w:p>
    <w:sectPr w:rsidR="0032637C" w:rsidRPr="00C72E59" w:rsidSect="00894AF3">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331B" w:rsidRDefault="0041331B" w:rsidP="004322B4">
      <w:pPr>
        <w:spacing w:after="0" w:line="240" w:lineRule="auto"/>
      </w:pPr>
      <w:r>
        <w:separator/>
      </w:r>
    </w:p>
  </w:endnote>
  <w:endnote w:type="continuationSeparator" w:id="0">
    <w:p w:rsidR="0041331B" w:rsidRDefault="0041331B" w:rsidP="00432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22B4" w:rsidRDefault="004322B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22B4" w:rsidRDefault="004322B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22B4" w:rsidRDefault="004322B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331B" w:rsidRDefault="0041331B" w:rsidP="004322B4">
      <w:pPr>
        <w:spacing w:after="0" w:line="240" w:lineRule="auto"/>
      </w:pPr>
      <w:r>
        <w:separator/>
      </w:r>
    </w:p>
  </w:footnote>
  <w:footnote w:type="continuationSeparator" w:id="0">
    <w:p w:rsidR="0041331B" w:rsidRDefault="0041331B" w:rsidP="004322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22B4" w:rsidRDefault="004322B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22B4" w:rsidRPr="004322B4" w:rsidRDefault="004322B4" w:rsidP="004322B4">
    <w:pPr>
      <w:pStyle w:val="Encabezado"/>
      <w:rPr>
        <w:lang w:val="es-CO"/>
      </w:rPr>
    </w:pPr>
    <w:r w:rsidRPr="004322B4">
      <w:rPr>
        <w:lang w:val="es-CO"/>
      </w:rPr>
      <w:t>Profe ALVARO PELAEZ CEL 3127893911</w:t>
    </w:r>
  </w:p>
  <w:p w:rsidR="004322B4" w:rsidRDefault="004322B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22B4" w:rsidRDefault="004322B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E6E81"/>
    <w:multiLevelType w:val="multilevel"/>
    <w:tmpl w:val="314C9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DB0312"/>
    <w:multiLevelType w:val="multilevel"/>
    <w:tmpl w:val="F0A21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B876DB"/>
    <w:multiLevelType w:val="hybridMultilevel"/>
    <w:tmpl w:val="AAD2AEA6"/>
    <w:lvl w:ilvl="0" w:tplc="240A000F">
      <w:start w:val="1"/>
      <w:numFmt w:val="decimal"/>
      <w:lvlText w:val="%1."/>
      <w:lvlJc w:val="left"/>
      <w:pPr>
        <w:ind w:left="780" w:hanging="360"/>
      </w:pPr>
    </w:lvl>
    <w:lvl w:ilvl="1" w:tplc="240A0019" w:tentative="1">
      <w:start w:val="1"/>
      <w:numFmt w:val="lowerLetter"/>
      <w:lvlText w:val="%2."/>
      <w:lvlJc w:val="left"/>
      <w:pPr>
        <w:ind w:left="1500" w:hanging="360"/>
      </w:pPr>
    </w:lvl>
    <w:lvl w:ilvl="2" w:tplc="240A001B" w:tentative="1">
      <w:start w:val="1"/>
      <w:numFmt w:val="lowerRoman"/>
      <w:lvlText w:val="%3."/>
      <w:lvlJc w:val="right"/>
      <w:pPr>
        <w:ind w:left="2220" w:hanging="180"/>
      </w:pPr>
    </w:lvl>
    <w:lvl w:ilvl="3" w:tplc="240A000F" w:tentative="1">
      <w:start w:val="1"/>
      <w:numFmt w:val="decimal"/>
      <w:lvlText w:val="%4."/>
      <w:lvlJc w:val="left"/>
      <w:pPr>
        <w:ind w:left="2940" w:hanging="360"/>
      </w:pPr>
    </w:lvl>
    <w:lvl w:ilvl="4" w:tplc="240A0019" w:tentative="1">
      <w:start w:val="1"/>
      <w:numFmt w:val="lowerLetter"/>
      <w:lvlText w:val="%5."/>
      <w:lvlJc w:val="left"/>
      <w:pPr>
        <w:ind w:left="3660" w:hanging="360"/>
      </w:pPr>
    </w:lvl>
    <w:lvl w:ilvl="5" w:tplc="240A001B" w:tentative="1">
      <w:start w:val="1"/>
      <w:numFmt w:val="lowerRoman"/>
      <w:lvlText w:val="%6."/>
      <w:lvlJc w:val="right"/>
      <w:pPr>
        <w:ind w:left="4380" w:hanging="180"/>
      </w:pPr>
    </w:lvl>
    <w:lvl w:ilvl="6" w:tplc="240A000F" w:tentative="1">
      <w:start w:val="1"/>
      <w:numFmt w:val="decimal"/>
      <w:lvlText w:val="%7."/>
      <w:lvlJc w:val="left"/>
      <w:pPr>
        <w:ind w:left="5100" w:hanging="360"/>
      </w:pPr>
    </w:lvl>
    <w:lvl w:ilvl="7" w:tplc="240A0019" w:tentative="1">
      <w:start w:val="1"/>
      <w:numFmt w:val="lowerLetter"/>
      <w:lvlText w:val="%8."/>
      <w:lvlJc w:val="left"/>
      <w:pPr>
        <w:ind w:left="5820" w:hanging="360"/>
      </w:pPr>
    </w:lvl>
    <w:lvl w:ilvl="8" w:tplc="240A001B" w:tentative="1">
      <w:start w:val="1"/>
      <w:numFmt w:val="lowerRoman"/>
      <w:lvlText w:val="%9."/>
      <w:lvlJc w:val="right"/>
      <w:pPr>
        <w:ind w:left="6540" w:hanging="180"/>
      </w:pPr>
    </w:lvl>
  </w:abstractNum>
  <w:abstractNum w:abstractNumId="3" w15:restartNumberingAfterBreak="0">
    <w:nsid w:val="5F477957"/>
    <w:multiLevelType w:val="hybridMultilevel"/>
    <w:tmpl w:val="E7CC201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69AF26D1"/>
    <w:multiLevelType w:val="multilevel"/>
    <w:tmpl w:val="9CE45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74C0009"/>
    <w:multiLevelType w:val="multilevel"/>
    <w:tmpl w:val="041E694A"/>
    <w:lvl w:ilvl="0">
      <w:start w:val="1"/>
      <w:numFmt w:val="decimal"/>
      <w:lvlText w:val="%1."/>
      <w:lvlJc w:val="left"/>
      <w:pPr>
        <w:tabs>
          <w:tab w:val="num" w:pos="502"/>
        </w:tabs>
        <w:ind w:left="502"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5140676">
    <w:abstractNumId w:val="1"/>
  </w:num>
  <w:num w:numId="2" w16cid:durableId="1819149158">
    <w:abstractNumId w:val="5"/>
  </w:num>
  <w:num w:numId="3" w16cid:durableId="1742681051">
    <w:abstractNumId w:val="0"/>
  </w:num>
  <w:num w:numId="4" w16cid:durableId="399719041">
    <w:abstractNumId w:val="2"/>
  </w:num>
  <w:num w:numId="5" w16cid:durableId="790782638">
    <w:abstractNumId w:val="3"/>
  </w:num>
  <w:num w:numId="6" w16cid:durableId="12607481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DD7"/>
    <w:rsid w:val="00027E98"/>
    <w:rsid w:val="00054769"/>
    <w:rsid w:val="000E30F3"/>
    <w:rsid w:val="001265B3"/>
    <w:rsid w:val="00161A2A"/>
    <w:rsid w:val="00193930"/>
    <w:rsid w:val="001A0EB6"/>
    <w:rsid w:val="001B0DA0"/>
    <w:rsid w:val="001F3063"/>
    <w:rsid w:val="00200710"/>
    <w:rsid w:val="0022504A"/>
    <w:rsid w:val="00246EB2"/>
    <w:rsid w:val="0032637C"/>
    <w:rsid w:val="0041331B"/>
    <w:rsid w:val="004322B4"/>
    <w:rsid w:val="00457DD7"/>
    <w:rsid w:val="004756D5"/>
    <w:rsid w:val="005B73C2"/>
    <w:rsid w:val="006B4DEE"/>
    <w:rsid w:val="006D4E6E"/>
    <w:rsid w:val="00753E22"/>
    <w:rsid w:val="00863464"/>
    <w:rsid w:val="0086656C"/>
    <w:rsid w:val="00894AF3"/>
    <w:rsid w:val="00896C17"/>
    <w:rsid w:val="00976835"/>
    <w:rsid w:val="009B6A88"/>
    <w:rsid w:val="00AD4BBA"/>
    <w:rsid w:val="00B056F5"/>
    <w:rsid w:val="00C72E59"/>
    <w:rsid w:val="00CF6D43"/>
    <w:rsid w:val="00DB4FC0"/>
    <w:rsid w:val="00DD078E"/>
    <w:rsid w:val="00E01A12"/>
    <w:rsid w:val="00E16A68"/>
    <w:rsid w:val="00E4313F"/>
    <w:rsid w:val="00E70DA0"/>
    <w:rsid w:val="00EF485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FEC30"/>
  <w15:chartTrackingRefBased/>
  <w15:docId w15:val="{211799C2-6694-420F-84AD-FFB60AAD2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1B0DA0"/>
    <w:pPr>
      <w:spacing w:before="100" w:beforeAutospacing="1" w:after="100" w:afterAutospacing="1" w:line="240" w:lineRule="auto"/>
      <w:outlineLvl w:val="2"/>
    </w:pPr>
    <w:rPr>
      <w:rFonts w:ascii="Times New Roman" w:eastAsia="Times New Roman" w:hAnsi="Times New Roman" w:cs="Times New Roman"/>
      <w:b/>
      <w:bCs/>
      <w:kern w:val="0"/>
      <w:sz w:val="27"/>
      <w:szCs w:val="27"/>
      <w:lang w:val="es-CO" w:eastAsia="es-CO"/>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457DD7"/>
    <w:pPr>
      <w:spacing w:before="100" w:beforeAutospacing="1" w:after="100" w:afterAutospacing="1" w:line="240" w:lineRule="auto"/>
    </w:pPr>
    <w:rPr>
      <w:rFonts w:ascii="Times New Roman" w:eastAsia="Times New Roman" w:hAnsi="Times New Roman" w:cs="Times New Roman"/>
      <w:kern w:val="0"/>
      <w:sz w:val="24"/>
      <w:szCs w:val="24"/>
      <w:lang w:val="es-CO" w:eastAsia="es-CO"/>
      <w14:ligatures w14:val="none"/>
    </w:rPr>
  </w:style>
  <w:style w:type="character" w:styleId="Textoennegrita">
    <w:name w:val="Strong"/>
    <w:basedOn w:val="Fuentedeprrafopredeter"/>
    <w:uiPriority w:val="22"/>
    <w:qFormat/>
    <w:rsid w:val="00457DD7"/>
    <w:rPr>
      <w:b/>
      <w:bCs/>
    </w:rPr>
  </w:style>
  <w:style w:type="character" w:customStyle="1" w:styleId="Ttulo3Car">
    <w:name w:val="Título 3 Car"/>
    <w:basedOn w:val="Fuentedeprrafopredeter"/>
    <w:link w:val="Ttulo3"/>
    <w:uiPriority w:val="9"/>
    <w:rsid w:val="001B0DA0"/>
    <w:rPr>
      <w:rFonts w:ascii="Times New Roman" w:eastAsia="Times New Roman" w:hAnsi="Times New Roman" w:cs="Times New Roman"/>
      <w:b/>
      <w:bCs/>
      <w:kern w:val="0"/>
      <w:sz w:val="27"/>
      <w:szCs w:val="27"/>
      <w:lang w:val="es-CO" w:eastAsia="es-CO"/>
      <w14:ligatures w14:val="none"/>
    </w:rPr>
  </w:style>
  <w:style w:type="paragraph" w:styleId="Prrafodelista">
    <w:name w:val="List Paragraph"/>
    <w:basedOn w:val="Normal"/>
    <w:uiPriority w:val="34"/>
    <w:qFormat/>
    <w:rsid w:val="001B0DA0"/>
    <w:pPr>
      <w:ind w:left="720"/>
      <w:contextualSpacing/>
    </w:pPr>
  </w:style>
  <w:style w:type="character" w:styleId="Hipervnculo">
    <w:name w:val="Hyperlink"/>
    <w:rsid w:val="0032637C"/>
    <w:rPr>
      <w:color w:val="0000FF"/>
      <w:u w:val="single"/>
    </w:rPr>
  </w:style>
  <w:style w:type="paragraph" w:styleId="Encabezado">
    <w:name w:val="header"/>
    <w:basedOn w:val="Normal"/>
    <w:link w:val="EncabezadoCar"/>
    <w:uiPriority w:val="99"/>
    <w:unhideWhenUsed/>
    <w:rsid w:val="004322B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322B4"/>
  </w:style>
  <w:style w:type="paragraph" w:styleId="Piedepgina">
    <w:name w:val="footer"/>
    <w:basedOn w:val="Normal"/>
    <w:link w:val="PiedepginaCar"/>
    <w:uiPriority w:val="99"/>
    <w:unhideWhenUsed/>
    <w:rsid w:val="004322B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32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843">
      <w:bodyDiv w:val="1"/>
      <w:marLeft w:val="0"/>
      <w:marRight w:val="0"/>
      <w:marTop w:val="0"/>
      <w:marBottom w:val="0"/>
      <w:divBdr>
        <w:top w:val="none" w:sz="0" w:space="0" w:color="auto"/>
        <w:left w:val="none" w:sz="0" w:space="0" w:color="auto"/>
        <w:bottom w:val="none" w:sz="0" w:space="0" w:color="auto"/>
        <w:right w:val="none" w:sz="0" w:space="0" w:color="auto"/>
      </w:divBdr>
    </w:div>
    <w:div w:id="157427266">
      <w:bodyDiv w:val="1"/>
      <w:marLeft w:val="0"/>
      <w:marRight w:val="0"/>
      <w:marTop w:val="0"/>
      <w:marBottom w:val="0"/>
      <w:divBdr>
        <w:top w:val="none" w:sz="0" w:space="0" w:color="auto"/>
        <w:left w:val="none" w:sz="0" w:space="0" w:color="auto"/>
        <w:bottom w:val="none" w:sz="0" w:space="0" w:color="auto"/>
        <w:right w:val="none" w:sz="0" w:space="0" w:color="auto"/>
      </w:divBdr>
    </w:div>
    <w:div w:id="350761088">
      <w:bodyDiv w:val="1"/>
      <w:marLeft w:val="0"/>
      <w:marRight w:val="0"/>
      <w:marTop w:val="0"/>
      <w:marBottom w:val="0"/>
      <w:divBdr>
        <w:top w:val="none" w:sz="0" w:space="0" w:color="auto"/>
        <w:left w:val="none" w:sz="0" w:space="0" w:color="auto"/>
        <w:bottom w:val="none" w:sz="0" w:space="0" w:color="auto"/>
        <w:right w:val="none" w:sz="0" w:space="0" w:color="auto"/>
      </w:divBdr>
    </w:div>
    <w:div w:id="474568656">
      <w:bodyDiv w:val="1"/>
      <w:marLeft w:val="0"/>
      <w:marRight w:val="0"/>
      <w:marTop w:val="0"/>
      <w:marBottom w:val="0"/>
      <w:divBdr>
        <w:top w:val="none" w:sz="0" w:space="0" w:color="auto"/>
        <w:left w:val="none" w:sz="0" w:space="0" w:color="auto"/>
        <w:bottom w:val="none" w:sz="0" w:space="0" w:color="auto"/>
        <w:right w:val="none" w:sz="0" w:space="0" w:color="auto"/>
      </w:divBdr>
    </w:div>
    <w:div w:id="526336003">
      <w:bodyDiv w:val="1"/>
      <w:marLeft w:val="0"/>
      <w:marRight w:val="0"/>
      <w:marTop w:val="0"/>
      <w:marBottom w:val="0"/>
      <w:divBdr>
        <w:top w:val="none" w:sz="0" w:space="0" w:color="auto"/>
        <w:left w:val="none" w:sz="0" w:space="0" w:color="auto"/>
        <w:bottom w:val="none" w:sz="0" w:space="0" w:color="auto"/>
        <w:right w:val="none" w:sz="0" w:space="0" w:color="auto"/>
      </w:divBdr>
    </w:div>
    <w:div w:id="694382984">
      <w:bodyDiv w:val="1"/>
      <w:marLeft w:val="0"/>
      <w:marRight w:val="0"/>
      <w:marTop w:val="0"/>
      <w:marBottom w:val="0"/>
      <w:divBdr>
        <w:top w:val="none" w:sz="0" w:space="0" w:color="auto"/>
        <w:left w:val="none" w:sz="0" w:space="0" w:color="auto"/>
        <w:bottom w:val="none" w:sz="0" w:space="0" w:color="auto"/>
        <w:right w:val="none" w:sz="0" w:space="0" w:color="auto"/>
      </w:divBdr>
    </w:div>
    <w:div w:id="1206212785">
      <w:bodyDiv w:val="1"/>
      <w:marLeft w:val="0"/>
      <w:marRight w:val="0"/>
      <w:marTop w:val="0"/>
      <w:marBottom w:val="0"/>
      <w:divBdr>
        <w:top w:val="none" w:sz="0" w:space="0" w:color="auto"/>
        <w:left w:val="none" w:sz="0" w:space="0" w:color="auto"/>
        <w:bottom w:val="none" w:sz="0" w:space="0" w:color="auto"/>
        <w:right w:val="none" w:sz="0" w:space="0" w:color="auto"/>
      </w:divBdr>
    </w:div>
    <w:div w:id="184963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5</Pages>
  <Words>1959</Words>
  <Characters>10776</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José Pelaez toloza</cp:lastModifiedBy>
  <cp:revision>19</cp:revision>
  <dcterms:created xsi:type="dcterms:W3CDTF">2024-08-27T12:53:00Z</dcterms:created>
  <dcterms:modified xsi:type="dcterms:W3CDTF">2025-07-25T19:49:00Z</dcterms:modified>
</cp:coreProperties>
</file>