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5410F5DA" w:rsidR="000F108B" w:rsidRDefault="00E7444E" w:rsidP="001F059D">
      <w:r>
        <w:rPr>
          <w:noProof/>
        </w:rPr>
        <mc:AlternateContent>
          <mc:Choice Requires="wps">
            <w:drawing>
              <wp:anchor distT="0" distB="0" distL="114300" distR="114300" simplePos="0" relativeHeight="251662336" behindDoc="0" locked="0" layoutInCell="1" allowOverlap="1" wp14:anchorId="6666B828" wp14:editId="07786CDC">
                <wp:simplePos x="0" y="0"/>
                <wp:positionH relativeFrom="column">
                  <wp:posOffset>-509155</wp:posOffset>
                </wp:positionH>
                <wp:positionV relativeFrom="paragraph">
                  <wp:posOffset>7429500</wp:posOffset>
                </wp:positionV>
                <wp:extent cx="2433955" cy="384464"/>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84464"/>
                        </a:xfrm>
                        <a:prstGeom prst="rect">
                          <a:avLst/>
                        </a:prstGeom>
                        <a:noFill/>
                        <a:ln w="6350">
                          <a:noFill/>
                        </a:ln>
                      </wps:spPr>
                      <wps:txbx>
                        <w:txbxContent>
                          <w:p w14:paraId="34E472DF" w14:textId="56F69317"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E7444E">
                              <w:rPr>
                                <w:color w:val="FFFFFF" w:themeColor="background1"/>
                                <w:sz w:val="32"/>
                                <w:szCs w:val="32"/>
                              </w:rPr>
                              <w:t>Raia Vivas</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0.1pt;margin-top:585pt;width:191.65pt;height:3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lvuGAIAACwEAAAOAAAAZHJzL2Uyb0RvYy54bWysU8lu2zAQvRfIPxC81/Iiu4lgOXASuChg&#13;&#10;JAGcIGeaIi0BFIclaUvu13dIyQvSnopeqBnOaJb3Huf3ba3IQVhXgc7paDCkRGgORaV3OX1/W329&#13;&#10;pcR5pgumQIucHoWj94ubL/PGZGIMJahCWIJFtMsak9PSe5MlieOlqJkbgBEagxJszTy6dpcUljVY&#13;&#10;vVbJeDicJQ3Ywljgwjm8feqCdBHrSym4f5HSCU9UTnE2H08bz204k8WcZTvLTFnxfgz2D1PUrNLY&#13;&#10;9FzqiXlG9rb6o1RdcQsOpB9wqBOQsuIi7oDbjIafttmUzIi4C4LjzBkm9//K8ufDxrxa4tsHaJHA&#13;&#10;AEhjXObwMuzTSluHL05KMI4QHs+widYTjpfjdDK5m04p4Rib3KbpLA1lksvfxjr/XUBNgpFTi7RE&#13;&#10;tNhh7XyXekoJzTSsKqUiNUqTJqezyXQYfzhHsLjS2OMya7B8u237BbZQHHEvCx3lzvBVhc3XzPlX&#13;&#10;ZpFjXAV161/wkAqwCfQWJSXYX3+7D/kIPUYpaVAzOXU/98wKStQPjaTcjdI0iCw66fTbGB17Hdle&#13;&#10;R/S+fgSU5QhfiOHRDPlenUxpof5AeS9DVwwxzbF3Tv3JfPSdkvF5cLFcxiSUlWF+rTeGh9IBzgDt&#13;&#10;W/vBrOnx98jcM5zUxbJPNHS5HRHLvQdZRY4CwB2qPe4oychy/3yC5q/9mHV55IvfAAAA//8DAFBL&#13;&#10;AwQUAAYACAAAACEAjpH/deYAAAASAQAADwAAAGRycy9kb3ducmV2LnhtbExPPU/DMBDdkfgP1lVi&#13;&#10;a+0kKkRpnKoKqpAQDC1d2C6xm0SN7RC7beDXc0xlOenuvXsf+XoyPbvo0XfOSogWApi2tVOdbSQc&#13;&#10;PrbzFJgPaBX2zmoJ39rDuri/yzFT7mp3+rIPDSMR6zOU0IYwZJz7utUG/cIN2hJ2dKPBQOvYcDXi&#13;&#10;lcRNz2MhHrnBzpJDi4MuW12f9mcj4bXcvuOuik3605cvb8fN8HX4XEr5MJueVzQ2K2BBT+H2AX8d&#13;&#10;KD8UFKxyZ6s86yXMUxETlYDoSVA1oiQiiYBVdIoTsQRe5Px/leIXAAD//wMAUEsBAi0AFAAGAAgA&#13;&#10;AAAhALaDOJL+AAAA4QEAABMAAAAAAAAAAAAAAAAAAAAAAFtDb250ZW50X1R5cGVzXS54bWxQSwEC&#13;&#10;LQAUAAYACAAAACEAOP0h/9YAAACUAQAACwAAAAAAAAAAAAAAAAAvAQAAX3JlbHMvLnJlbHNQSwEC&#13;&#10;LQAUAAYACAAAACEAiEpb7hgCAAAsBAAADgAAAAAAAAAAAAAAAAAuAgAAZHJzL2Uyb0RvYy54bWxQ&#13;&#10;SwECLQAUAAYACAAAACEAjpH/deYAAAASAQAADwAAAAAAAAAAAAAAAAByBAAAZHJzL2Rvd25yZXYu&#13;&#10;eG1sUEsFBgAAAAAEAAQA8wAAAIUFAAAAAA==&#13;&#10;" filled="f" stroked="f" strokeweight=".5pt">
                <v:textbox>
                  <w:txbxContent>
                    <w:p w14:paraId="34E472DF" w14:textId="56F69317"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E7444E">
                        <w:rPr>
                          <w:color w:val="FFFFFF" w:themeColor="background1"/>
                          <w:sz w:val="32"/>
                          <w:szCs w:val="32"/>
                        </w:rPr>
                        <w:t>Raia Vivas</w:t>
                      </w:r>
                    </w:p>
                    <w:p w14:paraId="3B17B765" w14:textId="77777777" w:rsidR="000F108B" w:rsidRDefault="000F108B" w:rsidP="001F059D"/>
                  </w:txbxContent>
                </v:textbox>
              </v:shape>
            </w:pict>
          </mc:Fallback>
        </mc:AlternateContent>
      </w:r>
      <w:r w:rsidR="005D6C5C">
        <w:rPr>
          <w:noProof/>
        </w:rPr>
        <mc:AlternateContent>
          <mc:Choice Requires="wpg">
            <w:drawing>
              <wp:anchor distT="0" distB="0" distL="114300" distR="114300" simplePos="0" relativeHeight="251659264" behindDoc="0" locked="0" layoutInCell="1" allowOverlap="1" wp14:anchorId="2B6E4E9D" wp14:editId="493428F3">
                <wp:simplePos x="0" y="0"/>
                <wp:positionH relativeFrom="column">
                  <wp:posOffset>-851824</wp:posOffset>
                </wp:positionH>
                <wp:positionV relativeFrom="paragraph">
                  <wp:posOffset>-971030</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0"/>
                                </a:schemeClr>
                              </a:gs>
                              <a:gs pos="100000">
                                <a:schemeClr val="bg1">
                                  <a:lumMod val="95000"/>
                                  <a:alpha val="36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27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7CA20B29" id="Group 23" o:spid="_x0000_s1026" style="position:absolute;margin-left:-67.05pt;margin-top:-76.45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3l+VLgYAAJgpAAAOAAAAZHJzL2Uyb0RvYy54bWzsWluPmzgUfl9p/wPivQ02NpeomWo03XZX&#13;&#10;6k2d7vbZQyBhBZg1zGRmf/1+toFkUpK5qVXV5SUB7HNsH44/f+ccXry8LgvnKlVNLquFS557rpNW&#13;&#10;iVzm1Wrh/vn59bPIdZpWVEtRyCpduDdp4748+fWXF5t6nlK5lsUyVQ6UVM18Uy/cddvW89msSdZp&#13;&#10;KZrnsk4rNGZSlaLFrVrNlkpsoL0sZtTzgtlGqmWtZJI2DZ6+so3uidGfZWnSfsiyJm2dYuFibq35&#13;&#10;Veb3Qv/OTl6I+UqJep0n3TTEI2ZRirzCoIOqV6IVzqXKv1JV5omSjcza54ksZzLL8iQ1a8BqiLe3&#13;&#10;mjdKXtZmLav5ZlUPZoJp9+z0aLXJ+6s3qj6vPypYYlOvYAtzp9dynalS/2OWzrUx2c1gsvS6dRI8&#13;&#10;DMMgjgl3nQRtxIt9Qn1urZqsYfqt4DNOPDo0/TYuH/o84r6Wn/Xjz27NalPDT5qtKZqnmeJ8LerU&#13;&#10;WLiZwxQflZMvsQ4WUk54wInrVKKE236CI4lqVaQO1mosZfoPdmvmDUx40Gi7a9+xXKBt1Vku9CmN&#13;&#10;yK2Vi3mtmvZNKktHXyxchVkYLxNXb5vWGqnv0jnf8nVeFOa6QRd74dQSZvKMpNlY6VmhnCuBLdFe&#13;&#10;E6uwqNfCPqLYVmZf4A0Mvc37WDW7+gi6oaN+NHQ7qDRgx5RipJWdrr5SYlhEURn1ssiHR3tjXax6&#13;&#10;mzXbXtCiJeE5/XsxV+1NkWp9RfUpzfCi4b529Xs6RZKkVdvrNb21WAbLDoL+2MJvC3b9tWhqkGgQ&#13;&#10;pncLDxJmZFm1g3CZV1KNKSiGKWe2f28Bu25tggu5vIGPK2lxsKmT1zk8661o2o9CAfgAkQDz9gN+&#13;&#10;skJuFq7srlxnLdW/Y891f2xCtLrOBkC6cJt/LoVKXaf4o4LfxYQxjbzmhvGQ4kbttlzstlSX5ZmE&#13;&#10;Y2LnYXbmUvdvi/4yU7L8Asw/1aOiSVQJxl64Sav6m7PWAjxOjSQ9PTXdgLa1aN9W53XSv3W9cz5f&#13;&#10;fxGq7rZXi635XvaQIOZ7u8z21e+jkqeXrcxyswW3du3sDXjSUPpdcMqjceiTEIesxanPKu9gKngQ&#13;&#10;TNGA0ZADjIDiAaEeZUYentvhNIvjKOhxnvGA8YgeB6u2m4pxVWNKbbrVspupWP7tOllZwOmARA73&#13;&#10;fJ91CrvO2MX3BrfgABRpeNDDFpflO7m08BTxDovwhrewRzSedRMY8OBBsDc2Vjw6Fo2PjXUHGlZS&#13;&#10;Q7wF/wnl0mxCuZ8d5TgLCSXhFuXOWyXy1bp1zmRVgRNJ5ZBwB+/Oqo7O9se/5ZJOVuT17z38d6yW&#13;&#10;AupCoJ1GPkJDiwFb3OOc+l4U9ywtCLjv3wF8RV5pSvnV+aGJnMGib01q7kEvxknNKJu7L6m5B5V6&#13;&#10;BKnRBNVi3R2kRnfqDt3vdPoy3w9iRDxwDnv4jrlldLdbap/onBEhEtNHr3ZGTnzOiJHfuiOFAwZB&#13;&#10;544s9lkcmHgEZ0YfrfVnZkdqJm/cRju3Xfnn8kbCYuIzn3ggcU/jgnCqkBD4GJwwhNZonwvC7z0e&#13;&#10;+xYTEfATwm6H7Fvi1jPrr7jgA4PXp/O778XtYJsjPHLidgi6pwh2imC7TBsljARhzBl7FGoZRvfX&#13;&#10;HqMDi/NZAIWa0Xl+bAjE9gjlMQ8Baha9eBTyyIs7inHgCJ0iWSRkpkh2yArYNMKTycSUr+uSd/+f&#13;&#10;fF1IoyDihIA7HQ4ZDBrpUAYFiTsj2VEERKLODzHGeEjrB74XBwgydMkGwYRHiEn2TTHEEBHcuzgw&#13;&#10;SOggrotQrfBBkvMDR7Q0QLoSiV7au+eD0smjrki9KEBy2fhiV20dUsrIXQc8tH7ISMhQc3voQfwN&#13;&#10;w4jxA49Ex+i9rmPZatvh6lifJt7JPbOjJbcpZphihqnqtVOdR3oiIkhBADoekemw1U+uC9II1EdB&#13;&#10;iyFoIByNOCCZPkptkm0nhmBeQMM+K0z9mCJFbLHo3jHEzwFdOmN+OLUyQdcEXRN07UAXSkkRISQ6&#13;&#10;FgDgAwlgw5MCAAtdYcTDyDeFsS10+UEUA64s60JudypmoYIM89z+QudHKmaZD+Dw+Z/9GMF+qqi/&#13;&#10;L9y9N8Wv7QeVJ/8BAAD//wMAUEsDBBQABgAIAAAAIQDs8C7w5wAAABQBAAAPAAAAZHJzL2Rvd25y&#13;&#10;ZXYueG1sTE9Na4NAEL0X+h+WKfSWrCZVjHENIf04hUCTQult4k5U4u6Ku1Hz77ue2svwhnnzPrLN&#13;&#10;qBrWU2drowWE8wAY6cLIWpcCvk7vswSYdaglNkaTgDtZ2OSPDxmm0gz6k/qjK5kX0TZFAZVzbcq5&#13;&#10;LSpSaOemJe1vF9MpdH7tSi47HLy4avgiCGKusNbeocKWdhUV1+NNCfgYcNguw7d+f73s7j+n6PC9&#13;&#10;D0mI56fxde3Hdg3M0ej+PmDq4PND7oOdzU1LyxoBs3D5EnruhKLFCtjECZJVBOzsURQnMfA84//L&#13;&#10;5L8AAAD//wMAUEsBAi0AFAAGAAgAAAAhALaDOJL+AAAA4QEAABMAAAAAAAAAAAAAAAAAAAAAAFtD&#13;&#10;b250ZW50X1R5cGVzXS54bWxQSwECLQAUAAYACAAAACEAOP0h/9YAAACUAQAACwAAAAAAAAAAAAAA&#13;&#10;AAAvAQAAX3JlbHMvLnJlbHNQSwECLQAUAAYACAAAACEADt5flS4GAACYKQAADgAAAAAAAAAAAAAA&#13;&#10;AAAuAgAAZHJzL2Uyb0RvYy54bWxQSwECLQAUAAYACAAAACEA7PAu8OcAAAAUAQAADwAAAAAAAAAA&#13;&#10;AAAAAACICAAAZHJzL2Rvd25yZXYueG1sUEsFBgAAAAAEAAQA8wAAAJw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uoZl0QAAAOgAAAAPAAAAZHJzL2Rvd25yZXYueG1sRI/BSgMx&#13;&#10;EIbvQt8hjOBFbLK2FrttWkSt9aLSVXqebsbdpZvJksR269MbQfAyMPPzf8M3X/a2FQfyoXGsIRsq&#13;&#10;EMSlMw1XGj7eV1e3IEJENtg6Jg0nCrBcDM7mmBt35A0diliJBOGQo4Y6xi6XMpQ1WQxD1xGn7NN5&#13;&#10;izGtvpLG4zHBbSuvlZpIiw2nDzV2dF9TuS++rAZV7S4ft6unydSvy9fvbFO8vLmT1hfn/cMsjbsZ&#13;&#10;iEh9/G/8IZ5NchhPs9F4lKkb+BVLB5CLHwAAAP//AwBQSwECLQAUAAYACAAAACEA2+H2y+4AAACF&#13;&#10;AQAAEwAAAAAAAAAAAAAAAAAAAAAAW0NvbnRlbnRfVHlwZXNdLnhtbFBLAQItABQABgAIAAAAIQBa&#13;&#10;9CxbvwAAABUBAAALAAAAAAAAAAAAAAAAAB8BAABfcmVscy8ucmVsc1BLAQItABQABgAIAAAAIQDQ&#13;&#10;uoZl0QAAAOgAAAAPAAAAAAAAAAAAAAAAAAcCAABkcnMvZG93bnJldi54bWxQSwUGAAAAAAMAAwC3&#13;&#10;AAAABQMAAAAA&#13;&#10;" fillcolor="#d8d8d8 [2732]" stroked="f" strokeweight=".5pt">
                  <v:fill opacity="23592f" color2="#f2f2f2 [3052]" o:opacity2="0"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6UhzwAAAOgAAAAPAAAAZHJzL2Rvd25yZXYueG1sRI/BasJA&#13;&#10;EIbvgu+wTMGbblLQ2OgqYhFaPCW1hd6G3WmSNjsbstsY375bKPQyMPPzf8O33Y+2FQP1vnGsIF0k&#13;&#10;IIi1Mw1XCi4vp/kahA/IBlvHpOBGHva76WSLuXFXLmgoQyUihH2OCuoQulxKr2uy6BeuI47Zh+st&#13;&#10;hrj2lTQ9XiPctvI+SVbSYsPxQ40dHWvSX+W3VaCXprgU5S17fh30+TC67vPt/K7U7G583MRx2IAI&#13;&#10;NIb/xh/iyUSHhyxdp6tkmcGvWDyA3P0AAAD//wMAUEsBAi0AFAAGAAgAAAAhANvh9svuAAAAhQEA&#13;&#10;ABMAAAAAAAAAAAAAAAAAAAAAAFtDb250ZW50X1R5cGVzXS54bWxQSwECLQAUAAYACAAAACEAWvQs&#13;&#10;W78AAAAVAQAACwAAAAAAAAAAAAAAAAAfAQAAX3JlbHMvLnJlbHNQSwECLQAUAAYACAAAACEAjjOl&#13;&#10;Ic8AAADoAAAADwAAAAAAAAAAAAAAAAAHAgAAZHJzL2Rvd25yZXYueG1sUEsFBgAAAAADAAMAtwAA&#13;&#10;AAMDAAAAAA==&#13;&#10;" fillcolor="#f2f2f2 [3052]" stroked="f" strokeweight=".5pt">
                  <v:fill opacity="17694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sidR="005D6C5C">
        <w:rPr>
          <w:noProof/>
        </w:rPr>
        <w:drawing>
          <wp:anchor distT="0" distB="0" distL="114300" distR="114300" simplePos="0" relativeHeight="251658239" behindDoc="0" locked="0" layoutInCell="1" allowOverlap="1" wp14:anchorId="60CC3686" wp14:editId="27F4DD1D">
            <wp:simplePos x="0" y="0"/>
            <wp:positionH relativeFrom="column">
              <wp:posOffset>-685627</wp:posOffset>
            </wp:positionH>
            <wp:positionV relativeFrom="paragraph">
              <wp:posOffset>-1475279</wp:posOffset>
            </wp:positionV>
            <wp:extent cx="7543800" cy="11238805"/>
            <wp:effectExtent l="0" t="0" r="0" b="1270"/>
            <wp:wrapNone/>
            <wp:docPr id="14383839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383924" name="Picture 1438383924"/>
                    <pic:cNvPicPr/>
                  </pic:nvPicPr>
                  <pic:blipFill>
                    <a:blip r:embed="rId7">
                      <a:extLst>
                        <a:ext uri="{28A0092B-C50C-407E-A947-70E740481C1C}">
                          <a14:useLocalDpi xmlns:a14="http://schemas.microsoft.com/office/drawing/2010/main" val="0"/>
                        </a:ext>
                      </a:extLst>
                    </a:blip>
                    <a:stretch>
                      <a:fillRect/>
                    </a:stretch>
                  </pic:blipFill>
                  <pic:spPr>
                    <a:xfrm>
                      <a:off x="0" y="0"/>
                      <a:ext cx="7543800" cy="11238805"/>
                    </a:xfrm>
                    <a:prstGeom prst="rect">
                      <a:avLst/>
                    </a:prstGeom>
                  </pic:spPr>
                </pic:pic>
              </a:graphicData>
            </a:graphic>
            <wp14:sizeRelH relativeFrom="page">
              <wp14:pctWidth>0</wp14:pctWidth>
            </wp14:sizeRelH>
            <wp14:sizeRelV relativeFrom="page">
              <wp14:pctHeight>0</wp14:pctHeight>
            </wp14:sizeRelV>
          </wp:anchor>
        </w:drawing>
      </w:r>
      <w:r w:rsidR="005D6C5C">
        <w:rPr>
          <w:noProof/>
        </w:rPr>
        <mc:AlternateContent>
          <mc:Choice Requires="wps">
            <w:drawing>
              <wp:anchor distT="0" distB="0" distL="114300" distR="114300" simplePos="0" relativeHeight="251661312" behindDoc="0" locked="0" layoutInCell="1" allowOverlap="1" wp14:anchorId="4BE7ACF9" wp14:editId="4C53F422">
                <wp:simplePos x="0" y="0"/>
                <wp:positionH relativeFrom="column">
                  <wp:posOffset>-508809</wp:posOffset>
                </wp:positionH>
                <wp:positionV relativeFrom="paragraph">
                  <wp:posOffset>5383979</wp:posOffset>
                </wp:positionV>
                <wp:extent cx="3616037" cy="1714500"/>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714500"/>
                        </a:xfrm>
                        <a:prstGeom prst="rect">
                          <a:avLst/>
                        </a:prstGeom>
                        <a:noFill/>
                        <a:ln w="6350">
                          <a:noFill/>
                        </a:ln>
                      </wps:spPr>
                      <wps:txbx>
                        <w:txbxContent>
                          <w:p w14:paraId="0489C074" w14:textId="22EAD61D" w:rsidR="000F108B" w:rsidRPr="001F059D" w:rsidRDefault="005D6C5C" w:rsidP="001F059D">
                            <w:pPr>
                              <w:pStyle w:val="Title"/>
                            </w:pPr>
                            <w:r>
                              <w:t>Who has the capacity to commit a crime?</w:t>
                            </w:r>
                          </w:p>
                          <w:p w14:paraId="0923727F" w14:textId="0C221DC1" w:rsidR="001F059D" w:rsidRDefault="005D6C5C" w:rsidP="005D6C5C">
                            <w:pPr>
                              <w:pStyle w:val="Subtitle"/>
                            </w:pPr>
                            <w:r>
                              <w:t>Legal Concepts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0.05pt;margin-top:423.95pt;width:284.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5I+WGgIAADQEAAAOAAAAZHJzL2Uyb0RvYy54bWysU9uO2yAQfa/Uf0C8N7Zzba04q3RXqSpF&#13;&#10;uytlq30mGGJLmKFAYqdf3wHnpm2fVvsCAzPM5ZzD/K5rFDkI62rQBc0GKSVCcyhrvSvor5fVl6+U&#13;&#10;OM90yRRoUdCjcPRu8fnTvDW5GEIFqhSWYBLt8tYUtPLe5EnieCUa5gZghEanBNswj0e7S0rLWsze&#13;&#10;qGSYptOkBVsaC1w4h7cPvZMuYn4pBfdPUjrhiSoo9ubjauO6DWuymLN8Z5mpan5qg72ji4bVGote&#13;&#10;Uj0wz8je1v+kampuwYH0Aw5NAlLWXMQZcJosfTPNpmJGxFkQHGcuMLmPS8sfDxvzbInvvkOHBAZA&#13;&#10;WuNyh5dhnk7aJuzYKUE/Qni8wCY6TzhejqbZNB3NKOHoy2bZeJJGYJPrc2Od/yGgIcEoqEVeIlzs&#13;&#10;sHYeS2LoOSRU07CqlYrcKE3agk5HkzQ+uHjwhdL48NpssHy37Uhd3gyyhfKI81noqXeGr2rsYc2c&#13;&#10;f2YWucaRUL/+CRepAGvByaKkAvvnf/chHilALyUtaqeg7veeWUGJ+qmRnG/ZeBzEFg/jyWyIB3vr&#13;&#10;2d569L65B5Rnhj/F8GiGeK/OprTQvKLMl6EqupjmWLug/mze+17R+E24WC5jEMrLML/WG8ND6oBq&#13;&#10;QPile2XWnGjwyOAjnFXG8jds9LE9H8u9B1lHqgLOPaon+FGakcHTNwravz3HqOtnX/wFAAD//wMA&#13;&#10;UEsDBBQABgAIAAAAIQDFHCB15wAAABEBAAAPAAAAZHJzL2Rvd25yZXYueG1sTI9BT8MwDIXvSPyH&#13;&#10;yEjctrRTgaxrOk1FExKCw8Yu3NImaysSpzTZVvj1mBNcLNn+/PxesZ6cZWczht6jhHSeADPYeN1j&#13;&#10;K+Hwtp0JYCEq1Mp6NBK+TIB1eX1VqFz7C+7MeR9bRiIYciWhi3HIOQ9NZ5wKcz8YpN3Rj05FaseW&#13;&#10;61FdSNxZvkiSe+5Uj/ShU4OpOtN87E9OwnO1fVW7euHEt62eXo6b4fPwfifl7c30uKKyWQGLZop/&#13;&#10;F/CbgfxDScZqf0IdmJUwE0lKqASRPSyBEZGJZQasJjRNacTLgv9PUv4AAAD//wMAUEsBAi0AFAAG&#13;&#10;AAgAAAAhALaDOJL+AAAA4QEAABMAAAAAAAAAAAAAAAAAAAAAAFtDb250ZW50X1R5cGVzXS54bWxQ&#13;&#10;SwECLQAUAAYACAAAACEAOP0h/9YAAACUAQAACwAAAAAAAAAAAAAAAAAvAQAAX3JlbHMvLnJlbHNQ&#13;&#10;SwECLQAUAAYACAAAACEA++SPlhoCAAA0BAAADgAAAAAAAAAAAAAAAAAuAgAAZHJzL2Uyb0RvYy54&#13;&#10;bWxQSwECLQAUAAYACAAAACEAxRwgdecAAAARAQAADwAAAAAAAAAAAAAAAAB0BAAAZHJzL2Rvd25y&#13;&#10;ZXYueG1sUEsFBgAAAAAEAAQA8wAAAIgFAAAAAA==&#13;&#10;" filled="f" stroked="f" strokeweight=".5pt">
                <v:textbox>
                  <w:txbxContent>
                    <w:p w14:paraId="0489C074" w14:textId="22EAD61D" w:rsidR="000F108B" w:rsidRPr="001F059D" w:rsidRDefault="005D6C5C" w:rsidP="001F059D">
                      <w:pPr>
                        <w:pStyle w:val="Title"/>
                      </w:pPr>
                      <w:r>
                        <w:t>Who has the capacity to commit a crime?</w:t>
                      </w:r>
                    </w:p>
                    <w:p w14:paraId="0923727F" w14:textId="0C221DC1" w:rsidR="001F059D" w:rsidRDefault="005D6C5C" w:rsidP="005D6C5C">
                      <w:pPr>
                        <w:pStyle w:val="Subtitle"/>
                      </w:pPr>
                      <w:r>
                        <w:t>Legal Concepts</w:t>
                      </w:r>
                    </w:p>
                  </w:txbxContent>
                </v:textbox>
              </v:shape>
            </w:pict>
          </mc:Fallback>
        </mc:AlternateContent>
      </w:r>
      <w:r w:rsidR="000F108B">
        <w:br w:type="page"/>
      </w:r>
    </w:p>
    <w:p w14:paraId="6572B92F" w14:textId="450ABB69" w:rsidR="00710C23" w:rsidRDefault="00710C23" w:rsidP="00710C23">
      <w:pPr>
        <w:pStyle w:val="Heading1"/>
      </w:pPr>
      <w:r>
        <w:lastRenderedPageBreak/>
        <w:t xml:space="preserve">I WHAT IS A CRIME? INTRODUCTION </w:t>
      </w:r>
    </w:p>
    <w:p w14:paraId="474B87C6" w14:textId="47C47433" w:rsidR="00710C23" w:rsidRDefault="00710C23" w:rsidP="00710C23">
      <w:r>
        <w:t>A crime is often known as a civil wrong. Overtime, a crime has been determined by what society perceives to be an act or failure to act that is immoral.</w:t>
      </w:r>
      <w:r>
        <w:rPr>
          <w:rStyle w:val="gmail-apple-converted-space"/>
          <w:rFonts w:ascii="Helvetica Neue" w:hAnsi="Helvetica Neue"/>
          <w:color w:val="000000"/>
          <w:sz w:val="20"/>
          <w:szCs w:val="20"/>
        </w:rPr>
        <w:t> </w:t>
      </w:r>
    </w:p>
    <w:p w14:paraId="458B8104" w14:textId="6BB65B39" w:rsidR="00710C23" w:rsidRDefault="00710C23" w:rsidP="00710C23">
      <w:r>
        <w:t>However, who has the capacity to carry out a crime?</w:t>
      </w:r>
      <w:r>
        <w:rPr>
          <w:rStyle w:val="gmail-apple-converted-space"/>
          <w:rFonts w:ascii="Helvetica Neue" w:hAnsi="Helvetica Neue"/>
          <w:color w:val="000000"/>
          <w:sz w:val="20"/>
          <w:szCs w:val="20"/>
        </w:rPr>
        <w:t> </w:t>
      </w:r>
    </w:p>
    <w:p w14:paraId="13E14056" w14:textId="39016B76" w:rsidR="00710C23" w:rsidRPr="00710C23" w:rsidRDefault="00710C23" w:rsidP="00710C23">
      <w:pPr>
        <w:pStyle w:val="Heading1"/>
      </w:pPr>
      <w:r>
        <w:rPr>
          <w:rStyle w:val="gmail-s1"/>
        </w:rPr>
        <w:t xml:space="preserve">II WHO HAS THE CAPACITY TO COMMIT A CRIME? </w:t>
      </w:r>
    </w:p>
    <w:p w14:paraId="6862DC0C" w14:textId="068461B7" w:rsidR="00710C23" w:rsidRDefault="00710C23" w:rsidP="00710C23">
      <w:r>
        <w:t>The capacity to commit a crime is not determined by the actions required for a crime. Capacity is the ability of a person to understand their actions and be consciously aware their actions are immoral.</w:t>
      </w:r>
      <w:r>
        <w:rPr>
          <w:rStyle w:val="gmail-apple-converted-space"/>
          <w:rFonts w:ascii="Helvetica Neue" w:hAnsi="Helvetica Neue"/>
          <w:color w:val="000000"/>
          <w:sz w:val="20"/>
          <w:szCs w:val="20"/>
        </w:rPr>
        <w:t> </w:t>
      </w:r>
    </w:p>
    <w:p w14:paraId="35A1D755" w14:textId="1FA566C6" w:rsidR="00710C23" w:rsidRPr="00710C23" w:rsidRDefault="00710C23" w:rsidP="00710C23">
      <w:r>
        <w:t xml:space="preserve">There are certain limitations that can inhibit legal persons from committing a crime. For </w:t>
      </w:r>
      <w:proofErr w:type="gramStart"/>
      <w:r>
        <w:t>instance;</w:t>
      </w:r>
      <w:proofErr w:type="gramEnd"/>
      <w:r>
        <w:t xml:space="preserve"> mental instability, intellectual disability or their age.</w:t>
      </w:r>
      <w:r>
        <w:rPr>
          <w:rStyle w:val="gmail-apple-converted-space"/>
          <w:rFonts w:ascii="Helvetica Neue" w:hAnsi="Helvetica Neue"/>
          <w:color w:val="000000"/>
          <w:sz w:val="20"/>
          <w:szCs w:val="20"/>
        </w:rPr>
        <w:t> </w:t>
      </w:r>
    </w:p>
    <w:p w14:paraId="1CCEB35E" w14:textId="77777777" w:rsidR="00710C23" w:rsidRDefault="00710C23" w:rsidP="00710C23">
      <w:pPr>
        <w:pStyle w:val="Heading2"/>
        <w:rPr>
          <w:rFonts w:ascii="Helvetica" w:hAnsi="Helvetica"/>
          <w:sz w:val="18"/>
          <w:szCs w:val="18"/>
        </w:rPr>
      </w:pPr>
      <w:r>
        <w:t>Legal Capacity of Children</w:t>
      </w:r>
    </w:p>
    <w:p w14:paraId="37A807F0" w14:textId="36F0C088" w:rsidR="00710C23" w:rsidRDefault="00710C23" w:rsidP="00710C23">
      <w:pPr>
        <w:rPr>
          <w:rFonts w:ascii="Helvetica" w:hAnsi="Helvetica"/>
          <w:sz w:val="18"/>
          <w:szCs w:val="18"/>
        </w:rPr>
      </w:pPr>
      <w:r>
        <w:t>Children have a status in the law that limits their legal capacity. Under the Children (Criminal Proceedings) Act 1987(NSW)</w:t>
      </w:r>
      <w:r>
        <w:rPr>
          <w:rStyle w:val="FootnoteReference"/>
          <w:rFonts w:ascii="Arial" w:hAnsi="Arial" w:cs="Arial"/>
          <w:color w:val="222222"/>
        </w:rPr>
        <w:footnoteReference w:id="1"/>
      </w:r>
      <w:r>
        <w:t xml:space="preserve"> the age for criminal responsibility is 10 years, this is under the presumption of doli incapax. This implies that children between the ages of 10 and 14 are incapable of wrongdoing. </w:t>
      </w:r>
    </w:p>
    <w:p w14:paraId="3366F009" w14:textId="04C8EF78" w:rsidR="00710C23" w:rsidRDefault="00710C23" w:rsidP="00710C23">
      <w:pPr>
        <w:rPr>
          <w:rFonts w:ascii="Helvetica" w:hAnsi="Helvetica"/>
          <w:sz w:val="18"/>
          <w:szCs w:val="18"/>
        </w:rPr>
      </w:pPr>
      <w:r>
        <w:t>Following the case of RP v The Queen (2016) 259 CLR 641</w:t>
      </w:r>
      <w:r>
        <w:rPr>
          <w:rStyle w:val="FootnoteReference"/>
          <w:rFonts w:ascii="Arial" w:hAnsi="Arial" w:cs="Arial"/>
          <w:color w:val="222222"/>
        </w:rPr>
        <w:footnoteReference w:id="2"/>
      </w:r>
      <w:r>
        <w:t xml:space="preserve"> the High Court of Australia (HCA) determined the presumption of doli incapax as children between these ages have a lack of intellectual or moral development to understand their actions were ‘seriously wrong’ or ‘gravely wrong.’</w:t>
      </w:r>
    </w:p>
    <w:p w14:paraId="74C8669C" w14:textId="6F037EF2" w:rsidR="00710C23" w:rsidRDefault="00710C23" w:rsidP="00710C23">
      <w:pPr>
        <w:rPr>
          <w:rFonts w:ascii="Helvetica" w:hAnsi="Helvetica"/>
          <w:sz w:val="18"/>
          <w:szCs w:val="18"/>
        </w:rPr>
      </w:pPr>
      <w:r>
        <w:t>This case also established that the only way to refute the presumption is by demonstrating that the child has the relevant development to understand he or she knew their actions were morally wrong. Even so, this implicates the questions on whether children actually know their conduct was wrong or whether they have behaviours that replicate their environment. </w:t>
      </w:r>
    </w:p>
    <w:p w14:paraId="471565CF" w14:textId="68BBC8D5" w:rsidR="00710C23" w:rsidRDefault="00710C23" w:rsidP="00710C23">
      <w:pPr>
        <w:pStyle w:val="Heading1"/>
        <w:rPr>
          <w:rFonts w:ascii="Helvetica" w:hAnsi="Helvetica"/>
          <w:sz w:val="18"/>
          <w:szCs w:val="18"/>
        </w:rPr>
      </w:pPr>
      <w:r>
        <w:t>III WHO HAS THE CAPACITY TO COMMIT A CRIME?</w:t>
      </w:r>
    </w:p>
    <w:p w14:paraId="1AEF88B3" w14:textId="77777777" w:rsidR="00710C23" w:rsidRDefault="00710C23" w:rsidP="00710C23">
      <w:pPr>
        <w:rPr>
          <w:rFonts w:ascii="Helvetica" w:hAnsi="Helvetica"/>
          <w:sz w:val="18"/>
          <w:szCs w:val="18"/>
        </w:rPr>
      </w:pPr>
      <w:r>
        <w:t xml:space="preserve">Crime is shaped by societal views of immoral conduct, but criminal responsibility depends on an individual’s capacity to understand and appreciate the moral wrongfulness of their actions. Legal capacity may be limited by factors such as age, mental illness, or intellectual disability. In NSW, children aged 10–14 are subject to the presumption of </w:t>
      </w:r>
      <w:r>
        <w:rPr>
          <w:i/>
          <w:iCs/>
        </w:rPr>
        <w:t>doli incapax</w:t>
      </w:r>
      <w:r>
        <w:t xml:space="preserve">, meaning they are presumed incapable of criminal intent unless proven otherwise. As affirmed in </w:t>
      </w:r>
      <w:r>
        <w:rPr>
          <w:i/>
          <w:iCs/>
        </w:rPr>
        <w:t>RP v The Queen</w:t>
      </w:r>
      <w:r>
        <w:t xml:space="preserve">, this presumption can only be rebutted by clear evidence that the </w:t>
      </w:r>
      <w:r>
        <w:lastRenderedPageBreak/>
        <w:t>child understood their conduct was seriously or gravely wrong, raising ongoing concerns about children’s moral development and the influence of their environment.</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23A2" w14:textId="77777777" w:rsidR="00985BE8" w:rsidRDefault="00985BE8" w:rsidP="00334ADB">
      <w:pPr>
        <w:spacing w:after="0" w:line="240" w:lineRule="auto"/>
      </w:pPr>
      <w:r>
        <w:separator/>
      </w:r>
    </w:p>
  </w:endnote>
  <w:endnote w:type="continuationSeparator" w:id="0">
    <w:p w14:paraId="6002C09F" w14:textId="77777777" w:rsidR="00985BE8" w:rsidRDefault="00985BE8"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4A1B" w14:textId="77777777" w:rsidR="00985BE8" w:rsidRDefault="00985BE8" w:rsidP="00334ADB">
      <w:pPr>
        <w:spacing w:after="0" w:line="240" w:lineRule="auto"/>
      </w:pPr>
      <w:r>
        <w:separator/>
      </w:r>
    </w:p>
  </w:footnote>
  <w:footnote w:type="continuationSeparator" w:id="0">
    <w:p w14:paraId="227CB040" w14:textId="77777777" w:rsidR="00985BE8" w:rsidRDefault="00985BE8" w:rsidP="00334ADB">
      <w:pPr>
        <w:spacing w:after="0" w:line="240" w:lineRule="auto"/>
      </w:pPr>
      <w:r>
        <w:continuationSeparator/>
      </w:r>
    </w:p>
  </w:footnote>
  <w:footnote w:id="1">
    <w:p w14:paraId="4D16F999" w14:textId="27F7B676" w:rsidR="00710C23" w:rsidRDefault="00710C23">
      <w:pPr>
        <w:pStyle w:val="FootnoteText"/>
      </w:pPr>
      <w:r>
        <w:rPr>
          <w:rStyle w:val="FootnoteReference"/>
        </w:rPr>
        <w:footnoteRef/>
      </w:r>
      <w:r>
        <w:t xml:space="preserve"> </w:t>
      </w:r>
      <w:r w:rsidRPr="00710C23">
        <w:rPr>
          <w:i/>
          <w:iCs/>
        </w:rPr>
        <w:t>Children (Criminal Proceedings) Act 1987</w:t>
      </w:r>
      <w:r>
        <w:t xml:space="preserve"> </w:t>
      </w:r>
      <w:r w:rsidRPr="00710C23">
        <w:t>(NSW) s5.</w:t>
      </w:r>
    </w:p>
  </w:footnote>
  <w:footnote w:id="2">
    <w:p w14:paraId="2B978BF6" w14:textId="7A4AF075" w:rsidR="00710C23" w:rsidRDefault="00710C23">
      <w:pPr>
        <w:pStyle w:val="FootnoteText"/>
      </w:pPr>
      <w:r>
        <w:rPr>
          <w:rStyle w:val="FootnoteReference"/>
        </w:rPr>
        <w:footnoteRef/>
      </w:r>
      <w:r>
        <w:t xml:space="preserve"> </w:t>
      </w:r>
      <w:r w:rsidRPr="00710C23">
        <w:rPr>
          <w:i/>
          <w:iCs/>
        </w:rPr>
        <w:t>RP v The Queen</w:t>
      </w:r>
      <w:r w:rsidRPr="00710C23">
        <w:t xml:space="preserve"> [2016] HCA 259 CLR 641, [9] (‘RP v The Queen’).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D73AA"/>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A6F4D"/>
    <w:rsid w:val="005D092F"/>
    <w:rsid w:val="005D6C5C"/>
    <w:rsid w:val="005E1FFE"/>
    <w:rsid w:val="00601F4E"/>
    <w:rsid w:val="00602F53"/>
    <w:rsid w:val="006059CA"/>
    <w:rsid w:val="00610E85"/>
    <w:rsid w:val="006137B4"/>
    <w:rsid w:val="00621706"/>
    <w:rsid w:val="00630EB4"/>
    <w:rsid w:val="00634D86"/>
    <w:rsid w:val="00691C4F"/>
    <w:rsid w:val="006B0791"/>
    <w:rsid w:val="006B7BEF"/>
    <w:rsid w:val="006C458F"/>
    <w:rsid w:val="00710C23"/>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85BE8"/>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7444E"/>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customStyle="1" w:styleId="gmail-p2">
    <w:name w:val="gmail-p2"/>
    <w:basedOn w:val="Normal"/>
    <w:rsid w:val="00710C23"/>
    <w:pPr>
      <w:spacing w:before="100" w:beforeAutospacing="1" w:after="100" w:afterAutospacing="1" w:line="240" w:lineRule="auto"/>
    </w:pPr>
    <w:rPr>
      <w:rFonts w:eastAsia="Times New Roman"/>
      <w:sz w:val="24"/>
      <w:szCs w:val="24"/>
      <w:lang w:eastAsia="en-GB"/>
    </w:rPr>
  </w:style>
  <w:style w:type="character" w:customStyle="1" w:styleId="gmail-apple-converted-space">
    <w:name w:val="gmail-apple-converted-space"/>
    <w:basedOn w:val="DefaultParagraphFont"/>
    <w:rsid w:val="00710C23"/>
  </w:style>
  <w:style w:type="paragraph" w:customStyle="1" w:styleId="gmail-p1">
    <w:name w:val="gmail-p1"/>
    <w:basedOn w:val="Normal"/>
    <w:rsid w:val="00710C23"/>
    <w:pPr>
      <w:spacing w:before="100" w:beforeAutospacing="1" w:after="100" w:afterAutospacing="1" w:line="240" w:lineRule="auto"/>
    </w:pPr>
    <w:rPr>
      <w:rFonts w:eastAsia="Times New Roman"/>
      <w:sz w:val="24"/>
      <w:szCs w:val="24"/>
      <w:lang w:eastAsia="en-GB"/>
    </w:rPr>
  </w:style>
  <w:style w:type="character" w:customStyle="1" w:styleId="gmail-s1">
    <w:name w:val="gmail-s1"/>
    <w:basedOn w:val="DefaultParagraphFont"/>
    <w:rsid w:val="00710C23"/>
  </w:style>
  <w:style w:type="paragraph" w:styleId="NormalWeb">
    <w:name w:val="Normal (Web)"/>
    <w:basedOn w:val="Normal"/>
    <w:uiPriority w:val="99"/>
    <w:semiHidden/>
    <w:unhideWhenUsed/>
    <w:rsid w:val="00710C23"/>
    <w:pPr>
      <w:spacing w:before="100" w:beforeAutospacing="1" w:after="100" w:afterAutospacing="1" w:line="240" w:lineRule="auto"/>
    </w:pPr>
    <w:rPr>
      <w:rFonts w:eastAsia="Times New Roman"/>
      <w:sz w:val="24"/>
      <w:szCs w:val="24"/>
      <w:lang w:eastAsia="en-GB"/>
    </w:rPr>
  </w:style>
  <w:style w:type="paragraph" w:styleId="FootnoteText">
    <w:name w:val="footnote text"/>
    <w:basedOn w:val="Normal"/>
    <w:link w:val="FootnoteTextChar"/>
    <w:uiPriority w:val="99"/>
    <w:semiHidden/>
    <w:unhideWhenUsed/>
    <w:rsid w:val="00710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C2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10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07BC-4FC9-FD49-BF23-22ED6AA5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477</Words>
  <Characters>1908</Characters>
  <Application>Microsoft Office Word</Application>
  <DocSecurity>0</DocSecurity>
  <Lines>1908</Lines>
  <Paragraphs>264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14</cp:revision>
  <dcterms:created xsi:type="dcterms:W3CDTF">2026-01-14T20:20:00Z</dcterms:created>
  <dcterms:modified xsi:type="dcterms:W3CDTF">2026-01-22T11:33:00Z</dcterms:modified>
</cp:coreProperties>
</file>