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3930" w:rsidRDefault="00CC4DCE" w:rsidP="00CC4DCE">
      <w:pPr>
        <w:jc w:val="both"/>
      </w:pPr>
      <w:r>
        <w:t xml:space="preserve">Como comandante de la estación de policía de </w:t>
      </w:r>
      <w:proofErr w:type="spellStart"/>
      <w:r>
        <w:t>cienaga</w:t>
      </w:r>
      <w:proofErr w:type="spellEnd"/>
      <w:r>
        <w:t xml:space="preserve"> y </w:t>
      </w:r>
      <w:r w:rsidRPr="00CC4DCE">
        <w:t xml:space="preserve">actuando en el marco de mis funciones constitucionales y legales, me permito </w:t>
      </w:r>
      <w:r>
        <w:t xml:space="preserve">solicitar a esta actividad </w:t>
      </w:r>
      <w:proofErr w:type="spellStart"/>
      <w:r>
        <w:t>economica</w:t>
      </w:r>
      <w:proofErr w:type="spellEnd"/>
      <w:r w:rsidRPr="00CC4DCE">
        <w:t xml:space="preserve">, con fundamento en el artículo 23 de la Constitución Política de Colombia y en la Ley 1755 de 2015, de manera urgente la entrega de las grabaciones de las cámaras de seguridad (circuito cerrado de televisión – CCTV) del establecimiento “Casino”, ubicado en la Troncal del Caribe con carrera 21-10 del municipio de Ciénaga, Magdalena, correspondientes al día 11 de mayo de 2025 en el horario comprendido entre las 12:00 y las 14:00 horas, ya que durante ese lapso ocurrió en el sector un grave hecho de homicidio que actualmente es objeto de investigación penal y disciplinaria, y existen indicios de que la patrulla conocida como “Patrulla de Vigilancia 2” no habría cumplido con sus funciones institucionales a pesar de encontrarse, presuntamente, en inmediaciones o dentro del establecimiento solicitado; por tanto, la grabación solicitada resulta de imperiosa necesidad para verificar la conducta de los funcionarios, garantizar el control del servicio policial y contribuir al esclarecimiento del crimen, conforme a los fines esenciales del Estado establecidos en el artículo 2 de la Constitución, los cuales incluyen garantizar la vida, los derechos y libertades de los ciudadanos; en ese mismo sentido, la solicitud se encuentra amparada por el artículo 218 constitucional, que define la misión constitucional de la Policía Nacional como cuerpo civil encargado de mantener el orden y las condiciones necesarias para el ejercicio de los derechos ciudadanos, y en desarrollo de los principios de moralidad, eficacia, responsabilidad y legalidad del servicio público; de igual forma, la entrega de dicha información se encuentra respaldada por la Ley 1712 de 2014 (Ley de Transparencia y del Derecho de Acceso a la Información Pública Nacional), la cual en sus artículos 3, 6 y 10 establece que los particulares que poseen información de interés público, como lo son las grabaciones de seguridad en espacios de posible afectación de derechos fundamentales, están obligados a suministrarla cuando sea requerida por autoridades competentes, y en virtud de la Ley 1581 de 2012, la información que no tenga carácter íntimo o reservado y que sea necesaria para investigaciones judiciales, no puede ser negada cuando prime el interés general; además, conforme al artículo 95 de la Constitución Política, numeral 7, es </w:t>
      </w:r>
      <w:r w:rsidRPr="00CC4DCE">
        <w:rPr>
          <w:b/>
          <w:bCs/>
        </w:rPr>
        <w:t>deber de toda persona colaborar con el buen funcionamiento de la administración de justicia</w:t>
      </w:r>
      <w:r w:rsidRPr="00CC4DCE">
        <w:t xml:space="preserve">, lo cual implica que cualquier particular que posea información clave para esclarecer hechos delictivos debe ponerla a disposición de las autoridades sin obstrucción, y la negativa injustificada a entregar dicha grabación podría eventualmente comprometer su responsabilidad penal o disciplinaria por obstrucción a la justicia o encubrimiento, al derivarse de ello una posible conducta omisiva frente al deber ciudadano de solidaridad con la justicia, como ha sido reiterado por la Corte Constitucional en sentencias como la T-1037 de 2008 y la T-290 de 2010, donde se establece que la cooperación de los particulares con las autoridades es esencial para la vigencia del orden constitucional y para evitar que se consoliden zonas de impunidad; por lo tanto, reitero que la entrega inmediata de las grabaciones solicitadas se hace no solo por interés institucional, sino también por mandato constitucional, legal y jurisprudencial, siendo su omisión una falta grave al deber ciudadano de colaboración con la justicia, solicitando que dicha información sea enviada al </w:t>
      </w:r>
      <w:r w:rsidRPr="00CC4DCE">
        <w:rPr>
          <w:color w:val="FF0000"/>
        </w:rPr>
        <w:t xml:space="preserve">correo </w:t>
      </w:r>
      <w:r w:rsidRPr="00CC4DCE">
        <w:t>o se disponga de manera física para su recolección por parte de personal uniformado autorizado, dentro del término legal de diez días hábiles conforme al artículo 14 de la Ley 1755 de 2015, advirtiendo que su no cumplimiento dará lugar a la adopción de las acciones legales correspondientes ante las autoridades competentes.</w:t>
      </w:r>
    </w:p>
    <w:sectPr w:rsidR="00193930"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CE"/>
    <w:rsid w:val="00054769"/>
    <w:rsid w:val="00193930"/>
    <w:rsid w:val="006550EB"/>
    <w:rsid w:val="00894AF3"/>
    <w:rsid w:val="00CC4DCE"/>
    <w:rsid w:val="00CF6D43"/>
    <w:rsid w:val="00EF48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FE47"/>
  <w15:chartTrackingRefBased/>
  <w15:docId w15:val="{E0632BDC-DA0D-4D0A-956A-7A18F87C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611</Words>
  <Characters>3362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cp:revision>
  <dcterms:created xsi:type="dcterms:W3CDTF">2025-05-23T22:56:00Z</dcterms:created>
  <dcterms:modified xsi:type="dcterms:W3CDTF">2025-05-23T23:04:00Z</dcterms:modified>
</cp:coreProperties>
</file>