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rFonts w:ascii="Arial" w:cs="Arial" w:eastAsia="Arial" w:hAnsi="Arial"/>
          <w:b/>
          <w:bCs/>
          <w:color w:val="1B4F8A"/>
          <w:sz w:val="36"/>
          <w:szCs w:val="36"/>
        </w:rPr>
        <w:t xml:space="preserve">Nextwave Solutions</w:t>
      </w:r>
    </w:p>
    <w:p>
      <w:pPr>
        <w:spacing w:after="60"/>
        <w:jc w:val="left"/>
      </w:pPr>
      <w:r>
        <w:rPr>
          <w:rFonts w:ascii="Arial" w:cs="Arial" w:eastAsia="Arial" w:hAnsi="Arial"/>
          <w:b/>
          <w:bCs/>
          <w:color w:val="1A1A1A"/>
          <w:sz w:val="52"/>
          <w:szCs w:val="52"/>
        </w:rPr>
        <w:t xml:space="preserve">Privacybeleid</w:t>
      </w:r>
    </w:p>
    <w:p>
      <w:pPr>
        <w:pBdr>
          <w:bottom w:val="single" w:color="1B4F8A" w:sz="12" w:space="4"/>
        </w:pBdr>
        <w:spacing w:after="60"/>
      </w:pPr>
      <w:r>
        <w:rPr>
          <w:rFonts w:ascii="Arial" w:cs="Arial" w:eastAsia="Arial" w:hAnsi="Arial"/>
          <w:color w:val="888888"/>
          <w:sz w:val="20"/>
          <w:szCs w:val="20"/>
        </w:rPr>
        <w:t xml:space="preserve">Versie: maart 2026</w:t>
      </w:r>
    </w:p>
    <w:p>
      <w:pPr>
        <w:spacing w:after="80"/>
      </w:pPr>
      <w:r>
        <w:t xml:space="preserve"/>
      </w:r>
    </w:p>
    <w:p>
      <w:pPr>
        <w:spacing w:after="120"/>
        <w:jc w:val="both"/>
      </w:pPr>
      <w:r>
        <w:rPr>
          <w:rFonts w:ascii="Arial" w:cs="Arial" w:eastAsia="Arial" w:hAnsi="Arial"/>
          <w:color w:val="333333"/>
          <w:sz w:val="22"/>
          <w:szCs w:val="22"/>
        </w:rPr>
        <w:t xml:space="preserve">Nextwave Solutions, gevestigd te Gangboord 36, 6051 GK Maasbracht, is de verwerkingsverantwoordelijke in de zin van artikel 4, lid 7 van de Algemene Verordening Gegevensbescherming (hierna: AVG of GDPR, Verordening (EU) 2016/679 van het Europees Parlement en de Raad). Nextwave Solutions hecht grote waarde aan een rechtmatige, behoorlijke en transparante omgang met persoonsgegevens van natuurlijke personen en handelt te allen tijde in overeenstemming met de toepasselijke wet- en regelgeving op het gebied van gegevensbescherming.</w:t>
      </w:r>
    </w:p>
    <w:p>
      <w:pPr>
        <w:spacing w:after="80"/>
      </w:pPr>
      <w:r>
        <w:t xml:space="preserve"/>
      </w:r>
    </w:p>
    <w:p>
      <w:pPr>
        <w:spacing w:after="120"/>
        <w:jc w:val="both"/>
      </w:pPr>
      <w:r>
        <w:rPr>
          <w:rFonts w:ascii="Arial" w:cs="Arial" w:eastAsia="Arial" w:hAnsi="Arial"/>
          <w:color w:val="333333"/>
          <w:sz w:val="22"/>
          <w:szCs w:val="22"/>
        </w:rPr>
        <w:t xml:space="preserve">Dit privacybeleid beschrijft op welke wijze Nextwave Solutions persoonsgegevens verzamelt, verwerkt, bewaart en beveiligt, alsmede welke rechten betrokkenen kunnen uitoefenen en op welke wijze zij dit kunnen doen. Nextwave Solutions behoudt zich het recht voor dit privacybeleid te allen tijde te wijzigen. De meest actuele versie is steeds beschikbaar op verzoek en via de website van Nextwave Solutions.</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 Identiteit en contactgegevens van de verwerkingsverantwoordelijke</w:t>
      </w:r>
    </w:p>
    <w:p>
      <w:pPr>
        <w:spacing w:after="120"/>
        <w:jc w:val="both"/>
      </w:pPr>
      <w:r>
        <w:rPr>
          <w:rFonts w:ascii="Arial" w:cs="Arial" w:eastAsia="Arial" w:hAnsi="Arial"/>
          <w:color w:val="333333"/>
          <w:sz w:val="22"/>
          <w:szCs w:val="22"/>
        </w:rPr>
        <w:t xml:space="preserve">De verwerkingsverantwoordelijke in de zin van de AVG is:</w:t>
      </w:r>
    </w:p>
    <w:p>
      <w:pPr>
        <w:spacing w:after="80"/>
      </w:pPr>
      <w:r>
        <w:t xml:space="preserve"/>
      </w:r>
    </w:p>
    <w:p>
      <w:pPr>
        <w:spacing w:after="80"/>
      </w:pPr>
      <w:r>
        <w:rPr>
          <w:rFonts w:ascii="Arial" w:cs="Arial" w:eastAsia="Arial" w:hAnsi="Arial"/>
          <w:b/>
          <w:bCs/>
          <w:color w:val="333333"/>
          <w:sz w:val="22"/>
          <w:szCs w:val="22"/>
        </w:rPr>
        <w:t xml:space="preserve">Handelsnaam: </w:t>
      </w:r>
      <w:r>
        <w:rPr>
          <w:rFonts w:ascii="Arial" w:cs="Arial" w:eastAsia="Arial" w:hAnsi="Arial"/>
          <w:color w:val="333333"/>
          <w:sz w:val="22"/>
          <w:szCs w:val="22"/>
        </w:rPr>
        <w:t xml:space="preserve">Nextwave Solutions</w:t>
      </w:r>
    </w:p>
    <w:p>
      <w:pPr>
        <w:spacing w:after="80"/>
      </w:pPr>
      <w:r>
        <w:rPr>
          <w:rFonts w:ascii="Arial" w:cs="Arial" w:eastAsia="Arial" w:hAnsi="Arial"/>
          <w:b/>
          <w:bCs/>
          <w:color w:val="333333"/>
          <w:sz w:val="22"/>
          <w:szCs w:val="22"/>
        </w:rPr>
        <w:t xml:space="preserve">Adres: </w:t>
      </w:r>
      <w:r>
        <w:rPr>
          <w:rFonts w:ascii="Arial" w:cs="Arial" w:eastAsia="Arial" w:hAnsi="Arial"/>
          <w:color w:val="333333"/>
          <w:sz w:val="22"/>
          <w:szCs w:val="22"/>
        </w:rPr>
        <w:t xml:space="preserve">Gangboord 36, 6051 GK Maasbracht</w:t>
      </w:r>
    </w:p>
    <w:p>
      <w:pPr>
        <w:spacing w:after="80"/>
      </w:pPr>
      <w:r>
        <w:rPr>
          <w:rFonts w:ascii="Arial" w:cs="Arial" w:eastAsia="Arial" w:hAnsi="Arial"/>
          <w:b/>
          <w:bCs/>
          <w:color w:val="333333"/>
          <w:sz w:val="22"/>
          <w:szCs w:val="22"/>
        </w:rPr>
        <w:t xml:space="preserve">KVK-nummer: </w:t>
      </w:r>
      <w:r>
        <w:rPr>
          <w:rFonts w:ascii="Arial" w:cs="Arial" w:eastAsia="Arial" w:hAnsi="Arial"/>
          <w:color w:val="333333"/>
          <w:sz w:val="22"/>
          <w:szCs w:val="22"/>
        </w:rPr>
        <w:t xml:space="preserve">98119125</w:t>
      </w:r>
    </w:p>
    <w:p>
      <w:pPr>
        <w:spacing w:after="80"/>
      </w:pPr>
      <w:r>
        <w:rPr>
          <w:rFonts w:ascii="Arial" w:cs="Arial" w:eastAsia="Arial" w:hAnsi="Arial"/>
          <w:b/>
          <w:bCs/>
          <w:color w:val="333333"/>
          <w:sz w:val="22"/>
          <w:szCs w:val="22"/>
        </w:rPr>
        <w:t xml:space="preserve">BTW-nummer: </w:t>
      </w:r>
      <w:r>
        <w:rPr>
          <w:rFonts w:ascii="Arial" w:cs="Arial" w:eastAsia="Arial" w:hAnsi="Arial"/>
          <w:color w:val="333333"/>
          <w:sz w:val="22"/>
          <w:szCs w:val="22"/>
        </w:rPr>
        <w:t xml:space="preserve">NL868364265B01</w:t>
      </w:r>
    </w:p>
    <w:p>
      <w:pPr>
        <w:spacing w:after="80"/>
      </w:pPr>
      <w:r>
        <w:rPr>
          <w:rFonts w:ascii="Arial" w:cs="Arial" w:eastAsia="Arial" w:hAnsi="Arial"/>
          <w:b/>
          <w:bCs/>
          <w:color w:val="333333"/>
          <w:sz w:val="22"/>
          <w:szCs w:val="22"/>
        </w:rPr>
        <w:t xml:space="preserve">E-mailadres: </w:t>
      </w:r>
      <w:r>
        <w:rPr>
          <w:rFonts w:ascii="Arial" w:cs="Arial" w:eastAsia="Arial" w:hAnsi="Arial"/>
          <w:color w:val="333333"/>
          <w:sz w:val="22"/>
          <w:szCs w:val="22"/>
        </w:rPr>
        <w:t xml:space="preserve">info@nextwave-solutions.nl</w:t>
      </w:r>
    </w:p>
    <w:p>
      <w:pPr>
        <w:spacing w:after="80"/>
      </w:pPr>
      <w:r>
        <w:rPr>
          <w:rFonts w:ascii="Arial" w:cs="Arial" w:eastAsia="Arial" w:hAnsi="Arial"/>
          <w:b/>
          <w:bCs/>
          <w:color w:val="333333"/>
          <w:sz w:val="22"/>
          <w:szCs w:val="22"/>
        </w:rPr>
        <w:t xml:space="preserve">Contactpersoon: </w:t>
      </w:r>
      <w:r>
        <w:rPr>
          <w:rFonts w:ascii="Arial" w:cs="Arial" w:eastAsia="Arial" w:hAnsi="Arial"/>
          <w:color w:val="333333"/>
          <w:sz w:val="22"/>
          <w:szCs w:val="22"/>
        </w:rPr>
        <w:t xml:space="preserve">Kix van den Borne</w:t>
      </w:r>
    </w:p>
    <w:p>
      <w:pPr>
        <w:spacing w:after="80"/>
      </w:pPr>
      <w:r>
        <w:t xml:space="preserve"/>
      </w:r>
    </w:p>
    <w:p>
      <w:pPr>
        <w:spacing w:after="120"/>
        <w:jc w:val="both"/>
      </w:pPr>
      <w:r>
        <w:rPr>
          <w:rFonts w:ascii="Arial" w:cs="Arial" w:eastAsia="Arial" w:hAnsi="Arial"/>
          <w:color w:val="333333"/>
          <w:sz w:val="22"/>
          <w:szCs w:val="22"/>
        </w:rPr>
        <w:t xml:space="preserve">Voor vragen, verzoeken of klachten met betrekking tot de verwerking van persoonsgegevens door Nextwave Solutions kan contact worden opgenomen via bovenstaand e-mailadres.</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2. Categorieën van verwerkte persoonsgegevens</w:t>
      </w:r>
    </w:p>
    <w:p>
      <w:pPr>
        <w:spacing w:after="120"/>
        <w:jc w:val="both"/>
      </w:pPr>
      <w:r>
        <w:rPr>
          <w:rFonts w:ascii="Arial" w:cs="Arial" w:eastAsia="Arial" w:hAnsi="Arial"/>
          <w:color w:val="333333"/>
          <w:sz w:val="22"/>
          <w:szCs w:val="22"/>
        </w:rPr>
        <w:t xml:space="preserve">In het kader van de bedrijfsactiviteiten van Nextwave Solutions, te weten het aanbieden van diensten op het gebied van B2B leadgeneratie en gepersonaliseerde e-mailcampagnes, worden de navolgende categorieën persoonsgegevens verwerkt van zakelijke contactpersonen:</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Naam (voor- en achternaam)</w:t>
      </w:r>
    </w:p>
    <w:p>
      <w:pPr>
        <w:pStyle w:val="ListParagraph"/>
        <w:numPr>
          <w:ilvl w:val="0"/>
          <w:numId w:val="2"/>
        </w:numPr>
        <w:spacing w:after="80"/>
      </w:pPr>
      <w:r>
        <w:rPr>
          <w:rFonts w:ascii="Arial" w:cs="Arial" w:eastAsia="Arial" w:hAnsi="Arial"/>
          <w:color w:val="333333"/>
          <w:sz w:val="22"/>
          <w:szCs w:val="22"/>
        </w:rPr>
        <w:t xml:space="preserve">Zakelijk e-mailadres</w:t>
      </w:r>
    </w:p>
    <w:p>
      <w:pPr>
        <w:pStyle w:val="ListParagraph"/>
        <w:numPr>
          <w:ilvl w:val="0"/>
          <w:numId w:val="2"/>
        </w:numPr>
        <w:spacing w:after="80"/>
      </w:pPr>
      <w:r>
        <w:rPr>
          <w:rFonts w:ascii="Arial" w:cs="Arial" w:eastAsia="Arial" w:hAnsi="Arial"/>
          <w:color w:val="333333"/>
          <w:sz w:val="22"/>
          <w:szCs w:val="22"/>
        </w:rPr>
        <w:t xml:space="preserve">Functietitel en functieomschrijving</w:t>
      </w:r>
    </w:p>
    <w:p>
      <w:pPr>
        <w:pStyle w:val="ListParagraph"/>
        <w:numPr>
          <w:ilvl w:val="0"/>
          <w:numId w:val="2"/>
        </w:numPr>
        <w:spacing w:after="80"/>
      </w:pPr>
      <w:r>
        <w:rPr>
          <w:rFonts w:ascii="Arial" w:cs="Arial" w:eastAsia="Arial" w:hAnsi="Arial"/>
          <w:color w:val="333333"/>
          <w:sz w:val="22"/>
          <w:szCs w:val="22"/>
        </w:rPr>
        <w:t xml:space="preserve">Bedrijfsnaam en organisatiegegevens</w:t>
      </w:r>
    </w:p>
    <w:p>
      <w:pPr>
        <w:pStyle w:val="ListParagraph"/>
        <w:numPr>
          <w:ilvl w:val="0"/>
          <w:numId w:val="2"/>
        </w:numPr>
        <w:spacing w:after="80"/>
      </w:pPr>
      <w:r>
        <w:rPr>
          <w:rFonts w:ascii="Arial" w:cs="Arial" w:eastAsia="Arial" w:hAnsi="Arial"/>
          <w:color w:val="333333"/>
          <w:sz w:val="22"/>
          <w:szCs w:val="22"/>
        </w:rPr>
        <w:t xml:space="preserve">LinkedIn-URL (publiek profiel)</w:t>
      </w:r>
    </w:p>
    <w:p>
      <w:pPr>
        <w:spacing w:after="80"/>
      </w:pPr>
      <w:r>
        <w:t xml:space="preserve"/>
      </w:r>
    </w:p>
    <w:p>
      <w:pPr>
        <w:spacing w:after="120"/>
        <w:jc w:val="both"/>
      </w:pPr>
      <w:r>
        <w:rPr>
          <w:rFonts w:ascii="Arial" w:cs="Arial" w:eastAsia="Arial" w:hAnsi="Arial"/>
          <w:color w:val="333333"/>
          <w:sz w:val="22"/>
          <w:szCs w:val="22"/>
        </w:rPr>
        <w:t xml:space="preserve">Nextwave Solutions verwerkt uitsluitend persoonsgegevens van personen die handelen in een professionele hoedanigheid en in de uitoefening van hun beroep of bedrijf. Er worden geen bijzondere categorieën van persoonsgegevens in de zin van artikel 9 AVG verwerkt, noch persoonsgegevens van minderjarigen.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3. Doeleinden en rechtsgrondslagen van de verwerking</w:t>
      </w:r>
    </w:p>
    <w:p>
      <w:pPr>
        <w:pStyle w:val="Heading2"/>
        <w:spacing w:after="80" w:before="240"/>
      </w:pPr>
      <w:r>
        <w:rPr>
          <w:rFonts w:ascii="Arial" w:cs="Arial" w:eastAsia="Arial" w:hAnsi="Arial"/>
          <w:b/>
          <w:bCs/>
          <w:color w:val="333333"/>
          <w:sz w:val="24"/>
          <w:szCs w:val="24"/>
        </w:rPr>
        <w:t xml:space="preserve">3.1 Leadgeneratie en uitvoering van e-mailcampagnes</w:t>
      </w:r>
    </w:p>
    <w:p>
      <w:pPr>
        <w:spacing w:after="120"/>
        <w:jc w:val="both"/>
      </w:pPr>
      <w:r>
        <w:rPr>
          <w:rFonts w:ascii="Arial" w:cs="Arial" w:eastAsia="Arial" w:hAnsi="Arial"/>
          <w:color w:val="333333"/>
          <w:sz w:val="22"/>
          <w:szCs w:val="22"/>
        </w:rPr>
        <w:t xml:space="preserve">Nextwave Solutions verwerkt persoonsgegevens ten behoeve van het uitvoeren van gerichte B2B e-mailcampagnes in opdracht van haar opdrachtgevers. De rechtsgrondslag voor deze verwerking is het gerechtvaardigd belang van de verwerkingsverantwoordelijke dan wel dat van een derde, als bedoeld in artikel 6, lid 1, sub f AVG. Nextwave Solutions heeft de belangen en grondrechten van betrokkenen zorgvuldig afgewogen tegen de gerechtvaardigde belangen die worden nagestreefd. Bij deze afweging is in aanmerking genomen dat:</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de verwerking uitsluitend betrekking heeft op zakelijke contactpersonen in een voor hen relevante professionele context;</w:t>
      </w:r>
    </w:p>
    <w:p>
      <w:pPr>
        <w:pStyle w:val="ListParagraph"/>
        <w:numPr>
          <w:ilvl w:val="0"/>
          <w:numId w:val="2"/>
        </w:numPr>
        <w:spacing w:after="80"/>
      </w:pPr>
      <w:r>
        <w:rPr>
          <w:rFonts w:ascii="Arial" w:cs="Arial" w:eastAsia="Arial" w:hAnsi="Arial"/>
          <w:color w:val="333333"/>
          <w:sz w:val="22"/>
          <w:szCs w:val="22"/>
        </w:rPr>
        <w:t xml:space="preserve">de verwerkte gegevens zijn beperkt tot hetgeen strikt noodzakelijk is voor het beoogde doel;</w:t>
      </w:r>
    </w:p>
    <w:p>
      <w:pPr>
        <w:pStyle w:val="ListParagraph"/>
        <w:numPr>
          <w:ilvl w:val="0"/>
          <w:numId w:val="2"/>
        </w:numPr>
        <w:spacing w:after="80"/>
      </w:pPr>
      <w:r>
        <w:rPr>
          <w:rFonts w:ascii="Arial" w:cs="Arial" w:eastAsia="Arial" w:hAnsi="Arial"/>
          <w:color w:val="333333"/>
          <w:sz w:val="22"/>
          <w:szCs w:val="22"/>
        </w:rPr>
        <w:t xml:space="preserve">iedere communicatie voorziet in een duidelijke en onmiddellijk werkende mogelijkheid tot bezwaar en afmelding;</w:t>
      </w:r>
    </w:p>
    <w:p>
      <w:pPr>
        <w:pStyle w:val="ListParagraph"/>
        <w:numPr>
          <w:ilvl w:val="0"/>
          <w:numId w:val="2"/>
        </w:numPr>
        <w:spacing w:after="80"/>
      </w:pPr>
      <w:r>
        <w:rPr>
          <w:rFonts w:ascii="Arial" w:cs="Arial" w:eastAsia="Arial" w:hAnsi="Arial"/>
          <w:color w:val="333333"/>
          <w:sz w:val="22"/>
          <w:szCs w:val="22"/>
        </w:rPr>
        <w:t xml:space="preserve">de campagnes inhoudelijk zijn afgestemd op de ontvanger en geen massamailing zonder zakelijke relevantie betreffen.</w:t>
      </w:r>
    </w:p>
    <w:p>
      <w:pPr>
        <w:spacing w:after="80"/>
      </w:pPr>
      <w:r>
        <w:t xml:space="preserve"/>
      </w:r>
    </w:p>
    <w:p>
      <w:pPr>
        <w:pStyle w:val="Heading2"/>
        <w:spacing w:after="80" w:before="240"/>
      </w:pPr>
      <w:r>
        <w:rPr>
          <w:rFonts w:ascii="Arial" w:cs="Arial" w:eastAsia="Arial" w:hAnsi="Arial"/>
          <w:b/>
          <w:bCs/>
          <w:color w:val="333333"/>
          <w:sz w:val="24"/>
          <w:szCs w:val="24"/>
        </w:rPr>
        <w:t xml:space="preserve">3.2 Uitvoering van de overeenkomst</w:t>
      </w:r>
    </w:p>
    <w:p>
      <w:pPr>
        <w:spacing w:after="120"/>
        <w:jc w:val="both"/>
      </w:pPr>
      <w:r>
        <w:rPr>
          <w:rFonts w:ascii="Arial" w:cs="Arial" w:eastAsia="Arial" w:hAnsi="Arial"/>
          <w:color w:val="333333"/>
          <w:sz w:val="22"/>
          <w:szCs w:val="22"/>
        </w:rPr>
        <w:t xml:space="preserve">Voor zover opdrachtgevers persoonsgegevens aan Nextwave Solutions verstrekken in het kader van de uitvoering van de overeengekomen diensten, vindt de verwerking van die gegevens plaats op grond van artikel 6, lid 1, sub b AVG, zijnde de uitvoering van een overeenkomst waarbij de betrokkene partij is, dan wel de uitvoering van precontractuele maatregelen op verzoek van de betrokkene.</w:t>
      </w:r>
    </w:p>
    <w:p>
      <w:pPr>
        <w:spacing w:after="80"/>
      </w:pPr>
      <w:r>
        <w:t xml:space="preserve"/>
      </w:r>
    </w:p>
    <w:p>
      <w:pPr>
        <w:pStyle w:val="Heading2"/>
        <w:spacing w:after="80" w:before="240"/>
      </w:pPr>
      <w:r>
        <w:rPr>
          <w:rFonts w:ascii="Arial" w:cs="Arial" w:eastAsia="Arial" w:hAnsi="Arial"/>
          <w:b/>
          <w:bCs/>
          <w:color w:val="333333"/>
          <w:sz w:val="24"/>
          <w:szCs w:val="24"/>
        </w:rPr>
        <w:t xml:space="preserve">3.3 Naleving van een wettelijke verplichting</w:t>
      </w:r>
    </w:p>
    <w:p>
      <w:pPr>
        <w:spacing w:after="120"/>
        <w:jc w:val="both"/>
      </w:pPr>
      <w:r>
        <w:rPr>
          <w:rFonts w:ascii="Arial" w:cs="Arial" w:eastAsia="Arial" w:hAnsi="Arial"/>
          <w:color w:val="333333"/>
          <w:sz w:val="22"/>
          <w:szCs w:val="22"/>
        </w:rPr>
        <w:t xml:space="preserve">In gevallen waarin Nextwave Solutions wettelijk verplicht is tot het verwerken van persoonsgegevens, bijvoorbeeld ingevolge belasting- of boekhoudkundige wetgeving, geschiedt de verwerking op grond van artikel 6, lid 1, sub c AVG.</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4. Herkomst van de persoonsgegevens</w:t>
      </w:r>
    </w:p>
    <w:p>
      <w:pPr>
        <w:spacing w:after="120"/>
        <w:jc w:val="both"/>
      </w:pPr>
      <w:r>
        <w:rPr>
          <w:rFonts w:ascii="Arial" w:cs="Arial" w:eastAsia="Arial" w:hAnsi="Arial"/>
          <w:color w:val="333333"/>
          <w:sz w:val="22"/>
          <w:szCs w:val="22"/>
        </w:rPr>
        <w:t xml:space="preserve">De persoonsgegevens die Nextwave Solutions verwerkt, zijn afkomstig uit publiek toegankelijke bronnen, waaronder het professionele netwerkplatform LinkedIn en openbare bedrijfswebsites. De gegevens worden verzameld en verrijkt via het dataplatform Clay. Nextwave Solutions verwerkt uitsluitend persoonsgegevens die door betrokkenen zelf publiekelijk beschikbaar zijn gesteld in het kader van hun professionele activiteiten.</w:t>
      </w:r>
    </w:p>
    <w:p>
      <w:pPr>
        <w:spacing w:after="80"/>
      </w:pPr>
      <w:r>
        <w:t xml:space="preserve"/>
      </w:r>
    </w:p>
    <w:p>
      <w:pPr>
        <w:spacing w:after="120"/>
        <w:jc w:val="both"/>
      </w:pPr>
      <w:r>
        <w:rPr>
          <w:rFonts w:ascii="Arial" w:cs="Arial" w:eastAsia="Arial" w:hAnsi="Arial"/>
          <w:color w:val="333333"/>
          <w:sz w:val="22"/>
          <w:szCs w:val="22"/>
        </w:rPr>
        <w:t xml:space="preserve">Betrokkenen van wie de persoonsgegevens niet rechtstreeks bij henzelf zijn verkregen, worden in de eerste communicatie geïnformeerd over de verwerking van hun gegevens, de gehanteerde rechtsgrondslag en de mogelijkheid tot het uitoefenen van hun rechten, conform het bepaalde in artikel 14 AVG.</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5. Ontvangers en verwerkers</w:t>
      </w:r>
    </w:p>
    <w:p>
      <w:pPr>
        <w:spacing w:after="120"/>
        <w:jc w:val="both"/>
      </w:pPr>
      <w:r>
        <w:rPr>
          <w:rFonts w:ascii="Arial" w:cs="Arial" w:eastAsia="Arial" w:hAnsi="Arial"/>
          <w:color w:val="333333"/>
          <w:sz w:val="22"/>
          <w:szCs w:val="22"/>
        </w:rPr>
        <w:t xml:space="preserve">Nextwave Solutions maakt voor de uitvoering van haar dienstverlening gebruik van derde partijen die in het kader van de AVG kwalificeren als verwerker in de zin van artikel 4, lid 8 AVG. Met deze verwerkers worden verwerkersovereenkomsten gesloten conform het bepaalde in artikel 28 AVG, teneinde een adequaat niveau van bescherming van persoonsgegevens te waarborgen. De navolgende verwerkers worden ingezet:</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Clay (dataverrijking en prospecting), gevestigd buiten de Europese Economische Ruimte (EER), te weten in de Verenigde Staten van Amerika</w:t>
      </w:r>
    </w:p>
    <w:p>
      <w:pPr>
        <w:pStyle w:val="ListParagraph"/>
        <w:numPr>
          <w:ilvl w:val="0"/>
          <w:numId w:val="2"/>
        </w:numPr>
        <w:spacing w:after="80"/>
      </w:pPr>
      <w:r>
        <w:rPr>
          <w:rFonts w:ascii="Arial" w:cs="Arial" w:eastAsia="Arial" w:hAnsi="Arial"/>
          <w:color w:val="333333"/>
          <w:sz w:val="22"/>
          <w:szCs w:val="22"/>
        </w:rPr>
        <w:t xml:space="preserve">Instantly (e-mailverzending en campagnebeheer), gevestigd buiten de EER</w:t>
      </w:r>
    </w:p>
    <w:p>
      <w:pPr>
        <w:pStyle w:val="ListParagraph"/>
        <w:numPr>
          <w:ilvl w:val="0"/>
          <w:numId w:val="2"/>
        </w:numPr>
        <w:spacing w:after="80"/>
      </w:pPr>
      <w:r>
        <w:rPr>
          <w:rFonts w:ascii="Arial" w:cs="Arial" w:eastAsia="Arial" w:hAnsi="Arial"/>
          <w:color w:val="333333"/>
          <w:sz w:val="22"/>
          <w:szCs w:val="22"/>
        </w:rPr>
        <w:t xml:space="preserve">Missioninbox (e-mailbeheer en outreach-ondersteuning)</w:t>
      </w:r>
    </w:p>
    <w:p>
      <w:pPr>
        <w:pStyle w:val="ListParagraph"/>
        <w:numPr>
          <w:ilvl w:val="0"/>
          <w:numId w:val="2"/>
        </w:numPr>
        <w:spacing w:after="80"/>
      </w:pPr>
      <w:r>
        <w:rPr>
          <w:rFonts w:ascii="Arial" w:cs="Arial" w:eastAsia="Arial" w:hAnsi="Arial"/>
          <w:color w:val="333333"/>
          <w:sz w:val="22"/>
          <w:szCs w:val="22"/>
        </w:rPr>
        <w:t xml:space="preserve">Make.com (procesautomatisering en workflowintegraties), gevestigd buiten de EER</w:t>
      </w:r>
    </w:p>
    <w:p>
      <w:pPr>
        <w:pStyle w:val="ListParagraph"/>
        <w:numPr>
          <w:ilvl w:val="0"/>
          <w:numId w:val="2"/>
        </w:numPr>
        <w:spacing w:after="80"/>
      </w:pPr>
      <w:r>
        <w:rPr>
          <w:rFonts w:ascii="Arial" w:cs="Arial" w:eastAsia="Arial" w:hAnsi="Arial"/>
          <w:color w:val="333333"/>
          <w:sz w:val="22"/>
          <w:szCs w:val="22"/>
        </w:rPr>
        <w:t xml:space="preserve">GoDaddy (registratie en beheer van domeinnamen), gevestigd buiten de EER</w:t>
      </w:r>
    </w:p>
    <w:p>
      <w:pPr>
        <w:spacing w:after="80"/>
      </w:pPr>
      <w:r>
        <w:t xml:space="preserve"/>
      </w:r>
    </w:p>
    <w:p>
      <w:pPr>
        <w:spacing w:after="120"/>
        <w:jc w:val="both"/>
      </w:pPr>
      <w:r>
        <w:rPr>
          <w:rFonts w:ascii="Arial" w:cs="Arial" w:eastAsia="Arial" w:hAnsi="Arial"/>
          <w:color w:val="333333"/>
          <w:sz w:val="22"/>
          <w:szCs w:val="22"/>
        </w:rPr>
        <w:t xml:space="preserve">Nextwave Solutions deelt persoonsgegevens met voornoemde partijen uitsluitend voor zover dit noodzakelijk is voor de uitvoering van de overeengekomen diensten. Persoonsgegevens worden niet verstrekt aan derden voor commerciële doeleinden van die derden, noch worden gegevens verkocht of verhuurd aan derden.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6. Doorgifte van persoonsgegevens buiten de Europese Economische Ruimte</w:t>
      </w:r>
    </w:p>
    <w:p>
      <w:pPr>
        <w:spacing w:after="120"/>
        <w:jc w:val="both"/>
      </w:pPr>
      <w:r>
        <w:rPr>
          <w:rFonts w:ascii="Arial" w:cs="Arial" w:eastAsia="Arial" w:hAnsi="Arial"/>
          <w:color w:val="333333"/>
          <w:sz w:val="22"/>
          <w:szCs w:val="22"/>
        </w:rPr>
        <w:t xml:space="preserve">Een aantal van de door Nextwave Solutions ingeschakelde verwerkers is gevestigd buiten de Europese Economische Ruimte (EER), in het bijzonder in de Verenigde Staten van Amerika. Doorgifte van persoonsgegevens naar deze landen vindt uitsluitend plaats voor zover een passend beschermingsniveau is gewaarborgd, zulks op basis van een of meer van de navolgende mechanismen:</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de door de Europese Commissie vastgestelde standaardcontractbepalingen (Standard Contractual Clauses, SCC's) als bedoeld in artikel 46, lid 2, sub c AVG;</w:t>
      </w:r>
    </w:p>
    <w:p>
      <w:pPr>
        <w:pStyle w:val="ListParagraph"/>
        <w:numPr>
          <w:ilvl w:val="0"/>
          <w:numId w:val="2"/>
        </w:numPr>
        <w:spacing w:after="80"/>
      </w:pPr>
      <w:r>
        <w:rPr>
          <w:rFonts w:ascii="Arial" w:cs="Arial" w:eastAsia="Arial" w:hAnsi="Arial"/>
          <w:color w:val="333333"/>
          <w:sz w:val="22"/>
          <w:szCs w:val="22"/>
        </w:rPr>
        <w:t xml:space="preserve">een door de Europese Commissie vastgesteld adequaatheidsbesluit als bedoeld in artikel 45 AVG;</w:t>
      </w:r>
    </w:p>
    <w:p>
      <w:pPr>
        <w:pStyle w:val="ListParagraph"/>
        <w:numPr>
          <w:ilvl w:val="0"/>
          <w:numId w:val="2"/>
        </w:numPr>
        <w:spacing w:after="80"/>
      </w:pPr>
      <w:r>
        <w:rPr>
          <w:rFonts w:ascii="Arial" w:cs="Arial" w:eastAsia="Arial" w:hAnsi="Arial"/>
          <w:color w:val="333333"/>
          <w:sz w:val="22"/>
          <w:szCs w:val="22"/>
        </w:rPr>
        <w:t xml:space="preserve">andere passende waarborgen als bedoeld in artikel 46 AVG.</w:t>
      </w:r>
    </w:p>
    <w:p>
      <w:pPr>
        <w:spacing w:after="80"/>
      </w:pPr>
      <w:r>
        <w:t xml:space="preserve"/>
      </w:r>
    </w:p>
    <w:p>
      <w:pPr>
        <w:spacing w:after="120"/>
        <w:jc w:val="both"/>
      </w:pPr>
      <w:r>
        <w:rPr>
          <w:rFonts w:ascii="Arial" w:cs="Arial" w:eastAsia="Arial" w:hAnsi="Arial"/>
          <w:color w:val="333333"/>
          <w:sz w:val="22"/>
          <w:szCs w:val="22"/>
        </w:rPr>
        <w:t xml:space="preserve">Nextwave Solutions ziet erop toe dat haar verwerkers de vereiste waarborgen treffen en behoudt zich het recht voor de samenwerking met een verwerker te beëindigen indien niet langer aan de vereisten van de AVG kan worden voldaan.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7. Bewaartermijnen</w:t>
      </w:r>
    </w:p>
    <w:p>
      <w:pPr>
        <w:spacing w:after="120"/>
        <w:jc w:val="both"/>
      </w:pPr>
      <w:r>
        <w:rPr>
          <w:rFonts w:ascii="Arial" w:cs="Arial" w:eastAsia="Arial" w:hAnsi="Arial"/>
          <w:color w:val="333333"/>
          <w:sz w:val="22"/>
          <w:szCs w:val="22"/>
        </w:rPr>
        <w:t xml:space="preserve">Nextwave Solutions bewaart persoonsgegevens niet langer dan noodzakelijk is voor de verwezenlijking van de doeleinden waarvoor zij zijn verzameld en verwerkt, dan wel voor zover dit vereist is op grond van een wettelijke bewaarverplichting. De navolgende bewaartermijnen worden gehanteerd:</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Persoonsgegevens van prospects ten behoeve van e-mailcampagnes: maximaal twaalf (12) maanden na afronding van de desbetreffende campagne, dan wel onmiddellijk na ontvangst van een verzoek tot verwijdering of een opt-out;</w:t>
      </w:r>
    </w:p>
    <w:p>
      <w:pPr>
        <w:pStyle w:val="ListParagraph"/>
        <w:numPr>
          <w:ilvl w:val="0"/>
          <w:numId w:val="2"/>
        </w:numPr>
        <w:spacing w:after="80"/>
      </w:pPr>
      <w:r>
        <w:rPr>
          <w:rFonts w:ascii="Arial" w:cs="Arial" w:eastAsia="Arial" w:hAnsi="Arial"/>
          <w:color w:val="333333"/>
          <w:sz w:val="22"/>
          <w:szCs w:val="22"/>
        </w:rPr>
        <w:t xml:space="preserve">Persoonsgegevens van opdrachtgevers en klanten: zeven (7) jaar, conform de fiscale bewaarplicht als bedoeld in artikel 52 van de Algemene wet inzake rijksbelastingen;</w:t>
      </w:r>
    </w:p>
    <w:p>
      <w:pPr>
        <w:pStyle w:val="ListParagraph"/>
        <w:numPr>
          <w:ilvl w:val="0"/>
          <w:numId w:val="2"/>
        </w:numPr>
        <w:spacing w:after="80"/>
      </w:pPr>
      <w:r>
        <w:rPr>
          <w:rFonts w:ascii="Arial" w:cs="Arial" w:eastAsia="Arial" w:hAnsi="Arial"/>
          <w:color w:val="333333"/>
          <w:sz w:val="22"/>
          <w:szCs w:val="22"/>
        </w:rPr>
        <w:t xml:space="preserve">Opt-out registraties en bezwaarnotities: voor onbepaalde duur, uitsluitend ten behoeve van het voorkomen van herhaalde benadering van betrokkenen die bezwaar hebben gemaakt.</w:t>
      </w:r>
    </w:p>
    <w:p>
      <w:pPr>
        <w:spacing w:after="80"/>
      </w:pPr>
      <w:r>
        <w:t xml:space="preserve"/>
      </w:r>
    </w:p>
    <w:p>
      <w:pPr>
        <w:spacing w:after="120"/>
        <w:jc w:val="both"/>
      </w:pPr>
      <w:r>
        <w:rPr>
          <w:rFonts w:ascii="Arial" w:cs="Arial" w:eastAsia="Arial" w:hAnsi="Arial"/>
          <w:color w:val="333333"/>
          <w:sz w:val="22"/>
          <w:szCs w:val="22"/>
        </w:rPr>
        <w:t xml:space="preserve">Na het verstrijken van de toepasselijke bewaartermijn worden persoonsgegevens op veilige wijze verwijderd of geanonimiseerd, zodanig dat betrokkenen niet langer identificeerbaar zijn.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8. Rechten van betrokkenen</w:t>
      </w:r>
    </w:p>
    <w:p>
      <w:pPr>
        <w:spacing w:after="120"/>
        <w:jc w:val="both"/>
      </w:pPr>
      <w:r>
        <w:rPr>
          <w:rFonts w:ascii="Arial" w:cs="Arial" w:eastAsia="Arial" w:hAnsi="Arial"/>
          <w:color w:val="333333"/>
          <w:sz w:val="22"/>
          <w:szCs w:val="22"/>
        </w:rPr>
        <w:t xml:space="preserve">Op grond van de AVG komen betrokkenen de navolgende rechten toe, welke te allen tijde kunnen worden uitgeoefend door middel van een schriftelijk verzoek aan Nextwave Solutions via info@nextwave-solutions.nl:</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Recht op inzage (artikel 15 AVG): het recht om uitsluitsel te verkrijgen over het al dan niet verwerken van persoonsgegevens, alsmede inzage in die gegevens en de wijze van verwerking;</w:t>
      </w:r>
    </w:p>
    <w:p>
      <w:pPr>
        <w:pStyle w:val="ListParagraph"/>
        <w:numPr>
          <w:ilvl w:val="0"/>
          <w:numId w:val="2"/>
        </w:numPr>
        <w:spacing w:after="80"/>
      </w:pPr>
      <w:r>
        <w:rPr>
          <w:rFonts w:ascii="Arial" w:cs="Arial" w:eastAsia="Arial" w:hAnsi="Arial"/>
          <w:color w:val="333333"/>
          <w:sz w:val="22"/>
          <w:szCs w:val="22"/>
        </w:rPr>
        <w:t xml:space="preserve">Recht op rectificatie (artikel 16 AVG): het recht op onverwijlde rectificatie van onjuiste of onvolledige persoonsgegevens;</w:t>
      </w:r>
    </w:p>
    <w:p>
      <w:pPr>
        <w:pStyle w:val="ListParagraph"/>
        <w:numPr>
          <w:ilvl w:val="0"/>
          <w:numId w:val="2"/>
        </w:numPr>
        <w:spacing w:after="80"/>
      </w:pPr>
      <w:r>
        <w:rPr>
          <w:rFonts w:ascii="Arial" w:cs="Arial" w:eastAsia="Arial" w:hAnsi="Arial"/>
          <w:color w:val="333333"/>
          <w:sz w:val="22"/>
          <w:szCs w:val="22"/>
        </w:rPr>
        <w:t xml:space="preserve">Recht op gegevenswissing (artikel 17 AVG): het recht op verwijdering van persoonsgegevens, voor zover geen gerechtvaardigde grond voor verdere verwerking bestaat;</w:t>
      </w:r>
    </w:p>
    <w:p>
      <w:pPr>
        <w:pStyle w:val="ListParagraph"/>
        <w:numPr>
          <w:ilvl w:val="0"/>
          <w:numId w:val="2"/>
        </w:numPr>
        <w:spacing w:after="80"/>
      </w:pPr>
      <w:r>
        <w:rPr>
          <w:rFonts w:ascii="Arial" w:cs="Arial" w:eastAsia="Arial" w:hAnsi="Arial"/>
          <w:color w:val="333333"/>
          <w:sz w:val="22"/>
          <w:szCs w:val="22"/>
        </w:rPr>
        <w:t xml:space="preserve">Recht op beperking van de verwerking (artikel 18 AVG): het recht op beperking van de verwerking in de bij wet voorziene gevallen;</w:t>
      </w:r>
    </w:p>
    <w:p>
      <w:pPr>
        <w:pStyle w:val="ListParagraph"/>
        <w:numPr>
          <w:ilvl w:val="0"/>
          <w:numId w:val="2"/>
        </w:numPr>
        <w:spacing w:after="80"/>
      </w:pPr>
      <w:r>
        <w:rPr>
          <w:rFonts w:ascii="Arial" w:cs="Arial" w:eastAsia="Arial" w:hAnsi="Arial"/>
          <w:color w:val="333333"/>
          <w:sz w:val="22"/>
          <w:szCs w:val="22"/>
        </w:rPr>
        <w:t xml:space="preserve">Recht van bezwaar (artikel 21 AVG): het recht om te allen tijde bezwaar te maken tegen de verwerking van persoonsgegevens op grond van gerechtvaardigd belang; in het bijzonder het recht om te allen tijde bezwaar te maken tegen verwerking voor direct-marketingdoeleinden, welk bezwaar onmiddellijk zal worden gehonoreerd (artikel 21, lid 2 AVG);</w:t>
      </w:r>
    </w:p>
    <w:p>
      <w:pPr>
        <w:pStyle w:val="ListParagraph"/>
        <w:numPr>
          <w:ilvl w:val="0"/>
          <w:numId w:val="2"/>
        </w:numPr>
        <w:spacing w:after="80"/>
      </w:pPr>
      <w:r>
        <w:rPr>
          <w:rFonts w:ascii="Arial" w:cs="Arial" w:eastAsia="Arial" w:hAnsi="Arial"/>
          <w:color w:val="333333"/>
          <w:sz w:val="22"/>
          <w:szCs w:val="22"/>
        </w:rPr>
        <w:t xml:space="preserve">Recht op dataportabiliteit (artikel 20 AVG): het recht op overdracht van persoonsgegevens, voor zover de verwerking berust op toestemming of een overeenkomst en geautomatiseerd plaatsvindt.</w:t>
      </w:r>
    </w:p>
    <w:p>
      <w:pPr>
        <w:spacing w:after="80"/>
      </w:pPr>
      <w:r>
        <w:t xml:space="preserve"/>
      </w:r>
    </w:p>
    <w:p>
      <w:pPr>
        <w:spacing w:after="120"/>
        <w:jc w:val="both"/>
      </w:pPr>
      <w:r>
        <w:rPr>
          <w:rFonts w:ascii="Arial" w:cs="Arial" w:eastAsia="Arial" w:hAnsi="Arial"/>
          <w:color w:val="333333"/>
          <w:sz w:val="22"/>
          <w:szCs w:val="22"/>
        </w:rPr>
        <w:t xml:space="preserve">Nextwave Solutions streeft ernaar verzoeken van betrokkenen binnen een termijn van een maand na ontvangst te beantwoorden, conform het bepaalde in artikel 12, lid 3 AVG. Indien de complexiteit of het aantal verzoeken zulks vereist, kan deze termijn met ten hoogste twee maanden worden verlengd, onder mededeling hiervan aan de betrokkene.</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9. Opt-out en bezwaar tegen direct marketing</w:t>
      </w:r>
    </w:p>
    <w:p>
      <w:pPr>
        <w:spacing w:after="120"/>
        <w:jc w:val="both"/>
      </w:pPr>
      <w:r>
        <w:rPr>
          <w:rFonts w:ascii="Arial" w:cs="Arial" w:eastAsia="Arial" w:hAnsi="Arial"/>
          <w:color w:val="333333"/>
          <w:sz w:val="22"/>
          <w:szCs w:val="22"/>
        </w:rPr>
        <w:t xml:space="preserve">Iedere e-mailcommunicatie die Nextwave Solutions namens haar opdrachtgevers verstuurt, bevat een duidelijke, voor de ontvanger kenbare en onmiddellijk werkende mogelijkheid tot afmelding. Betrokkenen die gebruik maken van deze afmeldmogelijkheid, worden terstond verwijderd uit de actieve campagne en opgenomen in een interne suppressielijst, teneinde te waarborgen dat zij niet opnieuw worden benaderd.</w:t>
      </w:r>
    </w:p>
    <w:p>
      <w:pPr>
        <w:spacing w:after="80"/>
      </w:pPr>
      <w:r>
        <w:t xml:space="preserve"/>
      </w:r>
    </w:p>
    <w:p>
      <w:pPr>
        <w:spacing w:after="120"/>
        <w:jc w:val="both"/>
      </w:pPr>
      <w:r>
        <w:rPr>
          <w:rFonts w:ascii="Arial" w:cs="Arial" w:eastAsia="Arial" w:hAnsi="Arial"/>
          <w:color w:val="333333"/>
          <w:sz w:val="22"/>
          <w:szCs w:val="22"/>
        </w:rPr>
        <w:t xml:space="preserve">Betrokkenen kunnen voorts te allen tijde rechtstreeks bezwaar maken tegen de verwerking van hun persoonsgegevens voor direct-marketingdoeleinden door een schriftelijk verzoek in te dienen via info@nextwave-solutions.nl. Nextwave Solutions verwerkt een dergelijk bezwaar onverwijld en zonder nadere voorwaarden.</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10. Beveiliging van persoonsgegevens</w:t>
      </w:r>
    </w:p>
    <w:p>
      <w:pPr>
        <w:spacing w:after="120"/>
        <w:jc w:val="both"/>
      </w:pPr>
      <w:r>
        <w:rPr>
          <w:rFonts w:ascii="Arial" w:cs="Arial" w:eastAsia="Arial" w:hAnsi="Arial"/>
          <w:color w:val="333333"/>
          <w:sz w:val="22"/>
          <w:szCs w:val="22"/>
        </w:rPr>
        <w:t xml:space="preserve">Nextwave Solutions treft passende technische en organisatorische maatregelen om persoonsgegevens te beveiligen tegen verlies, ongeoorloofde toegang, openbaarmaking, wijziging of vernietiging, zulks conform het bepaalde in de artikelen 25 en 32 AVG. De getroffen maatregelen omvatten onder meer:</w:t>
      </w:r>
    </w:p>
    <w:p>
      <w:pPr>
        <w:spacing w:after="80"/>
      </w:pPr>
      <w:r>
        <w:t xml:space="preserve"/>
      </w:r>
    </w:p>
    <w:p>
      <w:pPr>
        <w:pStyle w:val="ListParagraph"/>
        <w:numPr>
          <w:ilvl w:val="0"/>
          <w:numId w:val="2"/>
        </w:numPr>
        <w:spacing w:after="80"/>
      </w:pPr>
      <w:r>
        <w:rPr>
          <w:rFonts w:ascii="Arial" w:cs="Arial" w:eastAsia="Arial" w:hAnsi="Arial"/>
          <w:color w:val="333333"/>
          <w:sz w:val="22"/>
          <w:szCs w:val="22"/>
        </w:rPr>
        <w:t xml:space="preserve">Toegangsbeveiliging op alle systemen, platforms en applicaties die persoonsgegevens bevatten;</w:t>
      </w:r>
    </w:p>
    <w:p>
      <w:pPr>
        <w:pStyle w:val="ListParagraph"/>
        <w:numPr>
          <w:ilvl w:val="0"/>
          <w:numId w:val="2"/>
        </w:numPr>
        <w:spacing w:after="80"/>
      </w:pPr>
      <w:r>
        <w:rPr>
          <w:rFonts w:ascii="Arial" w:cs="Arial" w:eastAsia="Arial" w:hAnsi="Arial"/>
          <w:color w:val="333333"/>
          <w:sz w:val="22"/>
          <w:szCs w:val="22"/>
        </w:rPr>
        <w:t xml:space="preserve">Gebruik van versleutelde en beveiligde verbindingen (HTTPS/TLS) bij de overdracht van gegevens;</w:t>
      </w:r>
    </w:p>
    <w:p>
      <w:pPr>
        <w:pStyle w:val="ListParagraph"/>
        <w:numPr>
          <w:ilvl w:val="0"/>
          <w:numId w:val="2"/>
        </w:numPr>
        <w:spacing w:after="80"/>
      </w:pPr>
      <w:r>
        <w:rPr>
          <w:rFonts w:ascii="Arial" w:cs="Arial" w:eastAsia="Arial" w:hAnsi="Arial"/>
          <w:color w:val="333333"/>
          <w:sz w:val="22"/>
          <w:szCs w:val="22"/>
        </w:rPr>
        <w:t xml:space="preserve">Beperking van toegang tot persoonsgegevens tot uitsluitend die medewerkers en verwerkers voor wie toegang noodzakelijk is voor de uitvoering van hun taken;</w:t>
      </w:r>
    </w:p>
    <w:p>
      <w:pPr>
        <w:pStyle w:val="ListParagraph"/>
        <w:numPr>
          <w:ilvl w:val="0"/>
          <w:numId w:val="2"/>
        </w:numPr>
        <w:spacing w:after="80"/>
      </w:pPr>
      <w:r>
        <w:rPr>
          <w:rFonts w:ascii="Arial" w:cs="Arial" w:eastAsia="Arial" w:hAnsi="Arial"/>
          <w:color w:val="333333"/>
          <w:sz w:val="22"/>
          <w:szCs w:val="22"/>
        </w:rPr>
        <w:t xml:space="preserve">Periodieke evaluatie van de toereikendheid van de genomen beveiligingsmaatregelen.</w:t>
      </w:r>
    </w:p>
    <w:p>
      <w:pPr>
        <w:spacing w:after="80"/>
      </w:pPr>
      <w:r>
        <w:t xml:space="preserve"/>
      </w:r>
    </w:p>
    <w:p>
      <w:pPr>
        <w:spacing w:after="120"/>
        <w:jc w:val="both"/>
      </w:pPr>
      <w:r>
        <w:rPr>
          <w:rFonts w:ascii="Arial" w:cs="Arial" w:eastAsia="Arial" w:hAnsi="Arial"/>
          <w:color w:val="333333"/>
          <w:sz w:val="22"/>
          <w:szCs w:val="22"/>
        </w:rPr>
        <w:t xml:space="preserve">Nextwave Solutions evalueert de getroffen beveiligingsmaatregelen regelmatig en past deze zo nodig aan in het licht van technologische ontwikkelingen en de aard van de verwerkte persoonsgegevens.</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11. Melding van datalekken</w:t>
      </w:r>
    </w:p>
    <w:p>
      <w:pPr>
        <w:spacing w:after="120"/>
        <w:jc w:val="both"/>
      </w:pPr>
      <w:r>
        <w:rPr>
          <w:rFonts w:ascii="Arial" w:cs="Arial" w:eastAsia="Arial" w:hAnsi="Arial"/>
          <w:color w:val="333333"/>
          <w:sz w:val="22"/>
          <w:szCs w:val="22"/>
        </w:rPr>
        <w:t xml:space="preserve">Nextwave Solutions beschikt over een interne procedure voor het omgaan met inbreuken in verband met persoonsgegevens (datalekken) in de zin van artikel 4, lid 12 AVG. Indien sprake is van een inbreuk die waarschijnlijk een risico inhoudt voor de rechten en vrijheden van betrokkenen, meldt Nextwave Solutions dit zonder onredelijke vertraging en uiterlijk binnen 72 uur na kennisneming aan de Autoriteit Persoonsgegevens, conform artikel 33 AVG.</w:t>
      </w:r>
    </w:p>
    <w:p>
      <w:pPr>
        <w:spacing w:after="80"/>
      </w:pPr>
      <w:r>
        <w:t xml:space="preserve"/>
      </w:r>
    </w:p>
    <w:p>
      <w:pPr>
        <w:spacing w:after="120"/>
        <w:jc w:val="both"/>
      </w:pPr>
      <w:r>
        <w:rPr>
          <w:rFonts w:ascii="Arial" w:cs="Arial" w:eastAsia="Arial" w:hAnsi="Arial"/>
          <w:color w:val="333333"/>
          <w:sz w:val="22"/>
          <w:szCs w:val="22"/>
        </w:rPr>
        <w:t xml:space="preserve">Indien de inbreuk waarschijnlijk een hoog risico inhoudt voor de rechten en vrijheden van betrokkenen, worden de betrokkenen hiervan eveneens onverwijld in kennis gesteld, zulks conform het bepaalde in artikel 34 AVG.</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12. Klachten en toezichthoudende autoriteit</w:t>
      </w:r>
    </w:p>
    <w:p>
      <w:pPr>
        <w:spacing w:after="120"/>
        <w:jc w:val="both"/>
      </w:pPr>
      <w:r>
        <w:rPr>
          <w:rFonts w:ascii="Arial" w:cs="Arial" w:eastAsia="Arial" w:hAnsi="Arial"/>
          <w:color w:val="333333"/>
          <w:sz w:val="22"/>
          <w:szCs w:val="22"/>
        </w:rPr>
        <w:t xml:space="preserve">Nextwave Solutions verzoekt betrokkenen eventuele klachten met betrekking tot de verwerking van hun persoonsgegevens in eerste instantie voor te leggen aan Nextwave Solutions zelf, teneinde in onderling overleg tot een oplossing te komen. Klachten kunnen worden ingediend via info@nextwave-solutions.nl.</w:t>
      </w:r>
    </w:p>
    <w:p>
      <w:pPr>
        <w:spacing w:after="80"/>
      </w:pPr>
      <w:r>
        <w:t xml:space="preserve"/>
      </w:r>
    </w:p>
    <w:p>
      <w:pPr>
        <w:spacing w:after="120"/>
        <w:jc w:val="both"/>
      </w:pPr>
      <w:r>
        <w:rPr>
          <w:rFonts w:ascii="Arial" w:cs="Arial" w:eastAsia="Arial" w:hAnsi="Arial"/>
          <w:color w:val="333333"/>
          <w:sz w:val="22"/>
          <w:szCs w:val="22"/>
        </w:rPr>
        <w:t xml:space="preserve">Onverminderd het voorgaande heeft iedere betrokkene het recht een klacht in te dienen bij de bevoegde nationale toezichthoudende autoriteit. In Nederland is dit de Autoriteit Persoonsgegevens:</w:t>
      </w:r>
    </w:p>
    <w:p>
      <w:pPr>
        <w:spacing w:after="80"/>
      </w:pPr>
      <w:r>
        <w:t xml:space="preserve"/>
      </w:r>
    </w:p>
    <w:p>
      <w:pPr>
        <w:spacing w:after="80"/>
      </w:pPr>
      <w:r>
        <w:rPr>
          <w:rFonts w:ascii="Arial" w:cs="Arial" w:eastAsia="Arial" w:hAnsi="Arial"/>
          <w:b/>
          <w:bCs/>
          <w:color w:val="333333"/>
          <w:sz w:val="22"/>
          <w:szCs w:val="22"/>
        </w:rPr>
        <w:t xml:space="preserve">Website: </w:t>
      </w:r>
      <w:r>
        <w:rPr>
          <w:rFonts w:ascii="Arial" w:cs="Arial" w:eastAsia="Arial" w:hAnsi="Arial"/>
          <w:color w:val="333333"/>
          <w:sz w:val="22"/>
          <w:szCs w:val="22"/>
        </w:rPr>
        <w:t xml:space="preserve">www.autoriteitpersoonsgegevens.nl</w:t>
      </w:r>
    </w:p>
    <w:p>
      <w:pPr>
        <w:spacing w:after="80"/>
      </w:pPr>
      <w:r>
        <w:rPr>
          <w:rFonts w:ascii="Arial" w:cs="Arial" w:eastAsia="Arial" w:hAnsi="Arial"/>
          <w:b/>
          <w:bCs/>
          <w:color w:val="333333"/>
          <w:sz w:val="22"/>
          <w:szCs w:val="22"/>
        </w:rPr>
        <w:t xml:space="preserve">Telefoon: </w:t>
      </w:r>
      <w:r>
        <w:rPr>
          <w:rFonts w:ascii="Arial" w:cs="Arial" w:eastAsia="Arial" w:hAnsi="Arial"/>
          <w:color w:val="333333"/>
          <w:sz w:val="22"/>
          <w:szCs w:val="22"/>
        </w:rPr>
        <w:t xml:space="preserve">088 - 1805 250</w:t>
      </w:r>
    </w:p>
    <w:p>
      <w:pPr>
        <w:spacing w:after="80"/>
      </w:pPr>
      <w:r>
        <w:rPr>
          <w:rFonts w:ascii="Arial" w:cs="Arial" w:eastAsia="Arial" w:hAnsi="Arial"/>
          <w:b/>
          <w:bCs/>
          <w:color w:val="333333"/>
          <w:sz w:val="22"/>
          <w:szCs w:val="22"/>
        </w:rPr>
        <w:t xml:space="preserve">Postadres: </w:t>
      </w:r>
      <w:r>
        <w:rPr>
          <w:rFonts w:ascii="Arial" w:cs="Arial" w:eastAsia="Arial" w:hAnsi="Arial"/>
          <w:color w:val="333333"/>
          <w:sz w:val="22"/>
          <w:szCs w:val="22"/>
        </w:rPr>
        <w:t xml:space="preserve">Postbus 93374, 2509 AJ Den Haag</w:t>
      </w:r>
    </w:p>
    <w:p>
      <w:pPr>
        <w:spacing w:after="80"/>
      </w:pPr>
      <w:r>
        <w:t xml:space="preserve"/>
      </w:r>
    </w:p>
    <w:p>
      <w:pPr>
        <w:pStyle w:val="Heading1"/>
        <w:pBdr>
          <w:bottom w:val="single" w:color="1B4F8A" w:sz="6" w:space="4"/>
        </w:pBdr>
        <w:spacing w:after="120" w:before="360"/>
      </w:pPr>
      <w:r>
        <w:rPr>
          <w:rFonts w:ascii="Arial" w:cs="Arial" w:eastAsia="Arial" w:hAnsi="Arial"/>
          <w:b/>
          <w:bCs/>
          <w:color w:val="1B4F8A"/>
          <w:sz w:val="28"/>
          <w:szCs w:val="28"/>
        </w:rPr>
        <w:t xml:space="preserve">Artikel 13. Wijzigingen in dit privacybeleid</w:t>
      </w:r>
    </w:p>
    <w:p>
      <w:pPr>
        <w:spacing w:after="120"/>
        <w:jc w:val="both"/>
      </w:pPr>
      <w:r>
        <w:rPr>
          <w:rFonts w:ascii="Arial" w:cs="Arial" w:eastAsia="Arial" w:hAnsi="Arial"/>
          <w:color w:val="333333"/>
          <w:sz w:val="22"/>
          <w:szCs w:val="22"/>
        </w:rPr>
        <w:t xml:space="preserve">Nextwave Solutions behoudt zich het recht voor dit privacybeleid te wijzigen, bijvoorbeeld ten gevolge van wijzigingen in de bedrijfsactiviteiten, de toepasselijke wet- en regelgeving of de gehanteerde verwerkingstechnologieën. Wijzigingen treden in werking na publicatie van de gewijzigde versie. Bij ingrijpende wijzigingen die de rechten van betrokkenen raken, stelt Nextwave Solutions de betreffende partijen hiervan actief in kennis. De datum van de meest recente wijziging is vermeld bovenaan dit document.</w:t>
      </w:r>
    </w:p>
    <w:p>
      <w:pPr>
        <w:spacing w:after="80"/>
      </w:pPr>
      <w:r>
        <w:t xml:space="preserve"/>
      </w:r>
    </w:p>
    <w:p>
      <w:pPr>
        <w:spacing w:after="120"/>
        <w:jc w:val="both"/>
      </w:pPr>
      <w:r>
        <w:rPr>
          <w:rFonts w:ascii="Arial" w:cs="Arial" w:eastAsia="Arial" w:hAnsi="Arial"/>
          <w:color w:val="333333"/>
          <w:sz w:val="22"/>
          <w:szCs w:val="22"/>
        </w:rPr>
        <w:t xml:space="preserve">Dit privacybeleid is voor het laatst herzien in maart 2026.</w:t>
      </w:r>
    </w:p>
    <w:p>
      <w:pPr>
        <w:spacing w:after="80"/>
      </w:pPr>
      <w:r>
        <w:t xml:space="preserve"/>
      </w:r>
    </w:p>
    <w:p>
      <w:pPr>
        <w:pBdr>
          <w:top w:val="single" w:color="1B4F8A" w:sz="6" w:space="4"/>
        </w:pBdr>
        <w:spacing w:before="480"/>
      </w:pPr>
      <w:r>
        <w:rPr>
          <w:rFonts w:ascii="Arial" w:cs="Arial" w:eastAsia="Arial" w:hAnsi="Arial"/>
          <w:color w:val="888888"/>
          <w:sz w:val="18"/>
          <w:szCs w:val="18"/>
        </w:rPr>
        <w:t xml:space="preserve">Nextwave Solutions  |  Gangboord 36, 6051 GK Maasbracht  |  info@nextwave-solutions.nl  |  KVK 98119125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4F8A"/>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2026-03-19T14:29:38.863Z</dcterms:created>
  <dcterms:modified xsi:type="dcterms:W3CDTF">2026-03-19T14:29:38.864Z</dcterms:modified>
</cp:coreProperties>
</file>

<file path=docProps/custom.xml><?xml version="1.0" encoding="utf-8"?>
<Properties xmlns="http://schemas.openxmlformats.org/officeDocument/2006/custom-properties" xmlns:vt="http://schemas.openxmlformats.org/officeDocument/2006/docPropsVTypes"/>
</file>