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Control de documentos de una licitación</w:t>
      </w:r>
    </w:p>
    <w:p>
      <w:r>
        <w:t>Completa una fila por documento exigido y comprueba su archivo antes de marcarlo Revisado. Al presentar, registra el recibo y contrástalo con los archivos enviados.</w:t>
      </w:r>
    </w:p>
    <w:p>
      <w:r>
        <w:t>Empresa: [editar]    Expediente y lote: [editar]    Versión del pliego: [fecha y enlace]</w:t>
        <w:br/>
        <w:t>Cierre oficial: [fecha, hora y zona del anuncio]    Coordinación: [nombre]</w:t>
      </w:r>
    </w:p>
    <w:p>
      <w:pPr>
        <w:pStyle w:val="Heading1"/>
      </w:pPr>
      <w:r>
        <w:t>Un documento seguido hasta el recibo</w:t>
      </w:r>
    </w:p>
    <w:p>
      <w:r>
        <w:t>Caso ficticio EJ-01. La cláusula EJ-4 pide una memoria en un archivo técnico. Todas las cláusulas, personas, fechas y nombres de archivos de este caso son inventados para practicar; no describen una licitación real.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1584"/>
        <w:gridCol w:w="2016"/>
        <w:gridCol w:w="1944"/>
        <w:gridCol w:w="1512"/>
        <w:gridCol w:w="3528"/>
        <w:gridCol w:w="2448"/>
      </w:tblGrid>
      <w:tr>
        <w:trPr>
          <w:tblHeader/>
          <w:cantSplit/>
        </w:trPr>
        <w:tc>
          <w:tcPr>
            <w:tcW w:type="dxa" w:w="194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ID y documento</w:t>
            </w:r>
          </w:p>
        </w:tc>
        <w:tc>
          <w:tcPr>
            <w:tcW w:type="dxa" w:w="158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Fase y sobre</w:t>
            </w:r>
          </w:p>
        </w:tc>
        <w:tc>
          <w:tcPr>
            <w:tcW w:type="dxa" w:w="2016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Cláusula y fuente</w:t>
            </w:r>
          </w:p>
        </w:tc>
        <w:tc>
          <w:tcPr>
            <w:tcW w:type="dxa" w:w="194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Entidad y responsable</w:t>
            </w:r>
          </w:p>
        </w:tc>
        <w:tc>
          <w:tcPr>
            <w:tcW w:type="dxa" w:w="151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Fecha interna</w:t>
            </w:r>
          </w:p>
        </w:tc>
        <w:tc>
          <w:tcPr>
            <w:tcW w:type="dxa" w:w="352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Archivo y prueba</w:t>
            </w:r>
          </w:p>
        </w:tc>
        <w:tc>
          <w:tcPr>
            <w:tcW w:type="dxa" w:w="244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Estado y pendiente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D01 · Memoria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Inicial · técnico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PCAP ficticio EJ-4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Empresa Ejemplo · Ana (ficticia)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16/10/2026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memoria-EJ-v2.pdf, p. 1–6; revisada por Luis el 16/10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Revisado · sin pendientes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D02 · Recibo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Presentación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Registro del envío ficticio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Empresa Ejemplo · Ana (ficticia)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19/10/2026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recibo-EJ.pdf; lista memoria-EJ-v2.pdf; 19/10, 09:12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Presentado · copia archivada</w:t>
            </w:r>
          </w:p>
        </w:tc>
      </w:tr>
    </w:tbl>
    <w:p>
      <w:pPr>
        <w:spacing w:after="0"/>
      </w:pPr>
    </w:p>
    <w:p>
      <w:r>
        <w:t>Resultado del ejercicio: D01 tiene responsable, versión final y segunda revisión; D02 permite comprobar qué archivo se envió. Si el recibo no incluye la versión revisada, la tarea sigue abierta aunque exista un PDF en la carpeta.</w:t>
      </w:r>
    </w:p>
    <w:p>
      <w:pPr>
        <w:pStyle w:val="Heading1"/>
      </w:pPr>
      <w:r>
        <w:t>Cómo completar tu inventario</w:t>
      </w:r>
    </w:p>
    <w:p>
      <w:r>
        <w:t>Lee anuncio, PCAP, PPT y rectificaciones. Copia cada exigencia y su ubicación. Separa fase inicial de requerimientos posteriores y asigna la entidad que aporta el documento, también si intervienen varias empresas. Duplica una fila por cada archivo exigido; la lista no presume qué documentos debe aportar tu expediente.</w:t>
      </w:r>
    </w:p>
    <w:p>
      <w:r>
        <w:t>Estados de trabajo: Pendiente, En preparación, Revisado, Presentado o No aplica. Revisado exige comprobar contenido, vigencia, firma y formato. Presentado exige recibo. No aplica exige motivo con referencia al expediente.</w:t>
      </w:r>
    </w:p>
    <w:p>
      <w:r>
        <w:br w:type="page"/>
      </w:r>
    </w:p>
    <w:p>
      <w:pPr>
        <w:pStyle w:val="Heading1"/>
      </w:pPr>
      <w:r>
        <w:t>Matriz para tu expediente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1584"/>
        <w:gridCol w:w="2016"/>
        <w:gridCol w:w="1944"/>
        <w:gridCol w:w="1512"/>
        <w:gridCol w:w="3528"/>
        <w:gridCol w:w="2448"/>
      </w:tblGrid>
      <w:tr>
        <w:trPr>
          <w:tblHeader/>
          <w:cantSplit/>
        </w:trPr>
        <w:tc>
          <w:tcPr>
            <w:tcW w:type="dxa" w:w="194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ID y documento</w:t>
            </w:r>
          </w:p>
        </w:tc>
        <w:tc>
          <w:tcPr>
            <w:tcW w:type="dxa" w:w="158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Fase y sobre</w:t>
            </w:r>
          </w:p>
        </w:tc>
        <w:tc>
          <w:tcPr>
            <w:tcW w:type="dxa" w:w="2016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Cláusula y fuente</w:t>
            </w:r>
          </w:p>
        </w:tc>
        <w:tc>
          <w:tcPr>
            <w:tcW w:type="dxa" w:w="1944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Entidad y responsable</w:t>
            </w:r>
          </w:p>
        </w:tc>
        <w:tc>
          <w:tcPr>
            <w:tcW w:type="dxa" w:w="1512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Fecha interna</w:t>
            </w:r>
          </w:p>
        </w:tc>
        <w:tc>
          <w:tcPr>
            <w:tcW w:type="dxa" w:w="352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Archivo y prueba</w:t>
            </w:r>
          </w:p>
        </w:tc>
        <w:tc>
          <w:tcPr>
            <w:tcW w:type="dxa" w:w="2448"/>
            <w:shd w:fill="E4D9FB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Estado y pendiente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D01 · [documento]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[fase / sobre]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[cláusula y enlace]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[entidad / persona]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[fecha]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[archivo, versión y evidencia de revisión]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[estado / pendiente o motivo]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D02 · [documento]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[fase / sobre]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[cláusula y enlace]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[entidad / persona]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[fecha]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[archivo, versión y evidencia de revisión]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[estado / pendiente o motivo]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D03 · [documento]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[fase / sobre]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[cláusula y enlace]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[entidad / persona]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[fecha]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[archivo, versión y evidencia de revisión]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[estado / pendiente o motivo]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D04 · [documento]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[fase / sobre]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[cláusula y enlace]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[entidad / persona]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[fecha]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[archivo, versión y evidencia de revisión]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[estado / pendiente o motivo]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D05 · [documento]</w:t>
            </w:r>
          </w:p>
        </w:tc>
        <w:tc>
          <w:tcPr>
            <w:tcW w:type="dxa" w:w="158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[fase / sobre]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[cláusula y enlace]</w:t>
            </w:r>
          </w:p>
        </w:tc>
        <w:tc>
          <w:tcPr>
            <w:tcW w:type="dxa" w:w="194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[entidad / persona]</w:t>
            </w:r>
          </w:p>
        </w:tc>
        <w:tc>
          <w:tcPr>
            <w:tcW w:type="dxa" w:w="151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[fecha]</w:t>
            </w:r>
          </w:p>
        </w:tc>
        <w:tc>
          <w:tcPr>
            <w:tcW w:type="dxa" w:w="35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[archivo, versión y evidencia de revisión]</w:t>
            </w:r>
          </w:p>
        </w:tc>
        <w:tc>
          <w:tcPr>
            <w:tcW w:type="dxa" w:w="24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/>
            </w:pPr>
            <w:r>
              <w:rPr>
                <w:sz w:val="18"/>
              </w:rPr>
              <w:t>[estado / pendiente o motivo]</w:t>
            </w:r>
          </w:p>
        </w:tc>
      </w:tr>
    </w:tbl>
    <w:p>
      <w:pPr>
        <w:spacing w:after="0"/>
      </w:pPr>
    </w:p>
    <w:p>
      <w:pPr>
        <w:pStyle w:val="Heading1"/>
      </w:pPr>
      <w:r>
        <w:t>Cierre de la revisión</w:t>
      </w:r>
    </w:p>
    <w:p>
      <w:r>
        <w:t>[ ] Anuncio y rectificaciones contrastados. [ ] Certificado y representación comprobados. [ ] Cada requisito tiene fila y archivo. [ ] Una segunda persona revisó formato, firma y contenido. [ ] Recibo archivado y archivos contrastados con lo enviado.</w:t>
      </w:r>
    </w:p>
    <w:p>
      <w:r>
        <w:t>Cuando el pliego exija separación, conserva precio y criterios automáticos fuera de la memoria de juicio de valor. Un requerimiento posterior se registra con su fecha de recepción, plazo y documentos concretos, sin convertirlo en obligación inicial de todos los licitadores.</w:t>
      </w:r>
    </w:p>
    <w:p>
      <w:r>
        <w:t>Dudas o cambios: [ID afectado, consulta, respuesta oficial o rectificación, fecha y quién actualizó la fila].</w:t>
      </w:r>
    </w:p>
    <w:p>
      <w:r>
        <w:t>Ámbito: LCSP, arts. 140, 141, 150.2 y 159. El anuncio y los documentos vigentes del expediente determinan qué se presenta. Sin revisión jurídica acreditada.</w:t>
        <w:br/>
        <w:t>https://www.boe.es/buscar/act.php?id=BOE-A-2017-12902</w:t>
      </w:r>
    </w:p>
    <w:sectPr w:rsidR="00FC693F" w:rsidRPr="0006063C" w:rsidSect="00034616">
      <w:headerReference w:type="default" r:id="rId9"/>
      <w:footerReference w:type="default" r:id="rId10"/>
      <w:pgSz w:w="16848" w:h="11952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tenderyou · Plantilla editable · revisión 14 octubre 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6D28D9"/>
      </w:rPr>
      <w:t>tenderyou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6D28D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6D28D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