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308950" w14:textId="0705ED19" w:rsidR="006802A0" w:rsidRPr="006802A0" w:rsidRDefault="006802A0" w:rsidP="006802A0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 w:rsidRPr="006802A0">
        <w:rPr>
          <w:rFonts w:ascii="Arial" w:hAnsi="Arial" w:cs="Arial"/>
          <w:b/>
          <w:bCs/>
          <w:sz w:val="32"/>
          <w:szCs w:val="32"/>
        </w:rPr>
        <w:t>Legal Invoice Review Checklist</w:t>
      </w:r>
    </w:p>
    <w:p w14:paraId="041B3BA3" w14:textId="1B5A3C10" w:rsidR="006802A0" w:rsidRPr="006D672D" w:rsidRDefault="006802A0" w:rsidP="006802A0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D672D">
        <w:rPr>
          <w:rFonts w:ascii="Arial" w:hAnsi="Arial" w:cs="Arial"/>
          <w:sz w:val="22"/>
          <w:szCs w:val="22"/>
        </w:rPr>
        <w:t>An editable template for outside counsel invoice review</w:t>
      </w:r>
    </w:p>
    <w:p w14:paraId="48805100" w14:textId="77777777" w:rsidR="006D672D" w:rsidRPr="006D672D" w:rsidRDefault="006D672D" w:rsidP="006802A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6D9D30" w14:textId="09446E1B" w:rsidR="000B78F7" w:rsidRPr="006D672D" w:rsidRDefault="006D672D" w:rsidP="006D672D">
      <w:pPr>
        <w:spacing w:after="60" w:line="240" w:lineRule="auto"/>
        <w:rPr>
          <w:rFonts w:ascii="Arial" w:hAnsi="Arial" w:cs="Arial"/>
          <w:i/>
          <w:iCs/>
          <w:color w:val="FF6B01"/>
          <w:sz w:val="20"/>
          <w:szCs w:val="20"/>
        </w:rPr>
      </w:pPr>
      <w:r w:rsidRPr="006D672D">
        <w:rPr>
          <w:rFonts w:ascii="Arial" w:hAnsi="Arial" w:cs="Arial"/>
          <w:i/>
          <w:iCs/>
          <w:color w:val="FF6B01"/>
          <w:sz w:val="20"/>
          <w:szCs w:val="20"/>
        </w:rPr>
        <w:t>Customize the bracketed items and delete any rows that are not applicable to your team.</w:t>
      </w:r>
    </w:p>
    <w:tbl>
      <w:tblPr>
        <w:tblStyle w:val="TableGrid"/>
        <w:tblW w:w="0" w:type="auto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6475"/>
        <w:gridCol w:w="1022"/>
        <w:gridCol w:w="1214"/>
        <w:gridCol w:w="625"/>
      </w:tblGrid>
      <w:tr w:rsidR="006802A0" w14:paraId="19BEE03D" w14:textId="77777777" w:rsidTr="006D672D">
        <w:trPr>
          <w:trHeight w:val="276"/>
        </w:trPr>
        <w:tc>
          <w:tcPr>
            <w:tcW w:w="6475" w:type="dxa"/>
            <w:shd w:val="clear" w:color="auto" w:fill="FFF1E8"/>
            <w:vAlign w:val="center"/>
          </w:tcPr>
          <w:p w14:paraId="67624ADC" w14:textId="1A9B1119" w:rsidR="006802A0" w:rsidRPr="006D672D" w:rsidRDefault="006802A0" w:rsidP="006802A0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D672D">
              <w:rPr>
                <w:rFonts w:ascii="Arial" w:hAnsi="Arial" w:cs="Arial"/>
                <w:b/>
                <w:bCs/>
                <w:sz w:val="19"/>
                <w:szCs w:val="19"/>
              </w:rPr>
              <w:t>Review Item</w:t>
            </w:r>
          </w:p>
        </w:tc>
        <w:tc>
          <w:tcPr>
            <w:tcW w:w="1022" w:type="dxa"/>
            <w:shd w:val="clear" w:color="auto" w:fill="FFF1E8"/>
            <w:vAlign w:val="center"/>
          </w:tcPr>
          <w:p w14:paraId="40DED4F4" w14:textId="478941AC" w:rsidR="006802A0" w:rsidRPr="006D672D" w:rsidRDefault="006802A0" w:rsidP="006802A0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D672D">
              <w:rPr>
                <w:rFonts w:ascii="Arial" w:hAnsi="Arial" w:cs="Arial"/>
                <w:b/>
                <w:bCs/>
                <w:sz w:val="19"/>
                <w:szCs w:val="19"/>
              </w:rPr>
              <w:t>No Issue</w:t>
            </w:r>
          </w:p>
        </w:tc>
        <w:tc>
          <w:tcPr>
            <w:tcW w:w="1214" w:type="dxa"/>
            <w:shd w:val="clear" w:color="auto" w:fill="FFF1E8"/>
            <w:vAlign w:val="center"/>
          </w:tcPr>
          <w:p w14:paraId="3F9C7838" w14:textId="090AF28C" w:rsidR="006802A0" w:rsidRPr="006D672D" w:rsidRDefault="006802A0" w:rsidP="006802A0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D672D">
              <w:rPr>
                <w:rFonts w:ascii="Arial" w:hAnsi="Arial" w:cs="Arial"/>
                <w:b/>
                <w:bCs/>
                <w:sz w:val="19"/>
                <w:szCs w:val="19"/>
              </w:rPr>
              <w:t>Follow Up</w:t>
            </w:r>
          </w:p>
        </w:tc>
        <w:tc>
          <w:tcPr>
            <w:tcW w:w="625" w:type="dxa"/>
            <w:shd w:val="clear" w:color="auto" w:fill="FFF1E8"/>
            <w:vAlign w:val="center"/>
          </w:tcPr>
          <w:p w14:paraId="70BCE58A" w14:textId="1E6246F0" w:rsidR="006802A0" w:rsidRPr="006D672D" w:rsidRDefault="006802A0" w:rsidP="006802A0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D672D">
              <w:rPr>
                <w:rFonts w:ascii="Arial" w:hAnsi="Arial" w:cs="Arial"/>
                <w:b/>
                <w:bCs/>
                <w:sz w:val="19"/>
                <w:szCs w:val="19"/>
              </w:rPr>
              <w:t>N/A</w:t>
            </w:r>
          </w:p>
        </w:tc>
      </w:tr>
      <w:tr w:rsidR="006802A0" w14:paraId="6CF6B9BD" w14:textId="77777777" w:rsidTr="006D672D">
        <w:trPr>
          <w:trHeight w:val="20"/>
        </w:trPr>
        <w:tc>
          <w:tcPr>
            <w:tcW w:w="6475" w:type="dxa"/>
            <w:vAlign w:val="center"/>
          </w:tcPr>
          <w:p w14:paraId="4AAD3670" w14:textId="33518336" w:rsidR="006802A0" w:rsidRPr="006D672D" w:rsidRDefault="006802A0" w:rsidP="006802A0">
            <w:pPr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t>Does the invoice have the right company or entity, matter, and billing period?</w:t>
            </w:r>
          </w:p>
        </w:tc>
        <w:tc>
          <w:tcPr>
            <w:tcW w:w="1022" w:type="dxa"/>
            <w:vAlign w:val="center"/>
          </w:tcPr>
          <w:p w14:paraId="720E3BF4" w14:textId="59E8350B" w:rsidR="006802A0" w:rsidRPr="006D672D" w:rsidRDefault="000B78F7" w:rsidP="006802A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0" w:name="Check1"/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  <w:tc>
          <w:tcPr>
            <w:tcW w:w="1214" w:type="dxa"/>
            <w:vAlign w:val="center"/>
          </w:tcPr>
          <w:p w14:paraId="271EF49B" w14:textId="38712BD5" w:rsidR="006802A0" w:rsidRPr="006D672D" w:rsidRDefault="000B78F7" w:rsidP="006802A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25" w:type="dxa"/>
            <w:vAlign w:val="center"/>
          </w:tcPr>
          <w:p w14:paraId="699AA69D" w14:textId="123C0980" w:rsidR="006802A0" w:rsidRPr="006D672D" w:rsidRDefault="000B78F7" w:rsidP="006802A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0B78F7" w14:paraId="27A09005" w14:textId="77777777" w:rsidTr="006D672D">
        <w:trPr>
          <w:trHeight w:val="20"/>
        </w:trPr>
        <w:tc>
          <w:tcPr>
            <w:tcW w:w="6475" w:type="dxa"/>
            <w:vAlign w:val="center"/>
          </w:tcPr>
          <w:p w14:paraId="5040664B" w14:textId="2DF0517E" w:rsidR="000B78F7" w:rsidRPr="006D672D" w:rsidRDefault="000B78F7" w:rsidP="000B78F7">
            <w:pPr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t>Are all agreed-upon discounts, timekeeper rates, fee caps, fixed fees, or other pricing arrangements included in the invoice?</w:t>
            </w:r>
          </w:p>
        </w:tc>
        <w:tc>
          <w:tcPr>
            <w:tcW w:w="1022" w:type="dxa"/>
            <w:vAlign w:val="center"/>
          </w:tcPr>
          <w:p w14:paraId="51A134F8" w14:textId="5C63562E" w:rsidR="000B78F7" w:rsidRPr="006D672D" w:rsidRDefault="000B78F7" w:rsidP="000B78F7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14" w:type="dxa"/>
            <w:vAlign w:val="center"/>
          </w:tcPr>
          <w:p w14:paraId="3079F340" w14:textId="6C238631" w:rsidR="000B78F7" w:rsidRPr="006D672D" w:rsidRDefault="000B78F7" w:rsidP="000B78F7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25" w:type="dxa"/>
            <w:vAlign w:val="center"/>
          </w:tcPr>
          <w:p w14:paraId="517599F8" w14:textId="0F482916" w:rsidR="000B78F7" w:rsidRPr="006D672D" w:rsidRDefault="000B78F7" w:rsidP="000B78F7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0B78F7" w14:paraId="7741F466" w14:textId="77777777" w:rsidTr="006D672D">
        <w:trPr>
          <w:trHeight w:val="20"/>
        </w:trPr>
        <w:tc>
          <w:tcPr>
            <w:tcW w:w="6475" w:type="dxa"/>
            <w:vAlign w:val="center"/>
          </w:tcPr>
          <w:p w14:paraId="55C1C9E3" w14:textId="603AD750" w:rsidR="000B78F7" w:rsidRPr="006D672D" w:rsidRDefault="000B78F7" w:rsidP="000B78F7">
            <w:pPr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t xml:space="preserve">Do the </w:t>
            </w:r>
            <w:proofErr w:type="gramStart"/>
            <w:r w:rsidRPr="006D672D">
              <w:rPr>
                <w:rFonts w:ascii="Arial" w:hAnsi="Arial" w:cs="Arial"/>
                <w:sz w:val="19"/>
                <w:szCs w:val="19"/>
              </w:rPr>
              <w:t>line item</w:t>
            </w:r>
            <w:proofErr w:type="gramEnd"/>
            <w:r w:rsidRPr="006D672D">
              <w:rPr>
                <w:rFonts w:ascii="Arial" w:hAnsi="Arial" w:cs="Arial"/>
                <w:sz w:val="19"/>
                <w:szCs w:val="19"/>
              </w:rPr>
              <w:t xml:space="preserve"> calculations, subtotals and amount due appear to be calculated correctly?</w:t>
            </w:r>
          </w:p>
        </w:tc>
        <w:tc>
          <w:tcPr>
            <w:tcW w:w="1022" w:type="dxa"/>
            <w:vAlign w:val="center"/>
          </w:tcPr>
          <w:p w14:paraId="066ADA8B" w14:textId="652C13D2" w:rsidR="000B78F7" w:rsidRPr="006D672D" w:rsidRDefault="000B78F7" w:rsidP="000B78F7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14" w:type="dxa"/>
            <w:vAlign w:val="center"/>
          </w:tcPr>
          <w:p w14:paraId="4C4EA823" w14:textId="3594B1AD" w:rsidR="000B78F7" w:rsidRPr="006D672D" w:rsidRDefault="000B78F7" w:rsidP="000B78F7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25" w:type="dxa"/>
            <w:vAlign w:val="center"/>
          </w:tcPr>
          <w:p w14:paraId="009535EA" w14:textId="22210C32" w:rsidR="000B78F7" w:rsidRPr="006D672D" w:rsidRDefault="000B78F7" w:rsidP="000B78F7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0B78F7" w14:paraId="789EC15B" w14:textId="77777777" w:rsidTr="006D672D">
        <w:trPr>
          <w:trHeight w:val="20"/>
        </w:trPr>
        <w:tc>
          <w:tcPr>
            <w:tcW w:w="6475" w:type="dxa"/>
            <w:vAlign w:val="center"/>
          </w:tcPr>
          <w:p w14:paraId="3849D535" w14:textId="65849C84" w:rsidR="000B78F7" w:rsidRPr="006D672D" w:rsidRDefault="000B78F7" w:rsidP="000B78F7">
            <w:pPr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t xml:space="preserve">Is </w:t>
            </w:r>
            <w:r w:rsidR="006D672D" w:rsidRPr="006D672D">
              <w:rPr>
                <w:rFonts w:ascii="Arial" w:hAnsi="Arial" w:cs="Arial"/>
                <w:sz w:val="19"/>
                <w:szCs w:val="19"/>
              </w:rPr>
              <w:t>clear and specific enough so</w:t>
            </w:r>
            <w:r w:rsidRPr="006D672D">
              <w:rPr>
                <w:rFonts w:ascii="Arial" w:hAnsi="Arial" w:cs="Arial"/>
                <w:sz w:val="19"/>
                <w:szCs w:val="19"/>
              </w:rPr>
              <w:t xml:space="preserve"> that you can understand what was done, how much time was spent on each </w:t>
            </w:r>
            <w:proofErr w:type="gramStart"/>
            <w:r w:rsidRPr="006D672D">
              <w:rPr>
                <w:rFonts w:ascii="Arial" w:hAnsi="Arial" w:cs="Arial"/>
                <w:sz w:val="19"/>
                <w:szCs w:val="19"/>
              </w:rPr>
              <w:t>tasks</w:t>
            </w:r>
            <w:proofErr w:type="gramEnd"/>
            <w:r w:rsidRPr="006D672D">
              <w:rPr>
                <w:rFonts w:ascii="Arial" w:hAnsi="Arial" w:cs="Arial"/>
                <w:sz w:val="19"/>
                <w:szCs w:val="19"/>
              </w:rPr>
              <w:t>, and how the work related to the matter?</w:t>
            </w:r>
          </w:p>
        </w:tc>
        <w:tc>
          <w:tcPr>
            <w:tcW w:w="1022" w:type="dxa"/>
            <w:vAlign w:val="center"/>
          </w:tcPr>
          <w:p w14:paraId="038523B4" w14:textId="1F99956B" w:rsidR="000B78F7" w:rsidRPr="006D672D" w:rsidRDefault="000B78F7" w:rsidP="000B78F7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14" w:type="dxa"/>
            <w:vAlign w:val="center"/>
          </w:tcPr>
          <w:p w14:paraId="25B774E1" w14:textId="19C985D0" w:rsidR="000B78F7" w:rsidRPr="006D672D" w:rsidRDefault="000B78F7" w:rsidP="000B78F7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25" w:type="dxa"/>
            <w:vAlign w:val="center"/>
          </w:tcPr>
          <w:p w14:paraId="0A0B8FF8" w14:textId="3F23BA10" w:rsidR="000B78F7" w:rsidRPr="006D672D" w:rsidRDefault="000B78F7" w:rsidP="000B78F7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6D672D" w14:paraId="600F4221" w14:textId="77777777" w:rsidTr="006D672D">
        <w:trPr>
          <w:trHeight w:val="20"/>
        </w:trPr>
        <w:tc>
          <w:tcPr>
            <w:tcW w:w="6475" w:type="dxa"/>
            <w:vAlign w:val="center"/>
          </w:tcPr>
          <w:p w14:paraId="116DA051" w14:textId="454D5B32" w:rsidR="006D672D" w:rsidRPr="006D672D" w:rsidRDefault="006D672D" w:rsidP="006D672D">
            <w:pPr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t>Are there any entries that appear to be duplicates or potentially overlapping?</w:t>
            </w:r>
          </w:p>
        </w:tc>
        <w:tc>
          <w:tcPr>
            <w:tcW w:w="1022" w:type="dxa"/>
            <w:vAlign w:val="center"/>
          </w:tcPr>
          <w:p w14:paraId="35AC0D15" w14:textId="0A40D5D5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14" w:type="dxa"/>
            <w:vAlign w:val="center"/>
          </w:tcPr>
          <w:p w14:paraId="247EA750" w14:textId="745814D5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25" w:type="dxa"/>
            <w:vAlign w:val="center"/>
          </w:tcPr>
          <w:p w14:paraId="29E562E2" w14:textId="72242204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6D672D" w14:paraId="0745F042" w14:textId="77777777" w:rsidTr="006D672D">
        <w:trPr>
          <w:trHeight w:val="20"/>
        </w:trPr>
        <w:tc>
          <w:tcPr>
            <w:tcW w:w="6475" w:type="dxa"/>
            <w:vAlign w:val="center"/>
          </w:tcPr>
          <w:p w14:paraId="7D6CBCF6" w14:textId="6D076BF2" w:rsidR="006D672D" w:rsidRPr="006D672D" w:rsidRDefault="006D672D" w:rsidP="006D672D">
            <w:pPr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t>Is any of the work being billed for performed more than [</w:t>
            </w:r>
            <w:r w:rsidRPr="006D672D">
              <w:rPr>
                <w:rFonts w:ascii="Arial" w:hAnsi="Arial" w:cs="Arial"/>
                <w:sz w:val="19"/>
                <w:szCs w:val="19"/>
                <w:highlight w:val="yellow"/>
              </w:rPr>
              <w:t>60/90/120</w:t>
            </w:r>
            <w:r w:rsidRPr="006D672D">
              <w:rPr>
                <w:rFonts w:ascii="Arial" w:hAnsi="Arial" w:cs="Arial"/>
                <w:sz w:val="19"/>
                <w:szCs w:val="19"/>
              </w:rPr>
              <w:t>] days before the date of the invoice?</w:t>
            </w:r>
          </w:p>
        </w:tc>
        <w:tc>
          <w:tcPr>
            <w:tcW w:w="1022" w:type="dxa"/>
            <w:vAlign w:val="center"/>
          </w:tcPr>
          <w:p w14:paraId="4F9A21C7" w14:textId="6C408726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14" w:type="dxa"/>
            <w:vAlign w:val="center"/>
          </w:tcPr>
          <w:p w14:paraId="670EA53C" w14:textId="0FAD691A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25" w:type="dxa"/>
            <w:vAlign w:val="center"/>
          </w:tcPr>
          <w:p w14:paraId="37E5D5C0" w14:textId="140688D1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6D672D" w14:paraId="7E432F70" w14:textId="77777777" w:rsidTr="006D672D">
        <w:trPr>
          <w:trHeight w:val="20"/>
        </w:trPr>
        <w:tc>
          <w:tcPr>
            <w:tcW w:w="6475" w:type="dxa"/>
            <w:vAlign w:val="center"/>
          </w:tcPr>
          <w:p w14:paraId="58B94FA6" w14:textId="4D3CA20A" w:rsidR="006D672D" w:rsidRPr="006D672D" w:rsidRDefault="006D672D" w:rsidP="006D672D">
            <w:pPr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t>Are the billing increments what you expect and have agreed to (typically 0.1 hours)?</w:t>
            </w:r>
          </w:p>
        </w:tc>
        <w:tc>
          <w:tcPr>
            <w:tcW w:w="1022" w:type="dxa"/>
            <w:vAlign w:val="center"/>
          </w:tcPr>
          <w:p w14:paraId="58316AF8" w14:textId="1A851130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14" w:type="dxa"/>
            <w:vAlign w:val="center"/>
          </w:tcPr>
          <w:p w14:paraId="7AE199DC" w14:textId="7DF10DDD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25" w:type="dxa"/>
            <w:vAlign w:val="center"/>
          </w:tcPr>
          <w:p w14:paraId="3BD89119" w14:textId="23ADE508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6D672D" w14:paraId="43DC857F" w14:textId="77777777" w:rsidTr="006D672D">
        <w:trPr>
          <w:trHeight w:val="20"/>
        </w:trPr>
        <w:tc>
          <w:tcPr>
            <w:tcW w:w="6475" w:type="dxa"/>
            <w:vAlign w:val="center"/>
          </w:tcPr>
          <w:p w14:paraId="6B33F277" w14:textId="7F7FAF10" w:rsidR="006D672D" w:rsidRPr="006D672D" w:rsidRDefault="006D672D" w:rsidP="006D672D">
            <w:pPr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t>Have any timekeepers billed for line items totaling more than [</w:t>
            </w:r>
            <w:r w:rsidRPr="006D672D">
              <w:rPr>
                <w:rFonts w:ascii="Arial" w:hAnsi="Arial" w:cs="Arial"/>
                <w:sz w:val="19"/>
                <w:szCs w:val="19"/>
                <w:highlight w:val="yellow"/>
              </w:rPr>
              <w:t>8/10/12</w:t>
            </w:r>
            <w:r w:rsidRPr="006D672D">
              <w:rPr>
                <w:rFonts w:ascii="Arial" w:hAnsi="Arial" w:cs="Arial"/>
                <w:sz w:val="19"/>
                <w:szCs w:val="19"/>
              </w:rPr>
              <w:t>] hours in a single workday?</w:t>
            </w:r>
          </w:p>
        </w:tc>
        <w:tc>
          <w:tcPr>
            <w:tcW w:w="1022" w:type="dxa"/>
            <w:vAlign w:val="center"/>
          </w:tcPr>
          <w:p w14:paraId="42E99FF7" w14:textId="706ABD94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14" w:type="dxa"/>
            <w:vAlign w:val="center"/>
          </w:tcPr>
          <w:p w14:paraId="17AA8D64" w14:textId="49F7DAA4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25" w:type="dxa"/>
            <w:vAlign w:val="center"/>
          </w:tcPr>
          <w:p w14:paraId="04FEF3D2" w14:textId="448B936E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6D672D" w14:paraId="6D57D032" w14:textId="77777777" w:rsidTr="006D672D">
        <w:trPr>
          <w:trHeight w:val="20"/>
        </w:trPr>
        <w:tc>
          <w:tcPr>
            <w:tcW w:w="6475" w:type="dxa"/>
            <w:vAlign w:val="center"/>
          </w:tcPr>
          <w:p w14:paraId="0D14A86D" w14:textId="27308B27" w:rsidR="006D672D" w:rsidRPr="006D672D" w:rsidRDefault="006D672D" w:rsidP="006D672D">
            <w:pPr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t>Are the line items specific enough to understand and evaluate the time billed?</w:t>
            </w:r>
          </w:p>
        </w:tc>
        <w:tc>
          <w:tcPr>
            <w:tcW w:w="1022" w:type="dxa"/>
            <w:vAlign w:val="center"/>
          </w:tcPr>
          <w:p w14:paraId="6C8E2587" w14:textId="07F347FD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14" w:type="dxa"/>
            <w:vAlign w:val="center"/>
          </w:tcPr>
          <w:p w14:paraId="24429445" w14:textId="51EFB300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25" w:type="dxa"/>
            <w:vAlign w:val="center"/>
          </w:tcPr>
          <w:p w14:paraId="293EE805" w14:textId="2F267843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6D672D" w14:paraId="5E857278" w14:textId="77777777" w:rsidTr="006D672D">
        <w:trPr>
          <w:trHeight w:val="20"/>
        </w:trPr>
        <w:tc>
          <w:tcPr>
            <w:tcW w:w="6475" w:type="dxa"/>
            <w:vAlign w:val="center"/>
          </w:tcPr>
          <w:p w14:paraId="6F821A1B" w14:textId="72C1A8E3" w:rsidR="006D672D" w:rsidRPr="006D672D" w:rsidRDefault="006D672D" w:rsidP="006D672D">
            <w:pPr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t>Is the amount of time billed for each task reasonable and proportional to the tasks being performed?</w:t>
            </w:r>
          </w:p>
        </w:tc>
        <w:tc>
          <w:tcPr>
            <w:tcW w:w="1022" w:type="dxa"/>
            <w:vAlign w:val="center"/>
          </w:tcPr>
          <w:p w14:paraId="6D306F8C" w14:textId="6304FD2C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14" w:type="dxa"/>
            <w:vAlign w:val="center"/>
          </w:tcPr>
          <w:p w14:paraId="763443B8" w14:textId="0499639F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25" w:type="dxa"/>
            <w:vAlign w:val="center"/>
          </w:tcPr>
          <w:p w14:paraId="4E16DF68" w14:textId="1B46B7B2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6D672D" w14:paraId="40721C7E" w14:textId="77777777" w:rsidTr="006D672D">
        <w:trPr>
          <w:trHeight w:val="20"/>
        </w:trPr>
        <w:tc>
          <w:tcPr>
            <w:tcW w:w="6475" w:type="dxa"/>
            <w:vAlign w:val="center"/>
          </w:tcPr>
          <w:p w14:paraId="37063085" w14:textId="085A34DD" w:rsidR="006D672D" w:rsidRPr="006D672D" w:rsidRDefault="006D672D" w:rsidP="006D672D">
            <w:pPr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t>Are the tasks being done appropriate for the level of attorney performing those tasks?</w:t>
            </w:r>
          </w:p>
        </w:tc>
        <w:tc>
          <w:tcPr>
            <w:tcW w:w="1022" w:type="dxa"/>
            <w:vAlign w:val="center"/>
          </w:tcPr>
          <w:p w14:paraId="03803B28" w14:textId="3AF318CB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14" w:type="dxa"/>
            <w:vAlign w:val="center"/>
          </w:tcPr>
          <w:p w14:paraId="696A2307" w14:textId="0E1147CA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25" w:type="dxa"/>
            <w:vAlign w:val="center"/>
          </w:tcPr>
          <w:p w14:paraId="27CEB7E9" w14:textId="23364255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6D672D" w14:paraId="12E3B21C" w14:textId="77777777" w:rsidTr="006D672D">
        <w:trPr>
          <w:trHeight w:val="20"/>
        </w:trPr>
        <w:tc>
          <w:tcPr>
            <w:tcW w:w="6475" w:type="dxa"/>
            <w:vAlign w:val="center"/>
          </w:tcPr>
          <w:p w14:paraId="6811B1BF" w14:textId="49C2956A" w:rsidR="006D672D" w:rsidRPr="006D672D" w:rsidRDefault="006D672D" w:rsidP="006D672D">
            <w:pPr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t>Are attorneys billing for tasks that are administrative in nature and should be performed by a paralegal or admin?</w:t>
            </w:r>
          </w:p>
        </w:tc>
        <w:tc>
          <w:tcPr>
            <w:tcW w:w="1022" w:type="dxa"/>
            <w:vAlign w:val="center"/>
          </w:tcPr>
          <w:p w14:paraId="09DCC8ED" w14:textId="580A8EA7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14" w:type="dxa"/>
            <w:vAlign w:val="center"/>
          </w:tcPr>
          <w:p w14:paraId="7614EC15" w14:textId="280F7622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25" w:type="dxa"/>
            <w:vAlign w:val="center"/>
          </w:tcPr>
          <w:p w14:paraId="1BB1E67B" w14:textId="7433CB8B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6D672D" w14:paraId="113FF275" w14:textId="77777777" w:rsidTr="006D672D">
        <w:trPr>
          <w:trHeight w:val="20"/>
        </w:trPr>
        <w:tc>
          <w:tcPr>
            <w:tcW w:w="6475" w:type="dxa"/>
            <w:vAlign w:val="center"/>
          </w:tcPr>
          <w:p w14:paraId="150BE620" w14:textId="623D6D66" w:rsidR="006D672D" w:rsidRPr="006D672D" w:rsidRDefault="006D672D" w:rsidP="006D672D">
            <w:pPr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t>Are there multiple charges for attorneys in the same meeting, on the same phone call, or attending internal conferences?</w:t>
            </w:r>
          </w:p>
        </w:tc>
        <w:tc>
          <w:tcPr>
            <w:tcW w:w="1022" w:type="dxa"/>
            <w:vAlign w:val="center"/>
          </w:tcPr>
          <w:p w14:paraId="04880F0E" w14:textId="31313E58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14" w:type="dxa"/>
            <w:vAlign w:val="center"/>
          </w:tcPr>
          <w:p w14:paraId="72B62CC0" w14:textId="0E46FFC9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25" w:type="dxa"/>
            <w:vAlign w:val="center"/>
          </w:tcPr>
          <w:p w14:paraId="51DFC972" w14:textId="395C3276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6D672D" w14:paraId="5AF2F503" w14:textId="77777777" w:rsidTr="006D672D">
        <w:trPr>
          <w:trHeight w:val="20"/>
        </w:trPr>
        <w:tc>
          <w:tcPr>
            <w:tcW w:w="6475" w:type="dxa"/>
            <w:vAlign w:val="center"/>
          </w:tcPr>
          <w:p w14:paraId="2C69E0F1" w14:textId="2D1E16DB" w:rsidR="006D672D" w:rsidRPr="006D672D" w:rsidRDefault="006D672D" w:rsidP="006D672D">
            <w:pPr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t>Are there any expenses that exceed pre-approval requirement of [</w:t>
            </w:r>
            <w:r w:rsidRPr="006D672D">
              <w:rPr>
                <w:rFonts w:ascii="Arial" w:hAnsi="Arial" w:cs="Arial"/>
                <w:sz w:val="19"/>
                <w:szCs w:val="19"/>
                <w:highlight w:val="yellow"/>
              </w:rPr>
              <w:t>$XXX</w:t>
            </w:r>
            <w:r w:rsidRPr="006D672D">
              <w:rPr>
                <w:rFonts w:ascii="Arial" w:hAnsi="Arial" w:cs="Arial"/>
                <w:sz w:val="19"/>
                <w:szCs w:val="19"/>
              </w:rPr>
              <w:t>]?</w:t>
            </w:r>
          </w:p>
        </w:tc>
        <w:tc>
          <w:tcPr>
            <w:tcW w:w="1022" w:type="dxa"/>
            <w:vAlign w:val="center"/>
          </w:tcPr>
          <w:p w14:paraId="74E75909" w14:textId="62B47E58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14" w:type="dxa"/>
            <w:vAlign w:val="center"/>
          </w:tcPr>
          <w:p w14:paraId="6A4FA627" w14:textId="13A88A64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25" w:type="dxa"/>
            <w:vAlign w:val="center"/>
          </w:tcPr>
          <w:p w14:paraId="0CA617FD" w14:textId="65D1C1D4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6D672D" w14:paraId="18ADFE96" w14:textId="77777777" w:rsidTr="006D672D">
        <w:trPr>
          <w:trHeight w:val="20"/>
        </w:trPr>
        <w:tc>
          <w:tcPr>
            <w:tcW w:w="6475" w:type="dxa"/>
            <w:vAlign w:val="center"/>
          </w:tcPr>
          <w:p w14:paraId="2D3291EF" w14:textId="74E07314" w:rsidR="006D672D" w:rsidRPr="006D672D" w:rsidRDefault="006D672D" w:rsidP="006D672D">
            <w:pPr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t>Are expenses understandable, matter-related, and reasonable?</w:t>
            </w:r>
          </w:p>
        </w:tc>
        <w:tc>
          <w:tcPr>
            <w:tcW w:w="1022" w:type="dxa"/>
            <w:vAlign w:val="center"/>
          </w:tcPr>
          <w:p w14:paraId="081538DF" w14:textId="0C4DCF05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14" w:type="dxa"/>
            <w:vAlign w:val="center"/>
          </w:tcPr>
          <w:p w14:paraId="31337B95" w14:textId="200BB7FA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25" w:type="dxa"/>
            <w:vAlign w:val="center"/>
          </w:tcPr>
          <w:p w14:paraId="1F18E24A" w14:textId="7C9DBE65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6D672D" w14:paraId="52C4C2F5" w14:textId="77777777" w:rsidTr="006D672D">
        <w:trPr>
          <w:trHeight w:val="20"/>
        </w:trPr>
        <w:tc>
          <w:tcPr>
            <w:tcW w:w="6475" w:type="dxa"/>
            <w:vAlign w:val="center"/>
          </w:tcPr>
          <w:p w14:paraId="6837B708" w14:textId="7033EBB0" w:rsidR="006D672D" w:rsidRPr="006D672D" w:rsidRDefault="006D672D" w:rsidP="006D672D">
            <w:pPr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t>Are there any expenses related to research services, software tools, or AI</w:t>
            </w:r>
            <w:r>
              <w:rPr>
                <w:rFonts w:ascii="Arial" w:hAnsi="Arial" w:cs="Arial"/>
                <w:sz w:val="19"/>
                <w:szCs w:val="19"/>
              </w:rPr>
              <w:t>-</w:t>
            </w:r>
            <w:r w:rsidRPr="006D672D">
              <w:rPr>
                <w:rFonts w:ascii="Arial" w:hAnsi="Arial" w:cs="Arial"/>
                <w:sz w:val="19"/>
                <w:szCs w:val="19"/>
              </w:rPr>
              <w:t>related tools?</w:t>
            </w:r>
          </w:p>
        </w:tc>
        <w:tc>
          <w:tcPr>
            <w:tcW w:w="1022" w:type="dxa"/>
            <w:vAlign w:val="center"/>
          </w:tcPr>
          <w:p w14:paraId="3C75AE69" w14:textId="696071A9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14" w:type="dxa"/>
            <w:vAlign w:val="center"/>
          </w:tcPr>
          <w:p w14:paraId="09B0B954" w14:textId="33F559EE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25" w:type="dxa"/>
            <w:vAlign w:val="center"/>
          </w:tcPr>
          <w:p w14:paraId="5BC2946B" w14:textId="6687CAC3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6D672D" w14:paraId="50ABF98C" w14:textId="77777777" w:rsidTr="006D672D">
        <w:trPr>
          <w:trHeight w:val="20"/>
        </w:trPr>
        <w:tc>
          <w:tcPr>
            <w:tcW w:w="6475" w:type="dxa"/>
            <w:vAlign w:val="center"/>
          </w:tcPr>
          <w:p w14:paraId="752EB6AC" w14:textId="46F8B4A6" w:rsidR="006D672D" w:rsidRPr="006D672D" w:rsidRDefault="006D672D" w:rsidP="006D672D">
            <w:pPr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t>Is there anything else you would want explained to you before you approve this invoice?</w:t>
            </w:r>
          </w:p>
        </w:tc>
        <w:tc>
          <w:tcPr>
            <w:tcW w:w="1022" w:type="dxa"/>
            <w:vAlign w:val="center"/>
          </w:tcPr>
          <w:p w14:paraId="1C22ED02" w14:textId="4A9E1AF5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14" w:type="dxa"/>
            <w:vAlign w:val="center"/>
          </w:tcPr>
          <w:p w14:paraId="02EB1742" w14:textId="2E7D02FF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25" w:type="dxa"/>
            <w:vAlign w:val="center"/>
          </w:tcPr>
          <w:p w14:paraId="0FE7F4EE" w14:textId="0CE8A9E3" w:rsidR="006D672D" w:rsidRPr="006D672D" w:rsidRDefault="006D672D" w:rsidP="006D672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D672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D672D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6D672D">
              <w:rPr>
                <w:rFonts w:ascii="Arial" w:hAnsi="Arial" w:cs="Arial"/>
                <w:sz w:val="19"/>
                <w:szCs w:val="19"/>
              </w:rPr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672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09BDBE04" w14:textId="77777777" w:rsidR="006802A0" w:rsidRPr="006802A0" w:rsidRDefault="006802A0" w:rsidP="006802A0">
      <w:pPr>
        <w:spacing w:after="0" w:line="240" w:lineRule="auto"/>
        <w:rPr>
          <w:rFonts w:ascii="Arial" w:hAnsi="Arial" w:cs="Arial"/>
        </w:rPr>
      </w:pPr>
    </w:p>
    <w:sectPr w:rsidR="006802A0" w:rsidRPr="006802A0" w:rsidSect="006D672D">
      <w:headerReference w:type="default" r:id="rId6"/>
      <w:pgSz w:w="12226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2A2AC8" w14:textId="77777777" w:rsidR="008525DD" w:rsidRDefault="008525DD" w:rsidP="006802A0">
      <w:pPr>
        <w:spacing w:after="0" w:line="240" w:lineRule="auto"/>
      </w:pPr>
      <w:r>
        <w:separator/>
      </w:r>
    </w:p>
  </w:endnote>
  <w:endnote w:type="continuationSeparator" w:id="0">
    <w:p w14:paraId="4C8C9715" w14:textId="77777777" w:rsidR="008525DD" w:rsidRDefault="008525DD" w:rsidP="00680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C8CE1A" w14:textId="77777777" w:rsidR="008525DD" w:rsidRDefault="008525DD" w:rsidP="006802A0">
      <w:pPr>
        <w:spacing w:after="0" w:line="240" w:lineRule="auto"/>
      </w:pPr>
      <w:r>
        <w:separator/>
      </w:r>
    </w:p>
  </w:footnote>
  <w:footnote w:type="continuationSeparator" w:id="0">
    <w:p w14:paraId="3918E543" w14:textId="77777777" w:rsidR="008525DD" w:rsidRDefault="008525DD" w:rsidP="00680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8D49E4" w14:textId="26819457" w:rsidR="006802A0" w:rsidRPr="006802A0" w:rsidRDefault="006802A0" w:rsidP="006802A0">
    <w:pPr>
      <w:tabs>
        <w:tab w:val="left" w:pos="7290"/>
      </w:tabs>
      <w:rPr>
        <w:rFonts w:ascii="Arial" w:hAnsi="Arial" w:cs="Arial"/>
        <w:color w:val="FF6B01"/>
        <w:sz w:val="20"/>
        <w:szCs w:val="20"/>
      </w:rPr>
    </w:pPr>
    <w:r>
      <w:rPr>
        <w:rFonts w:hint="eastAsia"/>
        <w:noProof/>
      </w:rPr>
      <w:drawing>
        <wp:inline distT="0" distB="0" distL="0" distR="0" wp14:anchorId="62B2BF90" wp14:editId="5D41649C">
          <wp:extent cx="1083733" cy="302195"/>
          <wp:effectExtent l="0" t="0" r="0" b="3175"/>
          <wp:docPr id="181662135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051981" name="Picture 1800519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7278" cy="3199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6802A0">
      <w:rPr>
        <w:rFonts w:ascii="Arial" w:hAnsi="Arial" w:cs="Arial"/>
        <w:color w:val="FF6B01"/>
        <w:sz w:val="20"/>
        <w:szCs w:val="20"/>
      </w:rPr>
      <w:t>Free Editable Template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2A0"/>
    <w:rsid w:val="000B78F7"/>
    <w:rsid w:val="000E476F"/>
    <w:rsid w:val="002439F8"/>
    <w:rsid w:val="002B5D3C"/>
    <w:rsid w:val="006802A0"/>
    <w:rsid w:val="006D672D"/>
    <w:rsid w:val="008525DD"/>
    <w:rsid w:val="00B12828"/>
    <w:rsid w:val="00B5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434AA9"/>
  <w15:chartTrackingRefBased/>
  <w15:docId w15:val="{66272FF3-789F-834C-906B-666C56FB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02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2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2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2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2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2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2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2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2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2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2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02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2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2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2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2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2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02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0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2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0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02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02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2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02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2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2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2A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02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2A0"/>
  </w:style>
  <w:style w:type="paragraph" w:styleId="Footer">
    <w:name w:val="footer"/>
    <w:basedOn w:val="Normal"/>
    <w:link w:val="FooterChar"/>
    <w:uiPriority w:val="99"/>
    <w:unhideWhenUsed/>
    <w:rsid w:val="006802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2A0"/>
  </w:style>
  <w:style w:type="table" w:styleId="TableGrid">
    <w:name w:val="Table Grid"/>
    <w:basedOn w:val="TableNormal"/>
    <w:uiPriority w:val="39"/>
    <w:rsid w:val="00680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B78F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505</Words>
  <Characters>2321</Characters>
  <Application>Microsoft Office Word</Application>
  <DocSecurity>0</DocSecurity>
  <Lines>136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Soslow</dc:creator>
  <cp:keywords/>
  <dc:description/>
  <cp:lastModifiedBy>Jesse Soslow</cp:lastModifiedBy>
  <cp:revision>3</cp:revision>
  <cp:lastPrinted>2026-08-11T19:36:00Z</cp:lastPrinted>
  <dcterms:created xsi:type="dcterms:W3CDTF">2026-08-11T18:22:00Z</dcterms:created>
  <dcterms:modified xsi:type="dcterms:W3CDTF">2026-08-12T16:43:00Z</dcterms:modified>
</cp:coreProperties>
</file>