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FACULTAD DE CIENCIAS BÁSICAS Y BIOMÉDICAS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Departamento de Morfofisiología Humana</w:t>
      </w:r>
    </w:p>
    <w:p w:rsidR="00000000" w:rsidDel="00000000" w:rsidP="00000000" w:rsidRDefault="00000000" w:rsidRPr="00000000" w14:paraId="0000000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PRÁCTICA N° 4</w:t>
      </w:r>
    </w:p>
    <w:p w:rsidR="00000000" w:rsidDel="00000000" w:rsidP="00000000" w:rsidRDefault="00000000" w:rsidRPr="00000000" w14:paraId="00000005">
      <w:pPr>
        <w:pStyle w:val="Head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ANATOMÍA ÓSEA APENDICULAR Y ARTICULACIONES: MIEMBRO SUPERIOR, MIEMBRO INFERIOR, CINTURAS ESCAPULAR Y PÉLVICA</w:t>
      </w:r>
    </w:p>
    <w:p w:rsidR="00000000" w:rsidDel="00000000" w:rsidP="00000000" w:rsidRDefault="00000000" w:rsidRPr="00000000" w14:paraId="0000000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Autores: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Viecco Lay, Cure Jorgina, Gil Iveth, Rada Eduardo, Álvarez Sara, Bolívar Simón, Pérez Andrea.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Asignatura: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Morfofisiología I (Anatomía)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Unidad Temática: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Sistema óseo Apendicular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Nivel Académico: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Pregrado en Ciencias de la Salud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8838.0" w:type="dxa"/>
        <w:jc w:val="left"/>
        <w:tblBorders>
          <w:top w:color="7f7f7f" w:space="0" w:sz="4" w:val="single"/>
          <w:bottom w:color="7f7f7f" w:space="0" w:sz="4" w:val="single"/>
        </w:tblBorders>
        <w:tblLayout w:type="fixed"/>
        <w:tblLook w:val="04A0"/>
      </w:tblPr>
      <w:tblGrid>
        <w:gridCol w:w="1970"/>
        <w:gridCol w:w="6868"/>
        <w:tblGridChange w:id="0">
          <w:tblGrid>
            <w:gridCol w:w="1970"/>
            <w:gridCol w:w="6868"/>
          </w:tblGrid>
        </w:tblGridChange>
      </w:tblGrid>
      <w:tr>
        <w:trPr>
          <w:cantSplit w:val="0"/>
          <w:tblHeader w:val="0"/>
        </w:trPr>
        <w:tc>
          <w:tcPr/>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Componente</w:t>
            </w:r>
          </w:p>
        </w:tc>
        <w:tc>
          <w:tcPr/>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Descripción</w:t>
            </w:r>
          </w:p>
        </w:tc>
      </w:tr>
      <w:tr>
        <w:trPr>
          <w:cantSplit w:val="0"/>
          <w:tblHeader w:val="0"/>
        </w:trPr>
        <w:tc>
          <w:tcPr/>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Enfoque pedagógico</w:t>
            </w:r>
            <w:r w:rsidDel="00000000" w:rsidR="00000000" w:rsidRPr="00000000">
              <w:rPr>
                <w:rtl w:val="0"/>
              </w:rPr>
            </w:r>
          </w:p>
        </w:tc>
        <w:tc>
          <w:tcPr/>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Aprendizaje activo, colaborativo, situado y multimodal, con integración de recursos anatómicos físicos y digitales.</w:t>
            </w:r>
          </w:p>
        </w:tc>
      </w:tr>
      <w:tr>
        <w:trPr>
          <w:cantSplit w:val="0"/>
          <w:tblHeader w:val="0"/>
        </w:trPr>
        <w:tc>
          <w:tcPr/>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Tecnologías sugeridas</w:t>
            </w:r>
            <w:r w:rsidDel="00000000" w:rsidR="00000000" w:rsidRPr="00000000">
              <w:rPr>
                <w:rtl w:val="0"/>
              </w:rPr>
            </w:r>
          </w:p>
        </w:tc>
        <w:tc>
          <w:tcPr/>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Anatomage, Sectra, Merge Cube, atlas anatómicos 3D, realidad aumentada, Kahoot/Quizizz, Canva, Padlet, primal pictures y simuladores clínicos.</w:t>
            </w:r>
          </w:p>
        </w:tc>
      </w:tr>
      <w:tr>
        <w:trPr>
          <w:cantSplit w:val="0"/>
          <w:tblHeader w:val="0"/>
        </w:trPr>
        <w:tc>
          <w:tcPr/>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Productos de aprendizaje</w:t>
            </w:r>
            <w:r w:rsidDel="00000000" w:rsidR="00000000" w:rsidRPr="00000000">
              <w:rPr>
                <w:rtl w:val="0"/>
              </w:rPr>
            </w:r>
          </w:p>
        </w:tc>
        <w:tc>
          <w:tcPr/>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Informe de laboratorio, mapas anatómicos, modelos didácticos, fichas clínicas, infografías, videos cortos y socializaciones.</w:t>
            </w:r>
          </w:p>
        </w:tc>
      </w:tr>
      <w:tr>
        <w:trPr>
          <w:cantSplit w:val="0"/>
          <w:tblHeader w:val="0"/>
        </w:trPr>
        <w:tc>
          <w:tcPr/>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Evaluación</w:t>
            </w:r>
            <w:r w:rsidDel="00000000" w:rsidR="00000000" w:rsidRPr="00000000">
              <w:rPr>
                <w:rtl w:val="0"/>
              </w:rPr>
            </w:r>
          </w:p>
        </w:tc>
        <w:tc>
          <w:tcPr/>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Rúbricas analíticas, observación del desempeño, resolución de casos, evidencias prácticas y reflexión metacognitiva.</w:t>
            </w:r>
          </w:p>
        </w:tc>
      </w:tr>
    </w:tbl>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1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Orientaciones generales para la práctica</w:t>
      </w:r>
    </w:p>
    <w:p w:rsidR="00000000" w:rsidDel="00000000" w:rsidP="00000000" w:rsidRDefault="00000000" w:rsidRPr="00000000" w14:paraId="0000001A">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Ingresar puntualmente con EPP completo y cumplir las normas de bioseguridad.</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Respetar modelos, piezas anatómicas, equipos y compañeros.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Usar dispositivos móviles solo con finalidad académica.</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Registrar observaciones en la libreta de laboratorio y anexar evidencias autorizadas.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Entregar informe con introducción, objetivos, desarrollo por fases, análisis, conclusiones y referencias.</w:t>
      </w:r>
    </w:p>
    <w:tbl>
      <w:tblPr>
        <w:tblStyle w:val="Table2"/>
        <w:tblW w:w="8838.0" w:type="dxa"/>
        <w:jc w:val="left"/>
        <w:tblBorders>
          <w:top w:color="7f7f7f" w:space="0" w:sz="4" w:val="single"/>
          <w:bottom w:color="7f7f7f" w:space="0" w:sz="4" w:val="single"/>
        </w:tblBorders>
        <w:tblLayout w:type="fixed"/>
        <w:tblLook w:val="04A0"/>
      </w:tblPr>
      <w:tblGrid>
        <w:gridCol w:w="4430"/>
        <w:gridCol w:w="4408"/>
        <w:tblGridChange w:id="0">
          <w:tblGrid>
            <w:gridCol w:w="4430"/>
            <w:gridCol w:w="4408"/>
          </w:tblGrid>
        </w:tblGridChange>
      </w:tblGrid>
      <w:tr>
        <w:trPr>
          <w:cantSplit w:val="0"/>
          <w:tblHeader w:val="0"/>
        </w:trPr>
        <w:tc>
          <w:tcPr/>
          <w:p w:rsidR="00000000" w:rsidDel="00000000" w:rsidP="00000000" w:rsidRDefault="00000000" w:rsidRPr="00000000" w14:paraId="00000020">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Momentos de la guía</w:t>
            </w:r>
          </w:p>
        </w:tc>
        <w:tc>
          <w:tcPr/>
          <w:p w:rsidR="00000000" w:rsidDel="00000000" w:rsidP="00000000" w:rsidRDefault="00000000" w:rsidRPr="00000000" w14:paraId="00000021">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Propósito didáctico</w:t>
            </w:r>
          </w:p>
        </w:tc>
      </w:tr>
      <w:tr>
        <w:trPr>
          <w:cantSplit w:val="0"/>
          <w:tblHeader w:val="0"/>
        </w:trPr>
        <w:tc>
          <w:tcPr/>
          <w:p w:rsidR="00000000" w:rsidDel="00000000" w:rsidP="00000000" w:rsidRDefault="00000000" w:rsidRPr="00000000" w14:paraId="00000022">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Prelaboratorio</w:t>
            </w:r>
          </w:p>
        </w:tc>
        <w:tc>
          <w:tcPr/>
          <w:p w:rsidR="00000000" w:rsidDel="00000000" w:rsidP="00000000" w:rsidRDefault="00000000" w:rsidRPr="00000000" w14:paraId="00000023">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Activar saberes previos y preparar conceptos básicos.</w:t>
            </w:r>
          </w:p>
        </w:tc>
      </w:tr>
      <w:tr>
        <w:trPr>
          <w:cantSplit w:val="0"/>
          <w:tblHeader w:val="0"/>
        </w:trPr>
        <w:tc>
          <w:tcPr/>
          <w:p w:rsidR="00000000" w:rsidDel="00000000" w:rsidP="00000000" w:rsidRDefault="00000000" w:rsidRPr="00000000" w14:paraId="00000024">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Exploración multimodal</w:t>
            </w:r>
          </w:p>
        </w:tc>
        <w:tc>
          <w:tcPr/>
          <w:p w:rsidR="00000000" w:rsidDel="00000000" w:rsidP="00000000" w:rsidRDefault="00000000" w:rsidRPr="00000000" w14:paraId="00000025">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Integrar modelos físicos, cuerpo humano, imágenes, tecnología y representación gráfica.</w:t>
            </w:r>
          </w:p>
        </w:tc>
      </w:tr>
      <w:tr>
        <w:trPr>
          <w:cantSplit w:val="0"/>
          <w:tblHeader w:val="0"/>
        </w:trPr>
        <w:tc>
          <w:tcPr/>
          <w:p w:rsidR="00000000" w:rsidDel="00000000" w:rsidP="00000000" w:rsidRDefault="00000000" w:rsidRPr="00000000" w14:paraId="00000026">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Gamificación</w:t>
            </w:r>
          </w:p>
        </w:tc>
        <w:tc>
          <w:tcPr/>
          <w:p w:rsidR="00000000" w:rsidDel="00000000" w:rsidP="00000000" w:rsidRDefault="00000000" w:rsidRPr="00000000" w14:paraId="00000027">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Motivar, retar, reforzar memoria anatómica y favorecer colaboración.</w:t>
            </w:r>
          </w:p>
        </w:tc>
      </w:tr>
      <w:tr>
        <w:trPr>
          <w:cantSplit w:val="0"/>
          <w:tblHeader w:val="0"/>
        </w:trPr>
        <w:tc>
          <w:tcPr/>
          <w:p w:rsidR="00000000" w:rsidDel="00000000" w:rsidP="00000000" w:rsidRDefault="00000000" w:rsidRPr="00000000" w14:paraId="00000028">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Caso clínico</w:t>
            </w:r>
          </w:p>
        </w:tc>
        <w:tc>
          <w:tcPr/>
          <w:p w:rsidR="00000000" w:rsidDel="00000000" w:rsidP="00000000" w:rsidRDefault="00000000" w:rsidRPr="00000000" w14:paraId="00000029">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Promover pensamiento crítico, razonamiento anatomo-clínico y preparación Saber Pro.</w:t>
            </w:r>
          </w:p>
        </w:tc>
      </w:tr>
      <w:tr>
        <w:trPr>
          <w:cantSplit w:val="0"/>
          <w:tblHeader w:val="0"/>
        </w:trPr>
        <w:tc>
          <w:tcPr/>
          <w:p w:rsidR="00000000" w:rsidDel="00000000" w:rsidP="00000000" w:rsidRDefault="00000000" w:rsidRPr="00000000" w14:paraId="0000002A">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Producto e informe</w:t>
            </w:r>
          </w:p>
        </w:tc>
        <w:tc>
          <w:tcPr/>
          <w:p w:rsidR="00000000" w:rsidDel="00000000" w:rsidP="00000000" w:rsidRDefault="00000000" w:rsidRPr="00000000" w14:paraId="0000002B">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Consolidar evidencia de aprendizaje y reflexión profesional.</w:t>
            </w:r>
          </w:p>
        </w:tc>
      </w:tr>
    </w:tbl>
    <w:p w:rsidR="00000000" w:rsidDel="00000000" w:rsidP="00000000" w:rsidRDefault="00000000" w:rsidRPr="00000000" w14:paraId="0000002C">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PRESENTACIÓN E INTRODUCCIÓN</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1906904</wp:posOffset>
            </wp:positionH>
            <wp:positionV relativeFrom="paragraph">
              <wp:posOffset>63500</wp:posOffset>
            </wp:positionV>
            <wp:extent cx="1539240" cy="1497965"/>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539240" cy="1497965"/>
                    </a:xfrm>
                    <a:prstGeom prst="rect"/>
                    <a:ln/>
                  </pic:spPr>
                </pic:pic>
              </a:graphicData>
            </a:graphic>
          </wp:anchor>
        </w:drawing>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sistema esquelético apendicular está conformado por los huesos de los miembros superiores e inferiores, junto con las cinturas escapular y pélvica que los unen al esqueleto axial. Estas estructuras permiten la movilidad, la manipulación de objetos, la locomoción, el equilibrio y la interacción con el entorno, constituyendo la base anatómica del movimiento humano.</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estudio de la anatomía ósea apendicular permite comprender la organización de los huesos, sus principales reparos anatómicos y las articulaciones que hacen posible los diferentes movimientos corporales. Asimismo, facilita la interpretación de procesos biomecánicos relacionados con la postura, la marcha y la funcionalidad de las extremidades.</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esta práctica, los estudiantes identificarán las estructuras óseas del miembro superior e inferior, explorarán las articulaciones más importantes y analizarán la relación entre forma y función mediante modelos anatómicos, Anatomage, recursos digitales y actividades colaborativas. Además, se promoverá el razonamiento clínico a través del análisis de casos, debates y situaciones problema relacionadas con lesiones y alteraciones del aparato locomotor.</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JUSTIFICACIÓN</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conocimiento del sistema apendicular es fundamental para los profesionales de las ciencias de la salud, ya que proporciona las bases para comprender fracturas, luxaciones, lesiones deportivas, alteraciones posturales, trastornos de la marcha y procesos de rehabilitación física.</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identificación de los huesos, reparos anatómicos y articulaciones permite interpretar estudios imagenológicos, comprender mecanismos de lesión y relacionar la anatomía con la práctica clínica. Asimismo, el análisis de las articulaciones favorece la comprensión del equilibrio existente entre movilidad y estabilidad, aspectos esenciales para el funcionamiento normal del cuerpo humano.</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práctica integra recursos anatómicos físicos y digitales, promoviendo un aprendizaje activo y significativo mediante la exploración tridimensional, el trabajo colaborativo, el pensamiento crítico y la resolución de casos clínicos contextualizados.</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OBJETIVO GENERAL</w:t>
      </w:r>
    </w:p>
    <w:p w:rsidR="00000000" w:rsidDel="00000000" w:rsidP="00000000" w:rsidRDefault="00000000" w:rsidRPr="00000000" w14:paraId="0000004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Desarrollar competencias anatómicas, funcionales, tecnológicas y clínicas mediante una experiencia práctica, colaborativa y multimodal que permita comprender el tema de la guía y aplicarlo a situaciones propias de las ciencias de la salud.</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OBJETIVOS ESPECÍFICOS</w:t>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Identificar estructuras anatómicas y funcionales relacionadas con el tema.</w:t>
      </w:r>
    </w:p>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Relacionar la estructura con la función, el movimiento o el signo clínico correspondiente.</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 tecnologías educativas para fortalecer la comprensión visoespacial.</w:t>
      </w:r>
    </w:p>
    <w:p w:rsidR="00000000" w:rsidDel="00000000" w:rsidP="00000000" w:rsidRDefault="00000000" w:rsidRPr="00000000" w14:paraId="000000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Resolver situaciones problema mediante pensamiento crítico y argumentación clínica.</w:t>
      </w:r>
    </w:p>
    <w:p w:rsidR="00000000" w:rsidDel="00000000" w:rsidP="00000000" w:rsidRDefault="00000000" w:rsidRPr="00000000" w14:paraId="000000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Elaborar productos de aprendizaje que evidencien comprensión, creatividad y rigurosidad académica.</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COMPETENCIAS</w:t>
      </w:r>
    </w:p>
    <w:p w:rsidR="00000000" w:rsidDel="00000000" w:rsidP="00000000" w:rsidRDefault="00000000" w:rsidRPr="00000000" w14:paraId="0000005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 huesos y réparos del miembro superior e inferior.</w:t>
      </w:r>
    </w:p>
    <w:p w:rsidR="00000000" w:rsidDel="00000000" w:rsidP="00000000" w:rsidRDefault="00000000" w:rsidRPr="00000000" w14:paraId="0000005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Relaciona forma ósea, articulación y movimiento.</w:t>
      </w:r>
    </w:p>
    <w:p w:rsidR="00000000" w:rsidDel="00000000" w:rsidP="00000000" w:rsidRDefault="00000000" w:rsidRPr="00000000" w14:paraId="0000005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Analiza lesiones osteoarticulares con razonamiento clínico.</w:t>
      </w:r>
    </w:p>
    <w:p w:rsidR="00000000" w:rsidDel="00000000" w:rsidP="00000000" w:rsidRDefault="00000000" w:rsidRPr="00000000" w14:paraId="0000005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Argumenta en debates sobre función, movilidad y estabilidad.</w:t>
      </w:r>
    </w:p>
    <w:p w:rsidR="00000000" w:rsidDel="00000000" w:rsidP="00000000" w:rsidRDefault="00000000" w:rsidRPr="00000000" w14:paraId="0000005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Resuelve preguntas contextualizadas tipo Saber Pro.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RESULTADOS DE APRENDIZAJE</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 finalizar esta práctica, los estudiantes serán capaces de:</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62"/>
        </w:tabs>
        <w:spacing w:after="0" w:before="0" w:line="240" w:lineRule="auto"/>
        <w:ind w:left="862" w:right="143"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estudiante comprenderá la disposición y la función de los huesos del esqueleto apendicular, incluyendo su papel en el movimiento y la interacción con el entorno.</w:t>
      </w:r>
    </w:p>
    <w:p w:rsidR="00000000" w:rsidDel="00000000" w:rsidP="00000000" w:rsidRDefault="00000000" w:rsidRPr="00000000" w14:paraId="0000005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62"/>
        </w:tabs>
        <w:spacing w:after="0" w:before="0" w:line="240" w:lineRule="auto"/>
        <w:ind w:left="862" w:right="145"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estudiante podrá explicar cómo el esqueleto apendicular proporciona movilidad y estabilidad al cuerpo humano.</w:t>
      </w:r>
    </w:p>
    <w:p w:rsidR="00000000" w:rsidDel="00000000" w:rsidP="00000000" w:rsidRDefault="00000000" w:rsidRPr="00000000" w14:paraId="0000005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62"/>
        </w:tabs>
        <w:spacing w:after="0" w:before="1" w:line="259" w:lineRule="auto"/>
        <w:ind w:left="862" w:right="145"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estudiante será capaz de identificar y nombrar correctamente los huesos que componen el esqueleto apendicular, incluyendo los huesos de las extremidades superiores e inferiores y las cinturas escapular y pélvica.</w:t>
      </w:r>
    </w:p>
    <w:p w:rsidR="00000000" w:rsidDel="00000000" w:rsidP="00000000" w:rsidRDefault="00000000" w:rsidRPr="00000000" w14:paraId="0000005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62"/>
        </w:tabs>
        <w:spacing w:after="0" w:before="159" w:line="240" w:lineRule="auto"/>
        <w:ind w:left="862" w:right="143"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estudiante podrá localizar y describir las principales características anatómicas de estos huesos.</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62"/>
        </w:tabs>
        <w:spacing w:after="0" w:before="0" w:line="240" w:lineRule="auto"/>
        <w:ind w:left="862" w:right="144"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estudiante identificará y describirá las principales articulaciones del esqueleto apendicular, como la articulación del hombro, codo, muñeca, cadera, rodilla y tobillo.</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 MATERIALES Y RECURSOS</w:t>
      </w:r>
    </w:p>
    <w:p w:rsidR="00000000" w:rsidDel="00000000" w:rsidP="00000000" w:rsidRDefault="00000000" w:rsidRPr="00000000" w14:paraId="0000006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Modelos anatómicos de miembro superior e inferior, esqueleto completo, huesos desarticulados, plastilina, tarjetas de pistas.</w:t>
      </w:r>
    </w:p>
    <w:p w:rsidR="00000000" w:rsidDel="00000000" w:rsidP="00000000" w:rsidRDefault="00000000" w:rsidRPr="00000000" w14:paraId="0000006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Anatomage, Sectra con radiografías de hombro, codo, pelvis, rodilla y tobillo, app 3D, tablero de debate.</w:t>
      </w:r>
    </w:p>
    <w:p w:rsidR="00000000" w:rsidDel="00000000" w:rsidP="00000000" w:rsidRDefault="00000000" w:rsidRPr="00000000" w14:paraId="0000006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EPP, libreta, lápices de colores, marcadores.</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ACTIVIDAD PRELABORATORIO</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grupo conformado para trabajo cooperativo debe consultar una lesión frecuente del miembro superior o inferior y para la clase práctica debe llevar una imagen o breve descripción clínica para discutirla en clase.</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PROCEDIMIENTO</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1. estación de reconocimiento y orientación anatómica del esqueleto apendicular</w:t>
      </w:r>
    </w:p>
    <w:p w:rsidR="00000000" w:rsidDel="00000000" w:rsidP="00000000" w:rsidRDefault="00000000" w:rsidRPr="00000000" w14:paraId="0000006C">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Propósito: </w:t>
      </w:r>
      <w:r w:rsidDel="00000000" w:rsidR="00000000" w:rsidRPr="00000000">
        <w:rPr>
          <w:rFonts w:ascii="Times New Roman" w:cs="Times New Roman" w:eastAsia="Times New Roman" w:hAnsi="Times New Roman"/>
          <w:sz w:val="24"/>
          <w:szCs w:val="24"/>
          <w:rtl w:val="0"/>
        </w:rPr>
        <w:t xml:space="preserve">Reconocer e identificar los huesos que conforman el miembro superior, miembro inferior, cintura escapular y cintura pélvica, aplicando criterios anatómicos de orientación espacial y localización de reparos anatómicos.</w:t>
      </w:r>
      <w:r w:rsidDel="00000000" w:rsidR="00000000" w:rsidRPr="00000000">
        <w:rPr>
          <w:rtl w:val="0"/>
        </w:rPr>
      </w:r>
    </w:p>
    <w:p w:rsidR="00000000" w:rsidDel="00000000" w:rsidP="00000000" w:rsidRDefault="00000000" w:rsidRPr="00000000" w14:paraId="0000006D">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Desarrollo de la actividad</w:t>
      </w:r>
    </w:p>
    <w:p w:rsidR="00000000" w:rsidDel="00000000" w:rsidP="00000000" w:rsidRDefault="00000000" w:rsidRPr="00000000" w14:paraId="0000006E">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dispondrán diferentes estaciones con huesos anatómicos desarticulados y modelos osteológicos sin identificación. Organizados en equipos de trabajo, los estudiantes deberán:</w:t>
      </w:r>
    </w:p>
    <w:p w:rsidR="00000000" w:rsidDel="00000000" w:rsidP="00000000" w:rsidRDefault="00000000" w:rsidRPr="00000000" w14:paraId="0000006F">
      <w:pPr>
        <w:widowControl w:val="1"/>
        <w:numPr>
          <w:ilvl w:val="0"/>
          <w:numId w:val="10"/>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cada estructura ósea.</w:t>
      </w:r>
    </w:p>
    <w:p w:rsidR="00000000" w:rsidDel="00000000" w:rsidP="00000000" w:rsidRDefault="00000000" w:rsidRPr="00000000" w14:paraId="00000070">
      <w:pPr>
        <w:widowControl w:val="1"/>
        <w:numPr>
          <w:ilvl w:val="0"/>
          <w:numId w:val="10"/>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Clasificarla según la región anatómica correspondiente.</w:t>
      </w:r>
    </w:p>
    <w:p w:rsidR="00000000" w:rsidDel="00000000" w:rsidP="00000000" w:rsidRDefault="00000000" w:rsidRPr="00000000" w14:paraId="00000071">
      <w:pPr>
        <w:widowControl w:val="1"/>
        <w:numPr>
          <w:ilvl w:val="0"/>
          <w:numId w:val="10"/>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Determinar orientación anatómica (proximal, distal, medial, lateral, anterior y posterior).</w:t>
      </w:r>
    </w:p>
    <w:p w:rsidR="00000000" w:rsidDel="00000000" w:rsidP="00000000" w:rsidRDefault="00000000" w:rsidRPr="00000000" w14:paraId="00000072">
      <w:pPr>
        <w:widowControl w:val="1"/>
        <w:numPr>
          <w:ilvl w:val="0"/>
          <w:numId w:val="10"/>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Localizar y señalar los principales reparos anatómicos.</w:t>
      </w:r>
    </w:p>
    <w:p w:rsidR="00000000" w:rsidDel="00000000" w:rsidP="00000000" w:rsidRDefault="00000000" w:rsidRPr="00000000" w14:paraId="00000073">
      <w:pPr>
        <w:widowControl w:val="1"/>
        <w:numPr>
          <w:ilvl w:val="0"/>
          <w:numId w:val="10"/>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Justificar los criterios utilizados para la identificación.</w:t>
      </w:r>
    </w:p>
    <w:p w:rsidR="00000000" w:rsidDel="00000000" w:rsidP="00000000" w:rsidRDefault="00000000" w:rsidRPr="00000000" w14:paraId="00000074">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Posteriormente, cada grupo elaborará una ficha anatómica donde registrará el nombre del hueso, región anatómica, accidentes óseos más relevantes y principales relaciones articulares.</w:t>
      </w:r>
    </w:p>
    <w:p w:rsidR="00000000" w:rsidDel="00000000" w:rsidP="00000000" w:rsidRDefault="00000000" w:rsidRPr="00000000" w14:paraId="00000075">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Evidencia de aprendizaje</w:t>
      </w:r>
    </w:p>
    <w:p w:rsidR="00000000" w:rsidDel="00000000" w:rsidP="00000000" w:rsidRDefault="00000000" w:rsidRPr="00000000" w14:paraId="00000076">
      <w:pPr>
        <w:widowControl w:val="1"/>
        <w:numPr>
          <w:ilvl w:val="0"/>
          <w:numId w:val="11"/>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Ficha de identificación anatómica diligenciada.</w:t>
      </w:r>
    </w:p>
    <w:p w:rsidR="00000000" w:rsidDel="00000000" w:rsidP="00000000" w:rsidRDefault="00000000" w:rsidRPr="00000000" w14:paraId="00000077">
      <w:pPr>
        <w:widowControl w:val="1"/>
        <w:numPr>
          <w:ilvl w:val="0"/>
          <w:numId w:val="11"/>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 fotográfico académico autorizado.</w:t>
      </w:r>
    </w:p>
    <w:p w:rsidR="00000000" w:rsidDel="00000000" w:rsidP="00000000" w:rsidRDefault="00000000" w:rsidRPr="00000000" w14:paraId="00000078">
      <w:pPr>
        <w:widowControl w:val="1"/>
        <w:numPr>
          <w:ilvl w:val="0"/>
          <w:numId w:val="11"/>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Tabla comparativa de los principales reparos anatómicos.</w:t>
      </w:r>
    </w:p>
    <w:p w:rsidR="00000000" w:rsidDel="00000000" w:rsidP="00000000" w:rsidRDefault="00000000" w:rsidRPr="00000000" w14:paraId="00000079">
      <w:pPr>
        <w:widowControl w:val="1"/>
        <w:numPr>
          <w:ilvl w:val="0"/>
          <w:numId w:val="11"/>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Sustentación oral breve utilizando terminología anatómica internacional.</w:t>
      </w:r>
    </w:p>
    <w:p w:rsidR="00000000" w:rsidDel="00000000" w:rsidP="00000000" w:rsidRDefault="00000000" w:rsidRPr="00000000" w14:paraId="0000007A">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2. análisis anatómico: identificación y argumentación de estructuras óseas</w:t>
      </w:r>
    </w:p>
    <w:p w:rsidR="00000000" w:rsidDel="00000000" w:rsidP="00000000" w:rsidRDefault="00000000" w:rsidRPr="00000000" w14:paraId="0000007C">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Propósito</w:t>
      </w:r>
    </w:p>
    <w:p w:rsidR="00000000" w:rsidDel="00000000" w:rsidP="00000000" w:rsidRDefault="00000000" w:rsidRPr="00000000" w14:paraId="0000007D">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Desarrollar habilidades de razonamiento anatómico mediante la identificación de huesos a partir de características morfológicas y funcionales.</w:t>
      </w:r>
    </w:p>
    <w:p w:rsidR="00000000" w:rsidDel="00000000" w:rsidP="00000000" w:rsidRDefault="00000000" w:rsidRPr="00000000" w14:paraId="0000007E">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Desarrollo de la actividad</w:t>
      </w:r>
    </w:p>
    <w:p w:rsidR="00000000" w:rsidDel="00000000" w:rsidP="00000000" w:rsidRDefault="00000000" w:rsidRPr="00000000" w14:paraId="0000007F">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equipo recibirá una serie de descripciones anatómicas y funcionales relacionadas con diferentes huesos del sistema apendicular.</w:t>
      </w:r>
    </w:p>
    <w:p w:rsidR="00000000" w:rsidDel="00000000" w:rsidP="00000000" w:rsidRDefault="00000000" w:rsidRPr="00000000" w14:paraId="00000080">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Ejemplo:</w:t>
      </w:r>
    </w:p>
    <w:p w:rsidR="00000000" w:rsidDel="00000000" w:rsidP="00000000" w:rsidRDefault="00000000" w:rsidRPr="00000000" w14:paraId="00000081">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a un hueso largo que forma el esqueleto del brazo, se articula proximalmente con la cavidad glenoidea y distalmente con radio y ulna."</w:t>
      </w:r>
    </w:p>
    <w:p w:rsidR="00000000" w:rsidDel="00000000" w:rsidP="00000000" w:rsidRDefault="00000000" w:rsidRPr="00000000" w14:paraId="00000082">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estudiantes deberán:</w:t>
      </w:r>
    </w:p>
    <w:p w:rsidR="00000000" w:rsidDel="00000000" w:rsidP="00000000" w:rsidRDefault="00000000" w:rsidRPr="00000000" w14:paraId="00000083">
      <w:pPr>
        <w:widowControl w:val="1"/>
        <w:numPr>
          <w:ilvl w:val="0"/>
          <w:numId w:val="12"/>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la estructura anatómica descrita.</w:t>
      </w:r>
    </w:p>
    <w:p w:rsidR="00000000" w:rsidDel="00000000" w:rsidP="00000000" w:rsidRDefault="00000000" w:rsidRPr="00000000" w14:paraId="00000084">
      <w:pPr>
        <w:widowControl w:val="1"/>
        <w:numPr>
          <w:ilvl w:val="0"/>
          <w:numId w:val="1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Argumentar los criterios morfológicos utilizados para su reconocimiento.</w:t>
      </w:r>
    </w:p>
    <w:p w:rsidR="00000000" w:rsidDel="00000000" w:rsidP="00000000" w:rsidRDefault="00000000" w:rsidRPr="00000000" w14:paraId="00000085">
      <w:pPr>
        <w:widowControl w:val="1"/>
        <w:numPr>
          <w:ilvl w:val="0"/>
          <w:numId w:val="1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Relacionar el hueso con sus articulaciones principales.</w:t>
      </w:r>
    </w:p>
    <w:p w:rsidR="00000000" w:rsidDel="00000000" w:rsidP="00000000" w:rsidRDefault="00000000" w:rsidRPr="00000000" w14:paraId="00000086">
      <w:pPr>
        <w:widowControl w:val="1"/>
        <w:numPr>
          <w:ilvl w:val="0"/>
          <w:numId w:val="12"/>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Explicar brevemente su importancia funcional y clínica.</w:t>
      </w:r>
    </w:p>
    <w:p w:rsidR="00000000" w:rsidDel="00000000" w:rsidP="00000000" w:rsidRDefault="00000000" w:rsidRPr="00000000" w14:paraId="00000087">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finalizar, cada equipo socializará una de las estructuras analizadas ante el grupo.</w:t>
      </w:r>
    </w:p>
    <w:p w:rsidR="00000000" w:rsidDel="00000000" w:rsidP="00000000" w:rsidRDefault="00000000" w:rsidRPr="00000000" w14:paraId="00000088">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Evidencia de aprendizaje</w:t>
      </w:r>
    </w:p>
    <w:p w:rsidR="00000000" w:rsidDel="00000000" w:rsidP="00000000" w:rsidRDefault="00000000" w:rsidRPr="00000000" w14:paraId="00000089">
      <w:pPr>
        <w:widowControl w:val="1"/>
        <w:numPr>
          <w:ilvl w:val="0"/>
          <w:numId w:val="13"/>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 escrito de las respuestas.</w:t>
      </w:r>
    </w:p>
    <w:p w:rsidR="00000000" w:rsidDel="00000000" w:rsidP="00000000" w:rsidRDefault="00000000" w:rsidRPr="00000000" w14:paraId="0000008A">
      <w:pPr>
        <w:widowControl w:val="1"/>
        <w:numPr>
          <w:ilvl w:val="0"/>
          <w:numId w:val="13"/>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Matriz de identificación anatómica.</w:t>
      </w:r>
    </w:p>
    <w:p w:rsidR="00000000" w:rsidDel="00000000" w:rsidP="00000000" w:rsidRDefault="00000000" w:rsidRPr="00000000" w14:paraId="0000008B">
      <w:pPr>
        <w:widowControl w:val="1"/>
        <w:numPr>
          <w:ilvl w:val="0"/>
          <w:numId w:val="13"/>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Argumentación sustentada con terminología anatómica.</w:t>
      </w:r>
    </w:p>
    <w:p w:rsidR="00000000" w:rsidDel="00000000" w:rsidP="00000000" w:rsidRDefault="00000000" w:rsidRPr="00000000" w14:paraId="0000008C">
      <w:pPr>
        <w:widowControl w:val="1"/>
        <w:numPr>
          <w:ilvl w:val="0"/>
          <w:numId w:val="13"/>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Participación en la discusión grupal.</w:t>
      </w:r>
    </w:p>
    <w:p w:rsidR="00000000" w:rsidDel="00000000" w:rsidP="00000000" w:rsidRDefault="00000000" w:rsidRPr="00000000" w14:paraId="0000008D">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3. Análisis funcional de las articulaciones del sistema apendicular</w:t>
      </w:r>
    </w:p>
    <w:p w:rsidR="00000000" w:rsidDel="00000000" w:rsidP="00000000" w:rsidRDefault="00000000" w:rsidRPr="00000000" w14:paraId="0000008E">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Propósito</w:t>
      </w:r>
    </w:p>
    <w:p w:rsidR="00000000" w:rsidDel="00000000" w:rsidP="00000000" w:rsidRDefault="00000000" w:rsidRPr="00000000" w14:paraId="0000008F">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Relacionar la estructura anatómica de las articulaciones con los movimientos corporales que permiten y su relevancia funcional.</w:t>
      </w:r>
    </w:p>
    <w:p w:rsidR="00000000" w:rsidDel="00000000" w:rsidP="00000000" w:rsidRDefault="00000000" w:rsidRPr="00000000" w14:paraId="00000090">
      <w:pPr>
        <w:widowControl w:val="1"/>
        <w:spacing w:after="280" w:befor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widowControl w:val="1"/>
        <w:spacing w:after="280" w:befor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Desarrollo de la actividad</w:t>
      </w:r>
    </w:p>
    <w:p w:rsidR="00000000" w:rsidDel="00000000" w:rsidP="00000000" w:rsidRDefault="00000000" w:rsidRPr="00000000" w14:paraId="00000093">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Utilizando modelos anatómicos, Anatomage y observación corporal, los estudiantes analizarán las principales articulaciones del miembro superior e inferior:</w:t>
      </w:r>
    </w:p>
    <w:p w:rsidR="00000000" w:rsidDel="00000000" w:rsidP="00000000" w:rsidRDefault="00000000" w:rsidRPr="00000000" w14:paraId="00000094">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cada articulación deberán:</w:t>
      </w:r>
    </w:p>
    <w:p w:rsidR="00000000" w:rsidDel="00000000" w:rsidP="00000000" w:rsidRDefault="00000000" w:rsidRPr="00000000" w14:paraId="00000095">
      <w:pPr>
        <w:widowControl w:val="1"/>
        <w:numPr>
          <w:ilvl w:val="0"/>
          <w:numId w:val="14"/>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los huesos que participan en su conformación.</w:t>
      </w:r>
    </w:p>
    <w:p w:rsidR="00000000" w:rsidDel="00000000" w:rsidP="00000000" w:rsidRDefault="00000000" w:rsidRPr="00000000" w14:paraId="00000096">
      <w:pPr>
        <w:widowControl w:val="1"/>
        <w:numPr>
          <w:ilvl w:val="0"/>
          <w:numId w:val="14"/>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Clasificar el tipo de articulación.</w:t>
      </w:r>
    </w:p>
    <w:p w:rsidR="00000000" w:rsidDel="00000000" w:rsidP="00000000" w:rsidRDefault="00000000" w:rsidRPr="00000000" w14:paraId="00000097">
      <w:pPr>
        <w:widowControl w:val="1"/>
        <w:numPr>
          <w:ilvl w:val="0"/>
          <w:numId w:val="14"/>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superficies articulares.</w:t>
      </w:r>
    </w:p>
    <w:p w:rsidR="00000000" w:rsidDel="00000000" w:rsidP="00000000" w:rsidRDefault="00000000" w:rsidRPr="00000000" w14:paraId="00000098">
      <w:pPr>
        <w:widowControl w:val="1"/>
        <w:numPr>
          <w:ilvl w:val="0"/>
          <w:numId w:val="14"/>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Describir los movimientos permitidos.</w:t>
      </w:r>
    </w:p>
    <w:p w:rsidR="00000000" w:rsidDel="00000000" w:rsidP="00000000" w:rsidRDefault="00000000" w:rsidRPr="00000000" w14:paraId="00000099">
      <w:pPr>
        <w:widowControl w:val="1"/>
        <w:numPr>
          <w:ilvl w:val="0"/>
          <w:numId w:val="14"/>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Relacionar la estructura anatómica con la estabilidad y movilidad articular.</w:t>
      </w:r>
    </w:p>
    <w:p w:rsidR="00000000" w:rsidDel="00000000" w:rsidP="00000000" w:rsidRDefault="00000000" w:rsidRPr="00000000" w14:paraId="0000009A">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Posteriormente, cada grupo analizará un movimiento funcional cotidiano (caminar, lanzar, sentarse, subir escaleras o levantar un objeto), identificando las articulaciones involucradas y su contribución biomecánica.</w:t>
      </w:r>
    </w:p>
    <w:p w:rsidR="00000000" w:rsidDel="00000000" w:rsidP="00000000" w:rsidRDefault="00000000" w:rsidRPr="00000000" w14:paraId="0000009B">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Evidencia de aprendizaje</w:t>
      </w:r>
    </w:p>
    <w:p w:rsidR="00000000" w:rsidDel="00000000" w:rsidP="00000000" w:rsidRDefault="00000000" w:rsidRPr="00000000" w14:paraId="0000009C">
      <w:pPr>
        <w:widowControl w:val="1"/>
        <w:numPr>
          <w:ilvl w:val="0"/>
          <w:numId w:val="15"/>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Tabla de análisis articular.</w:t>
      </w:r>
    </w:p>
    <w:p w:rsidR="00000000" w:rsidDel="00000000" w:rsidP="00000000" w:rsidRDefault="00000000" w:rsidRPr="00000000" w14:paraId="0000009D">
      <w:pPr>
        <w:widowControl w:val="1"/>
        <w:numPr>
          <w:ilvl w:val="0"/>
          <w:numId w:val="15"/>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Esquema funcional de movimientos.</w:t>
      </w:r>
    </w:p>
    <w:p w:rsidR="00000000" w:rsidDel="00000000" w:rsidP="00000000" w:rsidRDefault="00000000" w:rsidRPr="00000000" w14:paraId="0000009E">
      <w:pPr>
        <w:widowControl w:val="1"/>
        <w:numPr>
          <w:ilvl w:val="0"/>
          <w:numId w:val="15"/>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Resolución de preguntas de razonamiento clínico.</w:t>
      </w:r>
    </w:p>
    <w:p w:rsidR="00000000" w:rsidDel="00000000" w:rsidP="00000000" w:rsidRDefault="00000000" w:rsidRPr="00000000" w14:paraId="0000009F">
      <w:pPr>
        <w:widowControl w:val="1"/>
        <w:numPr>
          <w:ilvl w:val="0"/>
          <w:numId w:val="15"/>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Socialización grupal sustentada con lenguaje técnico.</w:t>
      </w:r>
    </w:p>
    <w:p w:rsidR="00000000" w:rsidDel="00000000" w:rsidP="00000000" w:rsidRDefault="00000000" w:rsidRPr="00000000" w14:paraId="000000A0">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ACTIVIDAD DE INTEGRACIÓN CLÍNICA</w:t>
      </w:r>
    </w:p>
    <w:p w:rsidR="00000000" w:rsidDel="00000000" w:rsidP="00000000" w:rsidRDefault="00000000" w:rsidRPr="00000000" w14:paraId="000000A1">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Caso de análisis</w:t>
      </w:r>
    </w:p>
    <w:p w:rsidR="00000000" w:rsidDel="00000000" w:rsidP="00000000" w:rsidRDefault="00000000" w:rsidRPr="00000000" w14:paraId="000000A2">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deportista presenta luxación glenohumeral anterior posterior a una caída durante una competencia.</w:t>
      </w:r>
    </w:p>
    <w:p w:rsidR="00000000" w:rsidDel="00000000" w:rsidP="00000000" w:rsidRDefault="00000000" w:rsidRPr="00000000" w14:paraId="000000A3">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estudiantes deberán responder:</w:t>
      </w:r>
    </w:p>
    <w:p w:rsidR="00000000" w:rsidDel="00000000" w:rsidP="00000000" w:rsidRDefault="00000000" w:rsidRPr="00000000" w14:paraId="000000A4">
      <w:pPr>
        <w:widowControl w:val="1"/>
        <w:numPr>
          <w:ilvl w:val="0"/>
          <w:numId w:val="16"/>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huesos participan en esta articulación?</w:t>
      </w:r>
    </w:p>
    <w:p w:rsidR="00000000" w:rsidDel="00000000" w:rsidP="00000000" w:rsidRDefault="00000000" w:rsidRPr="00000000" w14:paraId="000000A5">
      <w:pPr>
        <w:widowControl w:val="1"/>
        <w:numPr>
          <w:ilvl w:val="0"/>
          <w:numId w:val="16"/>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características anatómicas favorecen este tipo de lesión?</w:t>
      </w:r>
    </w:p>
    <w:p w:rsidR="00000000" w:rsidDel="00000000" w:rsidP="00000000" w:rsidRDefault="00000000" w:rsidRPr="00000000" w14:paraId="000000A6">
      <w:pPr>
        <w:widowControl w:val="1"/>
        <w:numPr>
          <w:ilvl w:val="0"/>
          <w:numId w:val="16"/>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qué la articulación glenohumeral posee gran movilidad pero menor estabilidad?</w:t>
      </w:r>
    </w:p>
    <w:p w:rsidR="00000000" w:rsidDel="00000000" w:rsidP="00000000" w:rsidRDefault="00000000" w:rsidRPr="00000000" w14:paraId="000000A7">
      <w:pPr>
        <w:widowControl w:val="1"/>
        <w:numPr>
          <w:ilvl w:val="0"/>
          <w:numId w:val="16"/>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estructuras podrían verse comprometidas?</w:t>
      </w:r>
    </w:p>
    <w:p w:rsidR="00000000" w:rsidDel="00000000" w:rsidP="00000000" w:rsidRDefault="00000000" w:rsidRPr="00000000" w14:paraId="000000A8">
      <w:pPr>
        <w:widowControl w:val="1"/>
        <w:numPr>
          <w:ilvl w:val="0"/>
          <w:numId w:val="16"/>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movimientos estarían limitados después de la lesión?</w:t>
      </w:r>
    </w:p>
    <w:p w:rsidR="00000000" w:rsidDel="00000000" w:rsidP="00000000" w:rsidRDefault="00000000" w:rsidRPr="00000000" w14:paraId="000000A9">
      <w:pPr>
        <w:pStyle w:val="Heading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Fase 4.</w:t>
      </w:r>
      <w:r w:rsidDel="00000000" w:rsidR="00000000" w:rsidRPr="00000000">
        <w:rPr>
          <w:rFonts w:ascii="Times New Roman" w:cs="Times New Roman" w:eastAsia="Times New Roman" w:hAnsi="Times New Roman"/>
          <w:color w:val="000000"/>
          <w:sz w:val="24"/>
          <w:szCs w:val="24"/>
          <w:rtl w:val="0"/>
        </w:rPr>
        <w:t xml:space="preserve"> Lectura de imágenes</w:t>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Sectra se revisan radiografías normales y ejemplos de fractura/luxación. El estudiante identifica hueso, orientación y posible estructura comprometida.</w:t>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tl w:val="0"/>
        </w:rPr>
      </w:r>
    </w:p>
    <w:tbl>
      <w:tblPr>
        <w:tblStyle w:val="Table3"/>
        <w:tblW w:w="8838.0" w:type="dxa"/>
        <w:jc w:val="left"/>
        <w:tblLayout w:type="fixed"/>
        <w:tblLook w:val="04A0"/>
      </w:tblPr>
      <w:tblGrid>
        <w:gridCol w:w="4413"/>
        <w:gridCol w:w="4425"/>
        <w:tblGridChange w:id="0">
          <w:tblGrid>
            <w:gridCol w:w="4413"/>
            <w:gridCol w:w="4425"/>
          </w:tblGrid>
        </w:tblGridChange>
      </w:tblGrid>
      <w:tr>
        <w:trPr>
          <w:cantSplit w:val="0"/>
          <w:tblHeader w:val="0"/>
        </w:trPr>
        <w:tc>
          <w:tcPr/>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Acción del estudiante</w:t>
            </w:r>
          </w:p>
        </w:tc>
        <w:tc>
          <w:tcPr/>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Evidencia esperada</w:t>
            </w:r>
          </w:p>
        </w:tc>
      </w:tr>
      <w:tr>
        <w:trPr>
          <w:cantSplit w:val="0"/>
          <w:tblHeader w:val="0"/>
        </w:trPr>
        <w:tc>
          <w:tcPr/>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Observa, identifica, manipula o simula de acuerdo con la fase.</w:t>
            </w:r>
            <w:r w:rsidDel="00000000" w:rsidR="00000000" w:rsidRPr="00000000">
              <w:rPr>
                <w:rtl w:val="0"/>
              </w:rPr>
            </w:r>
          </w:p>
        </w:tc>
        <w:tc>
          <w:tcPr/>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 en ficha, fotografía académica autorizada, esquema, tabla o respuesta clínica.</w:t>
            </w:r>
          </w:p>
        </w:tc>
      </w:tr>
      <w:tr>
        <w:trPr>
          <w:cantSplit w:val="0"/>
          <w:tblHeader w:val="0"/>
        </w:trPr>
        <w:tc>
          <w:tcPr/>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Discute en equipo y argumenta con terminología anatómica.</w:t>
            </w:r>
            <w:r w:rsidDel="00000000" w:rsidR="00000000" w:rsidRPr="00000000">
              <w:rPr>
                <w:rtl w:val="0"/>
              </w:rPr>
            </w:r>
          </w:p>
        </w:tc>
        <w:tc>
          <w:tcPr/>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Socialización breve o respuesta escrita con lenguaje técnico.</w:t>
            </w:r>
          </w:p>
        </w:tc>
      </w:tr>
    </w:tbl>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B5">
      <w:pPr>
        <w:pStyle w:val="Heading2"/>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11. CASO CLÍNICO INTEGRADOR</w:t>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Niño de 8 años cae sobre la mano extendida y presenta dolor intenso en codo. Radiografía sugiere fractura supracondílea de húmero. Analice estructuras neurovasculares en riesgo, movimiento afectado y conducta inicial de seguridad clínica.</w:t>
      </w:r>
    </w:p>
    <w:p w:rsidR="00000000" w:rsidDel="00000000" w:rsidP="00000000" w:rsidRDefault="00000000" w:rsidRPr="00000000" w14:paraId="000000B7">
      <w:pPr>
        <w:pStyle w:val="Heading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Preguntas orientadoras tipo Saber Pro</w:t>
      </w:r>
    </w:p>
    <w:p w:rsidR="00000000" w:rsidDel="00000000" w:rsidP="00000000" w:rsidRDefault="00000000" w:rsidRPr="00000000" w14:paraId="000000B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¿Cuál hueso se articula con el acetábulo?</w:t>
      </w:r>
    </w:p>
    <w:p w:rsidR="00000000" w:rsidDel="00000000" w:rsidP="00000000" w:rsidRDefault="00000000" w:rsidRPr="00000000" w14:paraId="000000B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¿Qué reparo de la escápula participa en la articulación glenohumeral?</w:t>
      </w:r>
    </w:p>
    <w:p w:rsidR="00000000" w:rsidDel="00000000" w:rsidP="00000000" w:rsidRDefault="00000000" w:rsidRPr="00000000" w14:paraId="000000B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¿Qué estructura ósea se afecta en una fractura de Colles?</w:t>
      </w:r>
    </w:p>
    <w:p w:rsidR="00000000" w:rsidDel="00000000" w:rsidP="00000000" w:rsidRDefault="00000000" w:rsidRPr="00000000" w14:paraId="000000B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qué la pelvis combina estabilidad y movilidad?</w:t>
      </w:r>
    </w:p>
    <w:p w:rsidR="00000000" w:rsidDel="00000000" w:rsidP="00000000" w:rsidRDefault="00000000" w:rsidRPr="00000000" w14:paraId="000000B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¿Cuál es la diferencia funcional entre miembro superior e inferior?</w:t>
      </w:r>
    </w:p>
    <w:p w:rsidR="00000000" w:rsidDel="00000000" w:rsidP="00000000" w:rsidRDefault="00000000" w:rsidRPr="00000000" w14:paraId="000000BD">
      <w:pPr>
        <w:pStyle w:val="Heading2"/>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12. PRODUCTO FINAL DEL ESTUDIANTE</w:t>
      </w:r>
    </w:p>
    <w:p w:rsidR="00000000" w:rsidDel="00000000" w:rsidP="00000000" w:rsidRDefault="00000000" w:rsidRPr="00000000" w14:paraId="000000BE">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Producto final</w:t>
      </w:r>
    </w:p>
    <w:p w:rsidR="00000000" w:rsidDel="00000000" w:rsidP="00000000" w:rsidRDefault="00000000" w:rsidRPr="00000000" w14:paraId="000000BF">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Elaboración de un organizador gráfico o infografía anatómico-clínica donde se integren:</w:t>
      </w:r>
    </w:p>
    <w:p w:rsidR="00000000" w:rsidDel="00000000" w:rsidP="00000000" w:rsidRDefault="00000000" w:rsidRPr="00000000" w14:paraId="000000C0">
      <w:pPr>
        <w:widowControl w:val="1"/>
        <w:numPr>
          <w:ilvl w:val="0"/>
          <w:numId w:val="17"/>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Huesos del sistema apendicular.</w:t>
      </w:r>
    </w:p>
    <w:p w:rsidR="00000000" w:rsidDel="00000000" w:rsidP="00000000" w:rsidRDefault="00000000" w:rsidRPr="00000000" w14:paraId="000000C1">
      <w:pPr>
        <w:widowControl w:val="1"/>
        <w:numPr>
          <w:ilvl w:val="0"/>
          <w:numId w:val="17"/>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Reparos anatómicos principales.</w:t>
      </w:r>
    </w:p>
    <w:p w:rsidR="00000000" w:rsidDel="00000000" w:rsidP="00000000" w:rsidRDefault="00000000" w:rsidRPr="00000000" w14:paraId="000000C2">
      <w:pPr>
        <w:widowControl w:val="1"/>
        <w:numPr>
          <w:ilvl w:val="0"/>
          <w:numId w:val="17"/>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Articulaciones.</w:t>
      </w:r>
    </w:p>
    <w:p w:rsidR="00000000" w:rsidDel="00000000" w:rsidP="00000000" w:rsidRDefault="00000000" w:rsidRPr="00000000" w14:paraId="000000C3">
      <w:pPr>
        <w:widowControl w:val="1"/>
        <w:numPr>
          <w:ilvl w:val="0"/>
          <w:numId w:val="17"/>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Movimientos.</w:t>
      </w:r>
    </w:p>
    <w:p w:rsidR="00000000" w:rsidDel="00000000" w:rsidP="00000000" w:rsidRDefault="00000000" w:rsidRPr="00000000" w14:paraId="000000C4">
      <w:pPr>
        <w:widowControl w:val="1"/>
        <w:numPr>
          <w:ilvl w:val="0"/>
          <w:numId w:val="17"/>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Aplicación clínica.</w:t>
      </w:r>
    </w:p>
    <w:p w:rsidR="00000000" w:rsidDel="00000000" w:rsidP="00000000" w:rsidRDefault="00000000" w:rsidRPr="00000000" w14:paraId="000000C5">
      <w:pPr>
        <w:pStyle w:val="Head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13. Referencias base sugeridas</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Moore, K. L., Dalley, A. F., &amp; Agur, A. M. R. Anatomía con orientación clínica.</w:t>
      </w:r>
    </w:p>
    <w:p w:rsidR="00000000" w:rsidDel="00000000" w:rsidP="00000000" w:rsidRDefault="00000000" w:rsidRPr="00000000" w14:paraId="000000C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Tortora, G. J., &amp; Derrickson, B. Principios de anatomía y fisiología.</w:t>
      </w:r>
    </w:p>
    <w:p w:rsidR="00000000" w:rsidDel="00000000" w:rsidP="00000000" w:rsidRDefault="00000000" w:rsidRPr="00000000" w14:paraId="000000C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Netter, F. H. Atlas de anatomía humana.</w:t>
      </w:r>
    </w:p>
    <w:p w:rsidR="00000000" w:rsidDel="00000000" w:rsidP="00000000" w:rsidRDefault="00000000" w:rsidRPr="00000000" w14:paraId="000000C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Rouvière, H., &amp; Delmas, A. Anatomía humana: descriptiva, topográfica y funcional.</w:t>
      </w:r>
    </w:p>
    <w:p w:rsidR="00000000" w:rsidDel="00000000" w:rsidP="00000000" w:rsidRDefault="00000000" w:rsidRPr="00000000" w14:paraId="000000C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Guyton, A. C., &amp; Hall, J. E. Tratado de fisiología médica.</w:t>
      </w:r>
    </w:p>
    <w:p w:rsidR="00000000" w:rsidDel="00000000" w:rsidP="00000000" w:rsidRDefault="00000000" w:rsidRPr="00000000" w14:paraId="000000C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Blumenfeld, H. Neuroanatomy through clinical cases.</w:t>
      </w:r>
    </w:p>
    <w:p w:rsidR="00000000" w:rsidDel="00000000" w:rsidP="00000000" w:rsidRDefault="00000000" w:rsidRPr="00000000" w14:paraId="000000CC">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CD">
      <w:pPr>
        <w:pStyle w:val="Heading2"/>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14. EVALUACIÓN SUGERIDA</w:t>
      </w:r>
    </w:p>
    <w:p w:rsidR="00000000" w:rsidDel="00000000" w:rsidP="00000000" w:rsidRDefault="00000000" w:rsidRPr="00000000" w14:paraId="000000CE">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Propósito:</w:t>
      </w:r>
      <w:r w:rsidDel="00000000" w:rsidR="00000000" w:rsidRPr="00000000">
        <w:rPr>
          <w:rFonts w:ascii="Times New Roman" w:cs="Times New Roman" w:eastAsia="Times New Roman" w:hAnsi="Times New Roman"/>
          <w:sz w:val="24"/>
          <w:szCs w:val="24"/>
          <w:rtl w:val="0"/>
        </w:rPr>
        <w:t xml:space="preserve"> Evaluar la capacidad del estudiante para integrar conocimientos anatómicos, funcionales y clínicos relacionados con el sistema apendicular mediante una representación gráfica organizada, científica y visualmente comprensible.</w:t>
      </w:r>
    </w:p>
    <w:tbl>
      <w:tblPr>
        <w:tblStyle w:val="Table4"/>
        <w:tblW w:w="8838.0" w:type="dxa"/>
        <w:jc w:val="left"/>
        <w:tblBorders>
          <w:top w:color="7f7f7f" w:space="0" w:sz="4" w:val="single"/>
          <w:bottom w:color="7f7f7f" w:space="0" w:sz="4" w:val="single"/>
        </w:tblBorders>
        <w:tblLayout w:type="fixed"/>
        <w:tblLook w:val="04A0"/>
      </w:tblPr>
      <w:tblGrid>
        <w:gridCol w:w="1866"/>
        <w:gridCol w:w="1748"/>
        <w:gridCol w:w="1711"/>
        <w:gridCol w:w="1657"/>
        <w:gridCol w:w="1856"/>
        <w:tblGridChange w:id="0">
          <w:tblGrid>
            <w:gridCol w:w="1866"/>
            <w:gridCol w:w="1748"/>
            <w:gridCol w:w="1711"/>
            <w:gridCol w:w="1657"/>
            <w:gridCol w:w="1856"/>
          </w:tblGrid>
        </w:tblGridChange>
      </w:tblGrid>
      <w:tr>
        <w:trPr>
          <w:cantSplit w:val="0"/>
          <w:tblHeader w:val="0"/>
        </w:trPr>
        <w:tc>
          <w:tcPr/>
          <w:p w:rsidR="00000000" w:rsidDel="00000000" w:rsidP="00000000" w:rsidRDefault="00000000" w:rsidRPr="00000000" w14:paraId="000000CF">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Criterio de Evaluación</w:t>
            </w:r>
          </w:p>
        </w:tc>
        <w:tc>
          <w:tcPr/>
          <w:p w:rsidR="00000000" w:rsidDel="00000000" w:rsidP="00000000" w:rsidRDefault="00000000" w:rsidRPr="00000000" w14:paraId="000000D0">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Desempeño Superior</w:t>
            </w:r>
          </w:p>
        </w:tc>
        <w:tc>
          <w:tcPr/>
          <w:p w:rsidR="00000000" w:rsidDel="00000000" w:rsidP="00000000" w:rsidRDefault="00000000" w:rsidRPr="00000000" w14:paraId="000000D1">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Desempeño Alto</w:t>
            </w:r>
          </w:p>
        </w:tc>
        <w:tc>
          <w:tcPr/>
          <w:p w:rsidR="00000000" w:rsidDel="00000000" w:rsidP="00000000" w:rsidRDefault="00000000" w:rsidRPr="00000000" w14:paraId="000000D2">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Desempeño Básico</w:t>
            </w:r>
          </w:p>
        </w:tc>
        <w:tc>
          <w:tcPr/>
          <w:p w:rsidR="00000000" w:rsidDel="00000000" w:rsidP="00000000" w:rsidRDefault="00000000" w:rsidRPr="00000000" w14:paraId="000000D3">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Desempeño Bajo</w:t>
            </w:r>
          </w:p>
        </w:tc>
      </w:tr>
      <w:tr>
        <w:trPr>
          <w:cantSplit w:val="0"/>
          <w:tblHeader w:val="0"/>
        </w:trPr>
        <w:tc>
          <w:tcPr/>
          <w:p w:rsidR="00000000" w:rsidDel="00000000" w:rsidP="00000000" w:rsidRDefault="00000000" w:rsidRPr="00000000" w14:paraId="000000D4">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Identificación anatómica de los huesos del sistema apendicular</w:t>
            </w:r>
          </w:p>
        </w:tc>
        <w:tc>
          <w:tcPr/>
          <w:p w:rsidR="00000000" w:rsidDel="00000000" w:rsidP="00000000" w:rsidRDefault="00000000" w:rsidRPr="00000000" w14:paraId="000000D5">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Reconoce y representa correctamente todos los huesos de las cinturas escapular y pélvica, miembro superior e inferior, utilizando nomenclatura anatómica adecuada.</w:t>
            </w:r>
          </w:p>
        </w:tc>
        <w:tc>
          <w:tcPr/>
          <w:p w:rsidR="00000000" w:rsidDel="00000000" w:rsidP="00000000" w:rsidRDefault="00000000" w:rsidRPr="00000000" w14:paraId="000000D6">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 la mayoría de los huesos con mínimos errores de ubicación o denominación.</w:t>
            </w:r>
          </w:p>
        </w:tc>
        <w:tc>
          <w:tcPr/>
          <w:p w:rsidR="00000000" w:rsidDel="00000000" w:rsidP="00000000" w:rsidRDefault="00000000" w:rsidRPr="00000000" w14:paraId="000000D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Reconoce parcialmente las estructuras óseas, presentando varias imprecisiones anatómicas.</w:t>
            </w:r>
          </w:p>
        </w:tc>
        <w:tc>
          <w:tcPr/>
          <w:p w:rsidR="00000000" w:rsidDel="00000000" w:rsidP="00000000" w:rsidRDefault="00000000" w:rsidRPr="00000000" w14:paraId="000000D8">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dificultades importantes para identificar y ubicar los huesos del sistema apendicular.</w:t>
            </w:r>
          </w:p>
        </w:tc>
      </w:tr>
      <w:tr>
        <w:trPr>
          <w:cantSplit w:val="0"/>
          <w:tblHeader w:val="0"/>
        </w:trPr>
        <w:tc>
          <w:tcPr/>
          <w:p w:rsidR="00000000" w:rsidDel="00000000" w:rsidP="00000000" w:rsidRDefault="00000000" w:rsidRPr="00000000" w14:paraId="000000D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Reconocimiento de reparos anatómicos</w:t>
            </w:r>
          </w:p>
        </w:tc>
        <w:tc>
          <w:tcPr/>
          <w:p w:rsidR="00000000" w:rsidDel="00000000" w:rsidP="00000000" w:rsidRDefault="00000000" w:rsidRPr="00000000" w14:paraId="000000DA">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 y localiza correctamente los principales accidentes óseos y reparos anatómicos, explicando su relevancia funcional o clínica.</w:t>
            </w:r>
          </w:p>
        </w:tc>
        <w:tc>
          <w:tcPr/>
          <w:p w:rsidR="00000000" w:rsidDel="00000000" w:rsidP="00000000" w:rsidRDefault="00000000" w:rsidRPr="00000000" w14:paraId="000000D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 la mayoría de los reparos anatómicos con escasas imprecisiones.</w:t>
            </w:r>
          </w:p>
        </w:tc>
        <w:tc>
          <w:tcPr/>
          <w:p w:rsidR="00000000" w:rsidDel="00000000" w:rsidP="00000000" w:rsidRDefault="00000000" w:rsidRPr="00000000" w14:paraId="000000DC">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Reconoce algunos reparos anatómicos, pero con limitada precisión o profundidad conceptual.</w:t>
            </w:r>
          </w:p>
        </w:tc>
        <w:tc>
          <w:tcPr/>
          <w:p w:rsidR="00000000" w:rsidDel="00000000" w:rsidP="00000000" w:rsidRDefault="00000000" w:rsidRPr="00000000" w14:paraId="000000D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identifica adecuadamente los reparos anatómicos o presenta errores significativos.</w:t>
            </w:r>
          </w:p>
        </w:tc>
      </w:tr>
      <w:tr>
        <w:trPr>
          <w:cantSplit w:val="0"/>
          <w:tblHeader w:val="0"/>
        </w:trPr>
        <w:tc>
          <w:tcPr/>
          <w:p w:rsidR="00000000" w:rsidDel="00000000" w:rsidP="00000000" w:rsidRDefault="00000000" w:rsidRPr="00000000" w14:paraId="000000DE">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Análisis de las articulaciones</w:t>
            </w:r>
          </w:p>
        </w:tc>
        <w:tc>
          <w:tcPr/>
          <w:p w:rsidR="00000000" w:rsidDel="00000000" w:rsidP="00000000" w:rsidRDefault="00000000" w:rsidRPr="00000000" w14:paraId="000000D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de manera clara la conformación, clasificación y función de las principales articulaciones, relacionándolas con la movilidad corporal.</w:t>
            </w:r>
          </w:p>
        </w:tc>
        <w:tc>
          <w:tcPr/>
          <w:p w:rsidR="00000000" w:rsidDel="00000000" w:rsidP="00000000" w:rsidRDefault="00000000" w:rsidRPr="00000000" w14:paraId="000000E0">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Explica adecuadamente las articulaciones más importantes, aunque omite algunos aspectos funcionales.</w:t>
            </w:r>
          </w:p>
        </w:tc>
        <w:tc>
          <w:tcPr/>
          <w:p w:rsidR="00000000" w:rsidDel="00000000" w:rsidP="00000000" w:rsidRDefault="00000000" w:rsidRPr="00000000" w14:paraId="000000E1">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información básica sobre las articulaciones sin establecer relaciones anatómicas claras.</w:t>
            </w:r>
          </w:p>
        </w:tc>
        <w:tc>
          <w:tcPr/>
          <w:p w:rsidR="00000000" w:rsidDel="00000000" w:rsidP="00000000" w:rsidRDefault="00000000" w:rsidRPr="00000000" w14:paraId="000000E2">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Evidencia desconocimiento de las articulaciones o presenta información incorrecta.</w:t>
            </w:r>
          </w:p>
        </w:tc>
      </w:tr>
      <w:tr>
        <w:trPr>
          <w:cantSplit w:val="0"/>
          <w:tblHeader w:val="0"/>
        </w:trPr>
        <w:tc>
          <w:tcPr/>
          <w:p w:rsidR="00000000" w:rsidDel="00000000" w:rsidP="00000000" w:rsidRDefault="00000000" w:rsidRPr="00000000" w14:paraId="000000E3">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Relación entre estructura y movimiento</w:t>
            </w:r>
          </w:p>
        </w:tc>
        <w:tc>
          <w:tcPr/>
          <w:p w:rsidR="00000000" w:rsidDel="00000000" w:rsidP="00000000" w:rsidRDefault="00000000" w:rsidRPr="00000000" w14:paraId="000000E4">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Explica con precisión cómo la anatomía ósea y articular participa en los movimientos corporales, utilizando ejemplos funcionales.</w:t>
            </w:r>
          </w:p>
        </w:tc>
        <w:tc>
          <w:tcPr/>
          <w:p w:rsidR="00000000" w:rsidDel="00000000" w:rsidP="00000000" w:rsidRDefault="00000000" w:rsidRPr="00000000" w14:paraId="000000E5">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Relaciona adecuadamente la estructura con el movimiento, aunque con menor profundidad analítica.</w:t>
            </w:r>
          </w:p>
        </w:tc>
        <w:tc>
          <w:tcPr/>
          <w:p w:rsidR="00000000" w:rsidDel="00000000" w:rsidP="00000000" w:rsidRDefault="00000000" w:rsidRPr="00000000" w14:paraId="000000E6">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Establece relaciones generales entre anatomía y movimiento.</w:t>
            </w:r>
          </w:p>
        </w:tc>
        <w:tc>
          <w:tcPr/>
          <w:p w:rsidR="00000000" w:rsidDel="00000000" w:rsidP="00000000" w:rsidRDefault="00000000" w:rsidRPr="00000000" w14:paraId="000000E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logra relacionar las estructuras anatómicas con los movimientos corporales.</w:t>
            </w:r>
          </w:p>
        </w:tc>
      </w:tr>
      <w:tr>
        <w:trPr>
          <w:cantSplit w:val="0"/>
          <w:tblHeader w:val="0"/>
        </w:trPr>
        <w:tc>
          <w:tcPr/>
          <w:p w:rsidR="00000000" w:rsidDel="00000000" w:rsidP="00000000" w:rsidRDefault="00000000" w:rsidRPr="00000000" w14:paraId="000000E8">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Aplicación clínica</w:t>
            </w:r>
          </w:p>
        </w:tc>
        <w:tc>
          <w:tcPr/>
          <w:p w:rsidR="00000000" w:rsidDel="00000000" w:rsidP="00000000" w:rsidRDefault="00000000" w:rsidRPr="00000000" w14:paraId="000000E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 situaciones clínicas relevantes (fracturas, luxaciones, lesiones deportivas, alteraciones de la marcha, etc.), demostrando razonamiento anatómico-clínico.</w:t>
            </w:r>
          </w:p>
        </w:tc>
        <w:tc>
          <w:tcPr/>
          <w:p w:rsidR="00000000" w:rsidDel="00000000" w:rsidP="00000000" w:rsidRDefault="00000000" w:rsidRPr="00000000" w14:paraId="000000EA">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Relaciona la anatomía con algunas situaciones clínicas de manera adecuada.</w:t>
            </w:r>
          </w:p>
        </w:tc>
        <w:tc>
          <w:tcPr/>
          <w:p w:rsidR="00000000" w:rsidDel="00000000" w:rsidP="00000000" w:rsidRDefault="00000000" w:rsidRPr="00000000" w14:paraId="000000E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ejemplos clínicos básicos sin análisis profundo.</w:t>
            </w:r>
          </w:p>
        </w:tc>
        <w:tc>
          <w:tcPr/>
          <w:p w:rsidR="00000000" w:rsidDel="00000000" w:rsidP="00000000" w:rsidRDefault="00000000" w:rsidRPr="00000000" w14:paraId="000000EC">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establece relaciones entre la anatomía estudiada y la práctica clínica.</w:t>
            </w:r>
          </w:p>
        </w:tc>
      </w:tr>
      <w:tr>
        <w:trPr>
          <w:cantSplit w:val="0"/>
          <w:tblHeader w:val="0"/>
        </w:trPr>
        <w:tc>
          <w:tcPr/>
          <w:p w:rsidR="00000000" w:rsidDel="00000000" w:rsidP="00000000" w:rsidRDefault="00000000" w:rsidRPr="00000000" w14:paraId="000000E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Organización y calidad visual del producto</w:t>
            </w:r>
          </w:p>
        </w:tc>
        <w:tc>
          <w:tcPr/>
          <w:p w:rsidR="00000000" w:rsidDel="00000000" w:rsidP="00000000" w:rsidRDefault="00000000" w:rsidRPr="00000000" w14:paraId="000000EE">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información se presenta de forma organizada, creativa, jerarquizada y facilita la comprensión del contenido anatómico.</w:t>
            </w:r>
          </w:p>
        </w:tc>
        <w:tc>
          <w:tcPr/>
          <w:p w:rsidR="00000000" w:rsidDel="00000000" w:rsidP="00000000" w:rsidRDefault="00000000" w:rsidRPr="00000000" w14:paraId="000000E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organización es adecuada y permite comprender la mayoría de los contenidos.</w:t>
            </w:r>
          </w:p>
        </w:tc>
        <w:tc>
          <w:tcPr/>
          <w:p w:rsidR="00000000" w:rsidDel="00000000" w:rsidP="00000000" w:rsidRDefault="00000000" w:rsidRPr="00000000" w14:paraId="000000F0">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dificultades de organización o exceso de información que limita la comprensión.</w:t>
            </w:r>
          </w:p>
        </w:tc>
        <w:tc>
          <w:tcPr/>
          <w:p w:rsidR="00000000" w:rsidDel="00000000" w:rsidP="00000000" w:rsidRDefault="00000000" w:rsidRPr="00000000" w14:paraId="000000F1">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producto carece de organización y dificulta la interpretación de los contenidos.</w:t>
            </w:r>
          </w:p>
        </w:tc>
      </w:tr>
      <w:tr>
        <w:trPr>
          <w:cantSplit w:val="0"/>
          <w:tblHeader w:val="0"/>
        </w:trPr>
        <w:tc>
          <w:tcPr/>
          <w:p w:rsidR="00000000" w:rsidDel="00000000" w:rsidP="00000000" w:rsidRDefault="00000000" w:rsidRPr="00000000" w14:paraId="000000F2">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Uso de terminología anatómica y lenguaje científico</w:t>
            </w:r>
          </w:p>
        </w:tc>
        <w:tc>
          <w:tcPr/>
          <w:p w:rsidR="00000000" w:rsidDel="00000000" w:rsidP="00000000" w:rsidRDefault="00000000" w:rsidRPr="00000000" w14:paraId="000000F3">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 correctamente la Terminología Anatómica Internacional y lenguaje científico apropiado para las ciencias de la salud.</w:t>
            </w:r>
          </w:p>
        </w:tc>
        <w:tc>
          <w:tcPr/>
          <w:p w:rsidR="00000000" w:rsidDel="00000000" w:rsidP="00000000" w:rsidRDefault="00000000" w:rsidRPr="00000000" w14:paraId="000000F4">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Emplea terminología anatómica adecuada con pocos errores.</w:t>
            </w:r>
          </w:p>
        </w:tc>
        <w:tc>
          <w:tcPr/>
          <w:p w:rsidR="00000000" w:rsidDel="00000000" w:rsidP="00000000" w:rsidRDefault="00000000" w:rsidRPr="00000000" w14:paraId="000000F5">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 algunos términos anatómicos, aunque con imprecisiones frecuentes.</w:t>
            </w:r>
          </w:p>
        </w:tc>
        <w:tc>
          <w:tcPr/>
          <w:p w:rsidR="00000000" w:rsidDel="00000000" w:rsidP="00000000" w:rsidRDefault="00000000" w:rsidRPr="00000000" w14:paraId="000000F6">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 uso inadecuado o insuficiente de la terminología anatómica.</w:t>
            </w:r>
          </w:p>
        </w:tc>
      </w:tr>
      <w:tr>
        <w:trPr>
          <w:cantSplit w:val="0"/>
          <w:tblHeader w:val="0"/>
        </w:trPr>
        <w:tc>
          <w:tcPr/>
          <w:p w:rsidR="00000000" w:rsidDel="00000000" w:rsidP="00000000" w:rsidRDefault="00000000" w:rsidRPr="00000000" w14:paraId="000000F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Trabajo colaborativo y argumentación</w:t>
            </w:r>
          </w:p>
        </w:tc>
        <w:tc>
          <w:tcPr/>
          <w:p w:rsidR="00000000" w:rsidDel="00000000" w:rsidP="00000000" w:rsidRDefault="00000000" w:rsidRPr="00000000" w14:paraId="000000F8">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 activamente, aporta ideas fundamentadas y sustenta sus conclusiones con argumentos anatómicos sólidos.</w:t>
            </w:r>
          </w:p>
        </w:tc>
        <w:tc>
          <w:tcPr/>
          <w:p w:rsidR="00000000" w:rsidDel="00000000" w:rsidP="00000000" w:rsidRDefault="00000000" w:rsidRPr="00000000" w14:paraId="000000F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 de forma adecuada y contribuye al desarrollo del producto.</w:t>
            </w:r>
          </w:p>
        </w:tc>
        <w:tc>
          <w:tcPr/>
          <w:p w:rsidR="00000000" w:rsidDel="00000000" w:rsidP="00000000" w:rsidRDefault="00000000" w:rsidRPr="00000000" w14:paraId="000000FA">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 de manera limitada o con escasa argumentación científica.</w:t>
            </w:r>
          </w:p>
        </w:tc>
        <w:tc>
          <w:tcPr/>
          <w:p w:rsidR="00000000" w:rsidDel="00000000" w:rsidP="00000000" w:rsidRDefault="00000000" w:rsidRPr="00000000" w14:paraId="000000FB">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Muestra poca participación o dificultades para sustentar sus aportes.</w:t>
            </w:r>
          </w:p>
        </w:tc>
      </w:tr>
    </w:tbl>
    <w:p w:rsidR="00000000" w:rsidDel="00000000" w:rsidP="00000000" w:rsidRDefault="00000000" w:rsidRPr="00000000" w14:paraId="000000FC">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Valoración Cualitativa</w:t>
      </w:r>
    </w:p>
    <w:p w:rsidR="00000000" w:rsidDel="00000000" w:rsidP="00000000" w:rsidRDefault="00000000" w:rsidRPr="00000000" w14:paraId="000000FD">
      <w:pPr>
        <w:widowControl w:val="1"/>
        <w:numPr>
          <w:ilvl w:val="0"/>
          <w:numId w:val="18"/>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Desempeño Superior:</w:t>
      </w:r>
      <w:r w:rsidDel="00000000" w:rsidR="00000000" w:rsidRPr="00000000">
        <w:rPr>
          <w:rFonts w:ascii="Times New Roman" w:cs="Times New Roman" w:eastAsia="Times New Roman" w:hAnsi="Times New Roman"/>
          <w:sz w:val="24"/>
          <w:szCs w:val="24"/>
          <w:rtl w:val="0"/>
        </w:rPr>
        <w:t xml:space="preserve"> Evidencia dominio conceptual, análisis crítico y aplicación clínica de los contenidos. </w:t>
      </w:r>
    </w:p>
    <w:p w:rsidR="00000000" w:rsidDel="00000000" w:rsidP="00000000" w:rsidRDefault="00000000" w:rsidRPr="00000000" w14:paraId="000000FE">
      <w:pPr>
        <w:widowControl w:val="1"/>
        <w:numPr>
          <w:ilvl w:val="0"/>
          <w:numId w:val="18"/>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Desempeño Alto:</w:t>
      </w:r>
      <w:r w:rsidDel="00000000" w:rsidR="00000000" w:rsidRPr="00000000">
        <w:rPr>
          <w:rFonts w:ascii="Times New Roman" w:cs="Times New Roman" w:eastAsia="Times New Roman" w:hAnsi="Times New Roman"/>
          <w:sz w:val="24"/>
          <w:szCs w:val="24"/>
          <w:rtl w:val="0"/>
        </w:rPr>
        <w:t xml:space="preserve"> Demuestra comprensión adecuada de los contenidos y capacidad para relacionarlos con situaciones funcionales. </w:t>
      </w:r>
    </w:p>
    <w:p w:rsidR="00000000" w:rsidDel="00000000" w:rsidP="00000000" w:rsidRDefault="00000000" w:rsidRPr="00000000" w14:paraId="000000FF">
      <w:pPr>
        <w:widowControl w:val="1"/>
        <w:numPr>
          <w:ilvl w:val="0"/>
          <w:numId w:val="18"/>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Desempeño Básico:</w:t>
      </w:r>
      <w:r w:rsidDel="00000000" w:rsidR="00000000" w:rsidRPr="00000000">
        <w:rPr>
          <w:rFonts w:ascii="Times New Roman" w:cs="Times New Roman" w:eastAsia="Times New Roman" w:hAnsi="Times New Roman"/>
          <w:sz w:val="24"/>
          <w:szCs w:val="24"/>
          <w:rtl w:val="0"/>
        </w:rPr>
        <w:t xml:space="preserve"> Presenta comprensión parcial de los contenidos y requiere fortalecimiento conceptual. </w:t>
      </w:r>
    </w:p>
    <w:p w:rsidR="00000000" w:rsidDel="00000000" w:rsidP="00000000" w:rsidRDefault="00000000" w:rsidRPr="00000000" w14:paraId="00000100">
      <w:pPr>
        <w:widowControl w:val="1"/>
        <w:numPr>
          <w:ilvl w:val="0"/>
          <w:numId w:val="18"/>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Desempeño Bajo:</w:t>
      </w:r>
      <w:r w:rsidDel="00000000" w:rsidR="00000000" w:rsidRPr="00000000">
        <w:rPr>
          <w:rFonts w:ascii="Times New Roman" w:cs="Times New Roman" w:eastAsia="Times New Roman" w:hAnsi="Times New Roman"/>
          <w:sz w:val="24"/>
          <w:szCs w:val="24"/>
          <w:rtl w:val="0"/>
        </w:rPr>
        <w:t xml:space="preserve"> Evidencia dificultades significativas en la comprensión e integración de los contenidos anatómicos. </w:t>
      </w:r>
    </w:p>
    <w:p w:rsidR="00000000" w:rsidDel="00000000" w:rsidP="00000000" w:rsidRDefault="00000000" w:rsidRPr="00000000" w14:paraId="00000101">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Fundamentación Teórica</w:t>
      </w:r>
    </w:p>
    <w:p w:rsidR="00000000" w:rsidDel="00000000" w:rsidP="00000000" w:rsidRDefault="00000000" w:rsidRPr="00000000" w14:paraId="00000102">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rúbrica se fundamenta en la evaluación auténtica y por competencias propuesta por </w:t>
      </w:r>
      <w:r w:rsidDel="00000000" w:rsidR="00000000" w:rsidRPr="00000000">
        <w:rPr>
          <w:rFonts w:ascii="Times New Roman" w:cs="Times New Roman" w:eastAsia="Times New Roman" w:hAnsi="Times New Roman"/>
          <w:b w:val="1"/>
          <w:bCs w:val="1"/>
          <w:sz w:val="24"/>
          <w:szCs w:val="24"/>
          <w:rtl w:val="0"/>
        </w:rPr>
        <w:t xml:space="preserve">Tobón (2013)</w:t>
      </w:r>
      <w:r w:rsidDel="00000000" w:rsidR="00000000" w:rsidRPr="00000000">
        <w:rPr>
          <w:rFonts w:ascii="Times New Roman" w:cs="Times New Roman" w:eastAsia="Times New Roman" w:hAnsi="Times New Roman"/>
          <w:sz w:val="24"/>
          <w:szCs w:val="24"/>
          <w:rtl w:val="0"/>
        </w:rPr>
        <w:t xml:space="preserve">, la evaluación formativa de </w:t>
      </w:r>
      <w:r w:rsidDel="00000000" w:rsidR="00000000" w:rsidRPr="00000000">
        <w:rPr>
          <w:rFonts w:ascii="Times New Roman" w:cs="Times New Roman" w:eastAsia="Times New Roman" w:hAnsi="Times New Roman"/>
          <w:b w:val="1"/>
          <w:bCs w:val="1"/>
          <w:sz w:val="24"/>
          <w:szCs w:val="24"/>
          <w:rtl w:val="0"/>
        </w:rPr>
        <w:t xml:space="preserve">Álvarez de Zayas (1999)</w:t>
      </w:r>
      <w:r w:rsidDel="00000000" w:rsidR="00000000" w:rsidRPr="00000000">
        <w:rPr>
          <w:rFonts w:ascii="Times New Roman" w:cs="Times New Roman" w:eastAsia="Times New Roman" w:hAnsi="Times New Roman"/>
          <w:sz w:val="24"/>
          <w:szCs w:val="24"/>
          <w:rtl w:val="0"/>
        </w:rPr>
        <w:t xml:space="preserve"> y el enfoque de alineación constructiva de </w:t>
      </w:r>
      <w:r w:rsidDel="00000000" w:rsidR="00000000" w:rsidRPr="00000000">
        <w:rPr>
          <w:rFonts w:ascii="Times New Roman" w:cs="Times New Roman" w:eastAsia="Times New Roman" w:hAnsi="Times New Roman"/>
          <w:b w:val="1"/>
          <w:bCs w:val="1"/>
          <w:sz w:val="24"/>
          <w:szCs w:val="24"/>
          <w:rtl w:val="0"/>
        </w:rPr>
        <w:t xml:space="preserve">Biggs y Tang (2011)</w:t>
      </w:r>
      <w:r w:rsidDel="00000000" w:rsidR="00000000" w:rsidRPr="00000000">
        <w:rPr>
          <w:rFonts w:ascii="Times New Roman" w:cs="Times New Roman" w:eastAsia="Times New Roman" w:hAnsi="Times New Roman"/>
          <w:sz w:val="24"/>
          <w:szCs w:val="24"/>
          <w:rtl w:val="0"/>
        </w:rPr>
        <w:t xml:space="preserve">, permitiendo valorar el saber conocer (identificación anatómica), saber hacer (análisis funcional y clínico) y saber ser (trabajo colaborativo y comunicación científica) dentro de contextos reales de aprendizaje en ciencias de la salud.</w:t>
      </w:r>
    </w:p>
    <w:p w:rsidR="00000000" w:rsidDel="00000000" w:rsidP="00000000" w:rsidRDefault="00000000" w:rsidRPr="00000000" w14:paraId="00000103">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Referencias</w:t>
      </w:r>
    </w:p>
    <w:p w:rsidR="00000000" w:rsidDel="00000000" w:rsidP="00000000" w:rsidRDefault="00000000" w:rsidRPr="00000000" w14:paraId="00000104">
      <w:pPr>
        <w:widowControl w:val="1"/>
        <w:numPr>
          <w:ilvl w:val="0"/>
          <w:numId w:val="19"/>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Álvarez de Zayas, C. M. (1999). </w:t>
      </w:r>
      <w:r w:rsidDel="00000000" w:rsidR="00000000" w:rsidRPr="00000000">
        <w:rPr>
          <w:rFonts w:ascii="Times New Roman" w:cs="Times New Roman" w:eastAsia="Times New Roman" w:hAnsi="Times New Roman"/>
          <w:i w:val="1"/>
          <w:iCs w:val="1"/>
          <w:sz w:val="24"/>
          <w:szCs w:val="24"/>
          <w:rtl w:val="0"/>
        </w:rPr>
        <w:t xml:space="preserve">La escuela en la vida</w:t>
      </w:r>
      <w:r w:rsidDel="00000000" w:rsidR="00000000" w:rsidRPr="00000000">
        <w:rPr>
          <w:rFonts w:ascii="Times New Roman" w:cs="Times New Roman" w:eastAsia="Times New Roman" w:hAnsi="Times New Roman"/>
          <w:sz w:val="24"/>
          <w:szCs w:val="24"/>
          <w:rtl w:val="0"/>
        </w:rPr>
        <w:t xml:space="preserve">. Pueblo y Educación. </w:t>
      </w:r>
    </w:p>
    <w:p w:rsidR="00000000" w:rsidDel="00000000" w:rsidP="00000000" w:rsidRDefault="00000000" w:rsidRPr="00000000" w14:paraId="00000105">
      <w:pPr>
        <w:widowControl w:val="1"/>
        <w:numPr>
          <w:ilvl w:val="0"/>
          <w:numId w:val="19"/>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Biggs, J., &amp; Tang, C. (2011). </w:t>
      </w:r>
      <w:r w:rsidDel="00000000" w:rsidR="00000000" w:rsidRPr="00000000">
        <w:rPr>
          <w:rFonts w:ascii="Times New Roman" w:cs="Times New Roman" w:eastAsia="Times New Roman" w:hAnsi="Times New Roman"/>
          <w:i w:val="1"/>
          <w:iCs w:val="1"/>
          <w:sz w:val="24"/>
          <w:szCs w:val="24"/>
          <w:rtl w:val="0"/>
        </w:rPr>
        <w:t xml:space="preserve">Teaching for quality learning at university</w:t>
      </w:r>
      <w:r w:rsidDel="00000000" w:rsidR="00000000" w:rsidRPr="00000000">
        <w:rPr>
          <w:rFonts w:ascii="Times New Roman" w:cs="Times New Roman" w:eastAsia="Times New Roman" w:hAnsi="Times New Roman"/>
          <w:sz w:val="24"/>
          <w:szCs w:val="24"/>
          <w:rtl w:val="0"/>
        </w:rPr>
        <w:t xml:space="preserve"> (4th ed.). Open University Press. </w:t>
      </w:r>
    </w:p>
    <w:p w:rsidR="00000000" w:rsidDel="00000000" w:rsidP="00000000" w:rsidRDefault="00000000" w:rsidRPr="00000000" w14:paraId="00000106">
      <w:pPr>
        <w:widowControl w:val="1"/>
        <w:numPr>
          <w:ilvl w:val="0"/>
          <w:numId w:val="19"/>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Tobón, S. (2013). </w:t>
      </w:r>
      <w:r w:rsidDel="00000000" w:rsidR="00000000" w:rsidRPr="00000000">
        <w:rPr>
          <w:rFonts w:ascii="Times New Roman" w:cs="Times New Roman" w:eastAsia="Times New Roman" w:hAnsi="Times New Roman"/>
          <w:i w:val="1"/>
          <w:iCs w:val="1"/>
          <w:sz w:val="24"/>
          <w:szCs w:val="24"/>
          <w:rtl w:val="0"/>
        </w:rPr>
        <w:t xml:space="preserve">Formación integral y competencias</w:t>
      </w:r>
      <w:r w:rsidDel="00000000" w:rsidR="00000000" w:rsidRPr="00000000">
        <w:rPr>
          <w:rFonts w:ascii="Times New Roman" w:cs="Times New Roman" w:eastAsia="Times New Roman" w:hAnsi="Times New Roman"/>
          <w:sz w:val="24"/>
          <w:szCs w:val="24"/>
          <w:rtl w:val="0"/>
        </w:rPr>
        <w:t xml:space="preserve">. ECOE Ediciones. </w:t>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tl w:val="0"/>
        </w:rPr>
      </w:r>
    </w:p>
    <w:sectPr>
      <w:head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863" w:hanging="360"/>
      </w:pPr>
      <w:rPr>
        <w:rFonts w:ascii="Noto Sans Symbols" w:cs="Noto Sans Symbols" w:eastAsia="Noto Sans Symbols" w:hAnsi="Noto Sans Symbols"/>
        <w:b w:val="0"/>
        <w:bCs w:val="0"/>
        <w:i w:val="0"/>
        <w:iCs w:val="0"/>
        <w:sz w:val="20"/>
        <w:szCs w:val="20"/>
      </w:rPr>
    </w:lvl>
    <w:lvl w:ilvl="1">
      <w:start w:val="0"/>
      <w:numFmt w:val="bullet"/>
      <w:lvlText w:val="•"/>
      <w:lvlJc w:val="left"/>
      <w:pPr>
        <w:ind w:left="1686" w:hanging="360"/>
      </w:pPr>
      <w:rPr/>
    </w:lvl>
    <w:lvl w:ilvl="2">
      <w:start w:val="0"/>
      <w:numFmt w:val="bullet"/>
      <w:lvlText w:val="•"/>
      <w:lvlJc w:val="left"/>
      <w:pPr>
        <w:ind w:left="2512" w:hanging="360"/>
      </w:pPr>
      <w:rPr/>
    </w:lvl>
    <w:lvl w:ilvl="3">
      <w:start w:val="0"/>
      <w:numFmt w:val="bullet"/>
      <w:lvlText w:val="•"/>
      <w:lvlJc w:val="left"/>
      <w:pPr>
        <w:ind w:left="3338" w:hanging="360"/>
      </w:pPr>
      <w:rPr/>
    </w:lvl>
    <w:lvl w:ilvl="4">
      <w:start w:val="0"/>
      <w:numFmt w:val="bullet"/>
      <w:lvlText w:val="•"/>
      <w:lvlJc w:val="left"/>
      <w:pPr>
        <w:ind w:left="4164" w:hanging="360"/>
      </w:pPr>
      <w:rPr/>
    </w:lvl>
    <w:lvl w:ilvl="5">
      <w:start w:val="0"/>
      <w:numFmt w:val="bullet"/>
      <w:lvlText w:val="•"/>
      <w:lvlJc w:val="left"/>
      <w:pPr>
        <w:ind w:left="4991" w:hanging="360"/>
      </w:pPr>
      <w:rPr/>
    </w:lvl>
    <w:lvl w:ilvl="6">
      <w:start w:val="0"/>
      <w:numFmt w:val="bullet"/>
      <w:lvlText w:val="•"/>
      <w:lvlJc w:val="left"/>
      <w:pPr>
        <w:ind w:left="5817" w:hanging="360"/>
      </w:pPr>
      <w:rPr/>
    </w:lvl>
    <w:lvl w:ilvl="7">
      <w:start w:val="0"/>
      <w:numFmt w:val="bullet"/>
      <w:lvlText w:val="•"/>
      <w:lvlJc w:val="left"/>
      <w:pPr>
        <w:ind w:left="6643" w:hanging="360"/>
      </w:pPr>
      <w:rPr/>
    </w:lvl>
    <w:lvl w:ilvl="8">
      <w:start w:val="0"/>
      <w:numFmt w:val="bullet"/>
      <w:lvlText w:val="•"/>
      <w:lvlJc w:val="left"/>
      <w:pPr>
        <w:ind w:left="7469" w:hanging="36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O"/>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t3oPxmbkc42dRKcB0prTPrPlpA==">CgMxLjA4AHIhMVdLYUVWVlEtd0lDRzM2bWpJQ2ZFWnZ6T2R3YVBDeUl1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f535a957-b352-4c2d-aa57-80f72177303d_Enabled">
    <vt:lpwstr>true</vt:lpwstr>
  </property>
  <property fmtid="{D5CDD505-2E9C-101B-9397-08002B2CF9AE}" pid="3" name="MSIP_Label_f535a957-b352-4c2d-aa57-80f72177303d_SetDate">
    <vt:lpwstr>2026-06-02T19:45:46Z</vt:lpwstr>
  </property>
  <property fmtid="{D5CDD505-2E9C-101B-9397-08002B2CF9AE}" pid="4" name="MSIP_Label_f535a957-b352-4c2d-aa57-80f72177303d_Method">
    <vt:lpwstr>Standard</vt:lpwstr>
  </property>
  <property fmtid="{D5CDD505-2E9C-101B-9397-08002B2CF9AE}" pid="5" name="MSIP_Label_f535a957-b352-4c2d-aa57-80f72177303d_Name">
    <vt:lpwstr>defa4170-0d19-0005-0004-bc88714345d2</vt:lpwstr>
  </property>
  <property fmtid="{D5CDD505-2E9C-101B-9397-08002B2CF9AE}" pid="6" name="MSIP_Label_f535a957-b352-4c2d-aa57-80f72177303d_SiteId">
    <vt:lpwstr>34303541-74ec-4d4a-8c5a-8049d2fd6ce6</vt:lpwstr>
  </property>
  <property fmtid="{D5CDD505-2E9C-101B-9397-08002B2CF9AE}" pid="7" name="MSIP_Label_f535a957-b352-4c2d-aa57-80f72177303d_ActionId">
    <vt:lpwstr>ada39670-2486-4563-a5cb-40b41360e04e</vt:lpwstr>
  </property>
  <property fmtid="{D5CDD505-2E9C-101B-9397-08002B2CF9AE}" pid="8" name="MSIP_Label_f535a957-b352-4c2d-aa57-80f72177303d_ContentBits">
    <vt:lpwstr>0</vt:lpwstr>
  </property>
  <property fmtid="{D5CDD505-2E9C-101B-9397-08002B2CF9AE}" pid="9" name="MSIP_Label_f535a957-b352-4c2d-aa57-80f72177303d_Tag">
    <vt:lpwstr>10, 3, 0, 1</vt:lpwstr>
  </property>
</Properties>
</file>