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84E82" w:rsidRDefault="00BB7596" w:rsidP="00C84E82">
      <w:pPr>
        <w:pStyle w:val="BodyText"/>
        <w:ind w:left="6437"/>
        <w:rPr>
          <w:rFonts w:ascii="Times New Roman"/>
          <w:sz w:val="20"/>
        </w:rPr>
      </w:pPr>
      <w:r w:rsidRPr="007F3CE2">
        <w:rPr>
          <w:rFonts w:ascii="Times New Roman"/>
          <w:noProof/>
          <w:sz w:val="20"/>
        </w:rPr>
        <w:drawing>
          <wp:anchor distT="0" distB="0" distL="114300" distR="114300" simplePos="0" relativeHeight="251661824" behindDoc="0" locked="0" layoutInCell="1" allowOverlap="1" wp14:anchorId="4C5E58E2" wp14:editId="5A84B615">
            <wp:simplePos x="0" y="0"/>
            <wp:positionH relativeFrom="column">
              <wp:posOffset>1107283</wp:posOffset>
            </wp:positionH>
            <wp:positionV relativeFrom="paragraph">
              <wp:posOffset>193474</wp:posOffset>
            </wp:positionV>
            <wp:extent cx="4100195" cy="1366520"/>
            <wp:effectExtent l="0" t="0" r="0" b="0"/>
            <wp:wrapNone/>
            <wp:docPr id="986265485" name="Picture 7" descr="A person with a black background&#10;&#10;Description automatically generated with medium confidence">
              <a:extLst xmlns:a="http://schemas.openxmlformats.org/drawingml/2006/main">
                <a:ext uri="{FF2B5EF4-FFF2-40B4-BE49-F238E27FC236}">
                  <a16:creationId xmlns:a16="http://schemas.microsoft.com/office/drawing/2014/main" id="{41CB95BA-1551-6634-82A5-3AF67FAACF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erson with a black background&#10;&#10;Description automatically generated with medium confidence">
                      <a:extLst>
                        <a:ext uri="{FF2B5EF4-FFF2-40B4-BE49-F238E27FC236}">
                          <a16:creationId xmlns:a16="http://schemas.microsoft.com/office/drawing/2014/main" id="{41CB95BA-1551-6634-82A5-3AF67FAACF0E}"/>
                        </a:ext>
                      </a:extLst>
                    </pic:cNvPr>
                    <pic:cNvPicPr>
                      <a:picLocks noChangeAspect="1"/>
                    </pic:cNvPicPr>
                  </pic:nvPicPr>
                  <pic:blipFill>
                    <a:blip r:embed="rId7"/>
                    <a:stretch>
                      <a:fillRect/>
                    </a:stretch>
                  </pic:blipFill>
                  <pic:spPr>
                    <a:xfrm>
                      <a:off x="0" y="0"/>
                      <a:ext cx="4100195" cy="1366520"/>
                    </a:xfrm>
                    <a:prstGeom prst="rect">
                      <a:avLst/>
                    </a:prstGeom>
                  </pic:spPr>
                </pic:pic>
              </a:graphicData>
            </a:graphic>
          </wp:anchor>
        </w:drawing>
      </w: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BB7596" w:rsidP="00C84E82">
      <w:pPr>
        <w:pStyle w:val="BodyText"/>
        <w:rPr>
          <w:rFonts w:ascii="Times New Roman"/>
          <w:sz w:val="20"/>
        </w:rPr>
      </w:pPr>
      <w:r w:rsidRPr="007F3CE2">
        <w:rPr>
          <w:rFonts w:ascii="Times New Roman"/>
          <w:noProof/>
          <w:sz w:val="20"/>
        </w:rPr>
        <mc:AlternateContent>
          <mc:Choice Requires="wps">
            <w:drawing>
              <wp:anchor distT="0" distB="0" distL="114300" distR="114300" simplePos="0" relativeHeight="251664896" behindDoc="0" locked="0" layoutInCell="1" allowOverlap="1" wp14:anchorId="304A379F" wp14:editId="2A448922">
                <wp:simplePos x="0" y="0"/>
                <wp:positionH relativeFrom="column">
                  <wp:posOffset>1267460</wp:posOffset>
                </wp:positionH>
                <wp:positionV relativeFrom="paragraph">
                  <wp:posOffset>100160</wp:posOffset>
                </wp:positionV>
                <wp:extent cx="3486150" cy="384175"/>
                <wp:effectExtent l="0" t="0" r="0" b="0"/>
                <wp:wrapNone/>
                <wp:docPr id="39121139" name="TextBox 1"/>
                <wp:cNvGraphicFramePr/>
                <a:graphic xmlns:a="http://schemas.openxmlformats.org/drawingml/2006/main">
                  <a:graphicData uri="http://schemas.microsoft.com/office/word/2010/wordprocessingShape">
                    <wps:wsp>
                      <wps:cNvSpPr txBox="1"/>
                      <wps:spPr>
                        <a:xfrm>
                          <a:off x="0" y="0"/>
                          <a:ext cx="3486150" cy="384175"/>
                        </a:xfrm>
                        <a:prstGeom prst="rect">
                          <a:avLst/>
                        </a:prstGeom>
                        <a:noFill/>
                      </wps:spPr>
                      <wps:txbx>
                        <w:txbxContent>
                          <w:p w:rsidR="00C84E82" w:rsidRDefault="00C84E82" w:rsidP="00C84E82">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wps:txbx>
                      <wps:bodyPr wrap="square" rtlCol="0">
                        <a:spAutoFit/>
                      </wps:bodyPr>
                    </wps:wsp>
                  </a:graphicData>
                </a:graphic>
                <wp14:sizeRelH relativeFrom="margin">
                  <wp14:pctWidth>0</wp14:pctWidth>
                </wp14:sizeRelH>
              </wp:anchor>
            </w:drawing>
          </mc:Choice>
          <mc:Fallback>
            <w:pict>
              <v:shapetype w14:anchorId="304A379F" id="_x0000_t202" coordsize="21600,21600" o:spt="202" path="m,l,21600r21600,l21600,xe">
                <v:stroke joinstyle="miter"/>
                <v:path gradientshapeok="t" o:connecttype="rect"/>
              </v:shapetype>
              <v:shape id="TextBox 1" o:spid="_x0000_s1026" type="#_x0000_t202" style="position:absolute;margin-left:99.8pt;margin-top:7.9pt;width:274.5pt;height:30.25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" filled="f" stroked="f">
                <v:textbox style="mso-fit-shape-to-text:t">
                  <w:txbxContent>
                    <w:p w:rsidR="00C84E82" w:rsidRDefault="00C84E82" w:rsidP="00C84E82">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v:textbox>
              </v:shape>
            </w:pict>
          </mc:Fallback>
        </mc:AlternateContent>
      </w: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C84E82" w:rsidRDefault="00C84E82" w:rsidP="00C84E82">
      <w:pPr>
        <w:pStyle w:val="BodyText"/>
        <w:rPr>
          <w:rFonts w:ascii="Times New Roman"/>
          <w:sz w:val="20"/>
        </w:rPr>
      </w:pPr>
    </w:p>
    <w:p w:rsidR="00A75381" w:rsidRDefault="00A75381">
      <w:pPr>
        <w:pStyle w:val="BodyText"/>
        <w:rPr>
          <w:rFonts w:ascii="Times New Roman"/>
          <w:sz w:val="40"/>
        </w:rPr>
      </w:pPr>
    </w:p>
    <w:p w:rsidR="00A75381" w:rsidRDefault="00A75381">
      <w:pPr>
        <w:pStyle w:val="BodyText"/>
        <w:rPr>
          <w:rFonts w:ascii="Times New Roman"/>
          <w:sz w:val="40"/>
        </w:rPr>
      </w:pPr>
    </w:p>
    <w:p w:rsidR="00A75381" w:rsidRDefault="00A75381">
      <w:pPr>
        <w:pStyle w:val="BodyText"/>
        <w:rPr>
          <w:rFonts w:ascii="Times New Roman"/>
          <w:sz w:val="40"/>
        </w:rPr>
      </w:pPr>
    </w:p>
    <w:p w:rsidR="00A75381" w:rsidRDefault="00A75381">
      <w:pPr>
        <w:pStyle w:val="BodyText"/>
        <w:spacing w:before="31"/>
        <w:rPr>
          <w:rFonts w:ascii="Times New Roman"/>
          <w:sz w:val="40"/>
        </w:rPr>
      </w:pPr>
    </w:p>
    <w:p w:rsidR="00384E10" w:rsidRDefault="00000000" w:rsidP="00BB7596">
      <w:pPr>
        <w:pStyle w:val="Title"/>
        <w:spacing w:before="1" w:line="237" w:lineRule="auto"/>
        <w:ind w:left="4021"/>
        <w:jc w:val="center"/>
        <w:rPr>
          <w:sz w:val="32"/>
          <w:szCs w:val="32"/>
        </w:rPr>
      </w:pPr>
      <w:r w:rsidRPr="00F7425A">
        <w:rPr>
          <w:sz w:val="32"/>
          <w:szCs w:val="32"/>
        </w:rPr>
        <w:t>CONATUS</w:t>
      </w:r>
      <w:r w:rsidRPr="00F7425A">
        <w:rPr>
          <w:spacing w:val="-14"/>
          <w:sz w:val="32"/>
          <w:szCs w:val="32"/>
        </w:rPr>
        <w:t xml:space="preserve"> </w:t>
      </w:r>
      <w:r w:rsidRPr="00F7425A">
        <w:rPr>
          <w:sz w:val="32"/>
          <w:szCs w:val="32"/>
        </w:rPr>
        <w:t>FINSERVE</w:t>
      </w:r>
      <w:r w:rsidRPr="00F7425A">
        <w:rPr>
          <w:spacing w:val="-15"/>
          <w:sz w:val="32"/>
          <w:szCs w:val="32"/>
        </w:rPr>
        <w:t xml:space="preserve"> </w:t>
      </w:r>
      <w:r w:rsidRPr="00F7425A">
        <w:rPr>
          <w:sz w:val="32"/>
          <w:szCs w:val="32"/>
        </w:rPr>
        <w:t>PRIVATE</w:t>
      </w:r>
      <w:r w:rsidRPr="00F7425A">
        <w:rPr>
          <w:spacing w:val="-11"/>
          <w:sz w:val="32"/>
          <w:szCs w:val="32"/>
        </w:rPr>
        <w:t xml:space="preserve"> </w:t>
      </w:r>
      <w:r w:rsidRPr="00F7425A">
        <w:rPr>
          <w:sz w:val="32"/>
          <w:szCs w:val="32"/>
        </w:rPr>
        <w:t xml:space="preserve">LIMITED </w:t>
      </w:r>
      <w:r w:rsidRPr="00F7425A">
        <w:rPr>
          <w:spacing w:val="-2"/>
          <w:sz w:val="32"/>
          <w:szCs w:val="32"/>
        </w:rPr>
        <w:t>(CFPL)</w:t>
      </w:r>
    </w:p>
    <w:p w:rsidR="00BB7596" w:rsidRPr="00F7425A" w:rsidRDefault="00BB7596" w:rsidP="00F7425A">
      <w:pPr>
        <w:pStyle w:val="Title"/>
        <w:spacing w:before="1" w:line="237" w:lineRule="auto"/>
        <w:ind w:left="4021"/>
        <w:jc w:val="center"/>
        <w:rPr>
          <w:sz w:val="32"/>
          <w:szCs w:val="32"/>
        </w:rPr>
      </w:pPr>
    </w:p>
    <w:p w:rsidR="00BB7596" w:rsidRDefault="00000000" w:rsidP="00F7425A">
      <w:pPr>
        <w:pStyle w:val="Title"/>
        <w:spacing w:before="1" w:line="237" w:lineRule="auto"/>
        <w:ind w:left="4021"/>
        <w:rPr>
          <w:sz w:val="32"/>
          <w:szCs w:val="32"/>
        </w:rPr>
      </w:pPr>
      <w:r w:rsidRPr="00F7425A">
        <w:rPr>
          <w:sz w:val="32"/>
          <w:szCs w:val="32"/>
        </w:rPr>
        <w:t xml:space="preserve">FAIR PRACTICE CODE </w:t>
      </w:r>
      <w:r w:rsidR="00384E10">
        <w:rPr>
          <w:sz w:val="32"/>
          <w:szCs w:val="32"/>
        </w:rPr>
        <w:t>&amp; GRIEVANCE REDRESSAL POLICY</w:t>
      </w:r>
    </w:p>
    <w:p w:rsidR="00BB7596" w:rsidRDefault="00BB7596" w:rsidP="00BB7596">
      <w:pPr>
        <w:pStyle w:val="Title"/>
        <w:spacing w:before="1" w:line="237" w:lineRule="auto"/>
        <w:ind w:left="4021"/>
        <w:jc w:val="center"/>
        <w:rPr>
          <w:sz w:val="32"/>
          <w:szCs w:val="32"/>
        </w:rPr>
      </w:pPr>
    </w:p>
    <w:p w:rsidR="00BB7596" w:rsidRDefault="00BB7596" w:rsidP="00BB7596">
      <w:pPr>
        <w:pStyle w:val="Title"/>
        <w:spacing w:before="1" w:line="237" w:lineRule="auto"/>
        <w:ind w:left="4021"/>
        <w:jc w:val="center"/>
        <w:rPr>
          <w:sz w:val="32"/>
          <w:szCs w:val="32"/>
        </w:rPr>
      </w:pPr>
    </w:p>
    <w:p w:rsidR="00384E10" w:rsidRDefault="00384E10" w:rsidP="00384E10">
      <w:pPr>
        <w:pStyle w:val="Title"/>
        <w:spacing w:before="1" w:line="237" w:lineRule="auto"/>
        <w:ind w:hanging="1265"/>
        <w:rPr>
          <w:sz w:val="28"/>
          <w:szCs w:val="28"/>
        </w:rPr>
      </w:pPr>
    </w:p>
    <w:p w:rsidR="00A75381" w:rsidRPr="00F7425A" w:rsidRDefault="00000000" w:rsidP="00F7425A">
      <w:pPr>
        <w:pStyle w:val="Title"/>
        <w:spacing w:before="1" w:line="237" w:lineRule="auto"/>
        <w:ind w:hanging="1265"/>
        <w:jc w:val="center"/>
        <w:rPr>
          <w:sz w:val="28"/>
          <w:szCs w:val="28"/>
        </w:rPr>
      </w:pPr>
      <w:r w:rsidRPr="00F7425A">
        <w:rPr>
          <w:sz w:val="28"/>
          <w:szCs w:val="28"/>
        </w:rPr>
        <w:t>HUMAN</w:t>
      </w:r>
      <w:r w:rsidRPr="00F7425A">
        <w:rPr>
          <w:spacing w:val="-19"/>
          <w:sz w:val="28"/>
          <w:szCs w:val="28"/>
        </w:rPr>
        <w:t xml:space="preserve"> </w:t>
      </w:r>
      <w:r w:rsidRPr="00F7425A">
        <w:rPr>
          <w:sz w:val="28"/>
          <w:szCs w:val="28"/>
        </w:rPr>
        <w:t>RESOURCE</w:t>
      </w:r>
      <w:r w:rsidRPr="00F7425A">
        <w:rPr>
          <w:spacing w:val="-18"/>
          <w:sz w:val="28"/>
          <w:szCs w:val="28"/>
        </w:rPr>
        <w:t xml:space="preserve"> </w:t>
      </w:r>
      <w:r w:rsidRPr="00F7425A">
        <w:rPr>
          <w:sz w:val="28"/>
          <w:szCs w:val="28"/>
        </w:rPr>
        <w:t>DEPARTMENT</w:t>
      </w:r>
    </w:p>
    <w:p w:rsidR="00A75381" w:rsidRDefault="00A75381">
      <w:pPr>
        <w:pStyle w:val="Title"/>
        <w:spacing w:line="480" w:lineRule="auto"/>
      </w:pPr>
    </w:p>
    <w:p w:rsidR="00392069" w:rsidRDefault="00392069">
      <w:pPr>
        <w:pStyle w:val="Title"/>
        <w:spacing w:line="480" w:lineRule="auto"/>
      </w:pPr>
    </w:p>
    <w:p w:rsidR="00392069" w:rsidRPr="00F7425A" w:rsidRDefault="00392069" w:rsidP="00392069">
      <w:pPr>
        <w:pStyle w:val="BodyText"/>
        <w:rPr>
          <w:b/>
          <w:bCs/>
        </w:rPr>
      </w:pPr>
      <w:r w:rsidRPr="00F7425A">
        <w:rPr>
          <w:b/>
          <w:bCs/>
        </w:rPr>
        <w:t>Fair Practices Code</w:t>
      </w:r>
      <w:r w:rsidR="00384E10">
        <w:rPr>
          <w:b/>
          <w:bCs/>
        </w:rPr>
        <w:t xml:space="preserve"> &amp; Grievance Redressal Policy</w:t>
      </w:r>
      <w:r w:rsidRPr="00F7425A">
        <w:rPr>
          <w:b/>
          <w:bCs/>
          <w:spacing w:val="-2"/>
        </w:rPr>
        <w:t>:</w:t>
      </w:r>
    </w:p>
    <w:p w:rsidR="00392069" w:rsidRDefault="00392069" w:rsidP="00392069">
      <w:pPr>
        <w:pStyle w:val="BodyText"/>
        <w:spacing w:before="11"/>
        <w:rPr>
          <w:b/>
          <w:sz w:val="1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6"/>
        <w:gridCol w:w="1027"/>
        <w:gridCol w:w="1688"/>
        <w:gridCol w:w="1615"/>
        <w:gridCol w:w="1733"/>
        <w:gridCol w:w="1197"/>
        <w:gridCol w:w="1194"/>
      </w:tblGrid>
      <w:tr w:rsidR="00BB7596" w:rsidTr="00F7425A">
        <w:trPr>
          <w:trHeight w:val="542"/>
        </w:trPr>
        <w:tc>
          <w:tcPr>
            <w:tcW w:w="488" w:type="pct"/>
          </w:tcPr>
          <w:p w:rsidR="00BB7596" w:rsidRDefault="00BB7596" w:rsidP="00117DE1">
            <w:pPr>
              <w:pStyle w:val="TableParagraph"/>
              <w:ind w:left="110"/>
            </w:pPr>
            <w:r>
              <w:t>Version</w:t>
            </w:r>
            <w:r>
              <w:rPr>
                <w:spacing w:val="-4"/>
              </w:rPr>
              <w:t xml:space="preserve"> </w:t>
            </w:r>
          </w:p>
        </w:tc>
        <w:tc>
          <w:tcPr>
            <w:tcW w:w="548" w:type="pct"/>
          </w:tcPr>
          <w:p w:rsidR="00BB7596" w:rsidRDefault="00BB7596" w:rsidP="00117DE1">
            <w:pPr>
              <w:pStyle w:val="TableParagraph"/>
            </w:pPr>
            <w:r>
              <w:rPr>
                <w:spacing w:val="-4"/>
              </w:rPr>
              <w:t>Effective Date</w:t>
            </w:r>
          </w:p>
        </w:tc>
        <w:tc>
          <w:tcPr>
            <w:tcW w:w="901" w:type="pct"/>
          </w:tcPr>
          <w:p w:rsidR="00BB7596" w:rsidRDefault="00BB7596" w:rsidP="00117DE1">
            <w:pPr>
              <w:pStyle w:val="TableParagraph"/>
              <w:ind w:left="110"/>
            </w:pPr>
            <w:r>
              <w:t>Prepared by</w:t>
            </w:r>
          </w:p>
        </w:tc>
        <w:tc>
          <w:tcPr>
            <w:tcW w:w="862" w:type="pct"/>
          </w:tcPr>
          <w:p w:rsidR="00BB7596" w:rsidRDefault="00BB7596" w:rsidP="00117DE1">
            <w:pPr>
              <w:pStyle w:val="TableParagraph"/>
              <w:ind w:left="110"/>
            </w:pPr>
            <w:r>
              <w:t>Reviewed by</w:t>
            </w:r>
          </w:p>
        </w:tc>
        <w:tc>
          <w:tcPr>
            <w:tcW w:w="925" w:type="pct"/>
          </w:tcPr>
          <w:p w:rsidR="00BB7596" w:rsidRDefault="00BB7596" w:rsidP="00117DE1">
            <w:pPr>
              <w:pStyle w:val="TableParagraph"/>
            </w:pPr>
            <w:r>
              <w:t>Approved</w:t>
            </w:r>
            <w:r>
              <w:rPr>
                <w:spacing w:val="-8"/>
              </w:rPr>
              <w:t xml:space="preserve"> </w:t>
            </w:r>
            <w:r>
              <w:rPr>
                <w:spacing w:val="-5"/>
              </w:rPr>
              <w:t>by</w:t>
            </w:r>
          </w:p>
        </w:tc>
        <w:tc>
          <w:tcPr>
            <w:tcW w:w="639" w:type="pct"/>
          </w:tcPr>
          <w:p w:rsidR="00BB7596" w:rsidRDefault="00BB7596" w:rsidP="00117DE1">
            <w:pPr>
              <w:pStyle w:val="TableParagraph"/>
            </w:pPr>
            <w:r>
              <w:t>Approval</w:t>
            </w:r>
            <w:r>
              <w:rPr>
                <w:spacing w:val="-7"/>
              </w:rPr>
              <w:t xml:space="preserve"> </w:t>
            </w:r>
            <w:r>
              <w:rPr>
                <w:spacing w:val="-4"/>
              </w:rPr>
              <w:t>date</w:t>
            </w:r>
          </w:p>
        </w:tc>
        <w:tc>
          <w:tcPr>
            <w:tcW w:w="639" w:type="pct"/>
          </w:tcPr>
          <w:p w:rsidR="00BB7596" w:rsidRDefault="00BB7596" w:rsidP="00117DE1">
            <w:pPr>
              <w:pStyle w:val="TableParagraph"/>
            </w:pPr>
            <w:r>
              <w:t>Next Review Date</w:t>
            </w:r>
          </w:p>
        </w:tc>
      </w:tr>
      <w:tr w:rsidR="00BB7596" w:rsidTr="00F7425A">
        <w:trPr>
          <w:trHeight w:val="537"/>
        </w:trPr>
        <w:tc>
          <w:tcPr>
            <w:tcW w:w="488" w:type="pct"/>
          </w:tcPr>
          <w:p w:rsidR="00BB7596" w:rsidRDefault="00BB7596" w:rsidP="00117DE1">
            <w:pPr>
              <w:pStyle w:val="TableParagraph"/>
              <w:ind w:left="110"/>
            </w:pPr>
            <w:r>
              <w:rPr>
                <w:spacing w:val="-10"/>
              </w:rPr>
              <w:t>v.2.0</w:t>
            </w:r>
          </w:p>
        </w:tc>
        <w:tc>
          <w:tcPr>
            <w:tcW w:w="548" w:type="pct"/>
          </w:tcPr>
          <w:p w:rsidR="00BB7596" w:rsidRDefault="00B741C7" w:rsidP="00117DE1">
            <w:pPr>
              <w:pStyle w:val="TableParagraph"/>
            </w:pPr>
            <w:r w:rsidRPr="00B741C7">
              <w:rPr>
                <w:lang w:val="en-IN"/>
              </w:rPr>
              <w:t>11-Feb-2026</w:t>
            </w:r>
          </w:p>
        </w:tc>
        <w:tc>
          <w:tcPr>
            <w:tcW w:w="901" w:type="pct"/>
          </w:tcPr>
          <w:p w:rsidR="00BB7596" w:rsidRDefault="00BB7596" w:rsidP="00117DE1">
            <w:pPr>
              <w:pStyle w:val="TableParagraph"/>
              <w:rPr>
                <w:spacing w:val="-4"/>
              </w:rPr>
            </w:pPr>
            <w:r>
              <w:rPr>
                <w:spacing w:val="-4"/>
              </w:rPr>
              <w:t>Savitri Mete</w:t>
            </w:r>
          </w:p>
          <w:p w:rsidR="00BB7596" w:rsidRDefault="00BB7596" w:rsidP="00117DE1">
            <w:pPr>
              <w:pStyle w:val="TableParagraph"/>
            </w:pPr>
            <w:r>
              <w:rPr>
                <w:spacing w:val="-4"/>
              </w:rPr>
              <w:t>Human Resources</w:t>
            </w:r>
          </w:p>
        </w:tc>
        <w:tc>
          <w:tcPr>
            <w:tcW w:w="862" w:type="pct"/>
          </w:tcPr>
          <w:p w:rsidR="00BB7596" w:rsidRDefault="00BB7596" w:rsidP="00117DE1">
            <w:pPr>
              <w:pStyle w:val="TableParagraph"/>
              <w:spacing w:line="270" w:lineRule="atLeast"/>
              <w:ind w:left="110"/>
              <w:rPr>
                <w:spacing w:val="-4"/>
              </w:rPr>
            </w:pPr>
            <w:r>
              <w:rPr>
                <w:spacing w:val="-4"/>
              </w:rPr>
              <w:t>Bhaskar Priyadarshi</w:t>
            </w:r>
          </w:p>
          <w:p w:rsidR="00BB7596" w:rsidRDefault="00BB7596" w:rsidP="00117DE1">
            <w:pPr>
              <w:pStyle w:val="TableParagraph"/>
              <w:spacing w:line="270" w:lineRule="atLeast"/>
              <w:ind w:left="110"/>
            </w:pPr>
            <w:r>
              <w:rPr>
                <w:spacing w:val="-4"/>
              </w:rPr>
              <w:t>MD &amp; CEO</w:t>
            </w:r>
          </w:p>
        </w:tc>
        <w:tc>
          <w:tcPr>
            <w:tcW w:w="925" w:type="pct"/>
          </w:tcPr>
          <w:p w:rsidR="00BB7596" w:rsidRDefault="00BB7596" w:rsidP="00117DE1">
            <w:pPr>
              <w:pStyle w:val="TableParagraph"/>
            </w:pPr>
            <w:r>
              <w:t>Board</w:t>
            </w:r>
            <w:r>
              <w:rPr>
                <w:spacing w:val="-10"/>
              </w:rPr>
              <w:t xml:space="preserve"> </w:t>
            </w:r>
            <w:r>
              <w:t>of</w:t>
            </w:r>
            <w:r>
              <w:rPr>
                <w:spacing w:val="-5"/>
              </w:rPr>
              <w:t xml:space="preserve"> </w:t>
            </w:r>
            <w:r>
              <w:rPr>
                <w:spacing w:val="-2"/>
              </w:rPr>
              <w:t>Directors</w:t>
            </w:r>
          </w:p>
        </w:tc>
        <w:tc>
          <w:tcPr>
            <w:tcW w:w="639" w:type="pct"/>
          </w:tcPr>
          <w:p w:rsidR="00BB7596" w:rsidRDefault="00BB7596" w:rsidP="00117DE1">
            <w:pPr>
              <w:pStyle w:val="TableParagraph"/>
            </w:pPr>
            <w:r>
              <w:t>11-Feb-2026</w:t>
            </w:r>
          </w:p>
        </w:tc>
        <w:tc>
          <w:tcPr>
            <w:tcW w:w="639" w:type="pct"/>
          </w:tcPr>
          <w:p w:rsidR="00BB7596" w:rsidRDefault="00BB7596" w:rsidP="00117DE1">
            <w:pPr>
              <w:pStyle w:val="TableParagraph"/>
            </w:pPr>
            <w:r>
              <w:t>By 28-Feb-2027</w:t>
            </w:r>
          </w:p>
        </w:tc>
      </w:tr>
      <w:tr w:rsidR="00BB7596" w:rsidTr="00F7425A">
        <w:trPr>
          <w:trHeight w:val="534"/>
        </w:trPr>
        <w:tc>
          <w:tcPr>
            <w:tcW w:w="488" w:type="pct"/>
          </w:tcPr>
          <w:p w:rsidR="00BB7596" w:rsidRDefault="00BB7596" w:rsidP="00117DE1">
            <w:pPr>
              <w:pStyle w:val="TableParagraph"/>
              <w:spacing w:line="267" w:lineRule="exact"/>
              <w:ind w:left="110"/>
            </w:pPr>
            <w:r>
              <w:t>older</w:t>
            </w:r>
          </w:p>
        </w:tc>
        <w:tc>
          <w:tcPr>
            <w:tcW w:w="548" w:type="pct"/>
          </w:tcPr>
          <w:p w:rsidR="00BB7596" w:rsidRDefault="00BB7596" w:rsidP="00117DE1">
            <w:pPr>
              <w:pStyle w:val="TableParagraph"/>
              <w:spacing w:line="247" w:lineRule="exact"/>
            </w:pPr>
            <w:r>
              <w:t>17-Dec-2024</w:t>
            </w:r>
          </w:p>
        </w:tc>
        <w:tc>
          <w:tcPr>
            <w:tcW w:w="901" w:type="pct"/>
          </w:tcPr>
          <w:p w:rsidR="00BB7596" w:rsidRDefault="00BB7596" w:rsidP="00117DE1">
            <w:pPr>
              <w:pStyle w:val="TableParagraph"/>
              <w:spacing w:line="247" w:lineRule="exact"/>
            </w:pPr>
            <w:r>
              <w:t>Shruthi Shetty</w:t>
            </w:r>
          </w:p>
        </w:tc>
        <w:tc>
          <w:tcPr>
            <w:tcW w:w="862" w:type="pct"/>
          </w:tcPr>
          <w:p w:rsidR="00BB7596" w:rsidRDefault="00BB7596" w:rsidP="00117DE1">
            <w:pPr>
              <w:pStyle w:val="TableParagraph"/>
              <w:spacing w:line="247" w:lineRule="exact"/>
              <w:ind w:left="110"/>
            </w:pPr>
            <w:r>
              <w:t>M Rajaram Kamath</w:t>
            </w:r>
          </w:p>
        </w:tc>
        <w:tc>
          <w:tcPr>
            <w:tcW w:w="925" w:type="pct"/>
          </w:tcPr>
          <w:p w:rsidR="00BB7596" w:rsidRDefault="00BB7596" w:rsidP="00117DE1">
            <w:pPr>
              <w:pStyle w:val="TableParagraph"/>
              <w:spacing w:line="267" w:lineRule="exact"/>
            </w:pPr>
            <w:r>
              <w:t>Board</w:t>
            </w:r>
            <w:r>
              <w:rPr>
                <w:spacing w:val="-10"/>
              </w:rPr>
              <w:t xml:space="preserve"> </w:t>
            </w:r>
            <w:r>
              <w:t>of</w:t>
            </w:r>
            <w:r>
              <w:rPr>
                <w:spacing w:val="-5"/>
              </w:rPr>
              <w:t xml:space="preserve"> </w:t>
            </w:r>
            <w:r>
              <w:rPr>
                <w:spacing w:val="-2"/>
              </w:rPr>
              <w:t>Directors</w:t>
            </w:r>
          </w:p>
        </w:tc>
        <w:tc>
          <w:tcPr>
            <w:tcW w:w="639" w:type="pct"/>
          </w:tcPr>
          <w:p w:rsidR="00BB7596" w:rsidRDefault="00BB7596" w:rsidP="00117DE1">
            <w:pPr>
              <w:pStyle w:val="TableParagraph"/>
              <w:spacing w:line="267" w:lineRule="exact"/>
            </w:pPr>
          </w:p>
        </w:tc>
        <w:tc>
          <w:tcPr>
            <w:tcW w:w="639" w:type="pct"/>
          </w:tcPr>
          <w:p w:rsidR="00BB7596" w:rsidRDefault="00BB7596" w:rsidP="00117DE1">
            <w:pPr>
              <w:pStyle w:val="TableParagraph"/>
              <w:spacing w:line="267" w:lineRule="exact"/>
            </w:pPr>
          </w:p>
        </w:tc>
      </w:tr>
      <w:tr w:rsidR="00BB7596" w:rsidTr="00F7425A">
        <w:trPr>
          <w:trHeight w:val="537"/>
        </w:trPr>
        <w:tc>
          <w:tcPr>
            <w:tcW w:w="488" w:type="pct"/>
          </w:tcPr>
          <w:p w:rsidR="00BB7596" w:rsidRDefault="00BB7596" w:rsidP="00117DE1">
            <w:pPr>
              <w:pStyle w:val="TableParagraph"/>
              <w:ind w:left="110"/>
            </w:pPr>
          </w:p>
        </w:tc>
        <w:tc>
          <w:tcPr>
            <w:tcW w:w="548" w:type="pct"/>
          </w:tcPr>
          <w:p w:rsidR="00BB7596" w:rsidRDefault="00BB7596" w:rsidP="00117DE1">
            <w:pPr>
              <w:pStyle w:val="TableParagraph"/>
              <w:spacing w:line="247" w:lineRule="exact"/>
            </w:pPr>
          </w:p>
        </w:tc>
        <w:tc>
          <w:tcPr>
            <w:tcW w:w="901" w:type="pct"/>
          </w:tcPr>
          <w:p w:rsidR="00BB7596" w:rsidRDefault="00BB7596" w:rsidP="00117DE1">
            <w:pPr>
              <w:pStyle w:val="TableParagraph"/>
            </w:pPr>
          </w:p>
        </w:tc>
        <w:tc>
          <w:tcPr>
            <w:tcW w:w="862" w:type="pct"/>
          </w:tcPr>
          <w:p w:rsidR="00BB7596" w:rsidRDefault="00BB7596" w:rsidP="00117DE1">
            <w:pPr>
              <w:pStyle w:val="TableParagraph"/>
              <w:spacing w:line="270" w:lineRule="atLeast"/>
              <w:ind w:left="110"/>
            </w:pPr>
          </w:p>
        </w:tc>
        <w:tc>
          <w:tcPr>
            <w:tcW w:w="925" w:type="pct"/>
          </w:tcPr>
          <w:p w:rsidR="00BB7596" w:rsidRDefault="00BB7596" w:rsidP="00117DE1">
            <w:pPr>
              <w:pStyle w:val="TableParagraph"/>
            </w:pPr>
          </w:p>
        </w:tc>
        <w:tc>
          <w:tcPr>
            <w:tcW w:w="639" w:type="pct"/>
          </w:tcPr>
          <w:p w:rsidR="00BB7596" w:rsidRDefault="00BB7596" w:rsidP="00117DE1">
            <w:pPr>
              <w:pStyle w:val="TableParagraph"/>
            </w:pPr>
          </w:p>
        </w:tc>
        <w:tc>
          <w:tcPr>
            <w:tcW w:w="639" w:type="pct"/>
          </w:tcPr>
          <w:p w:rsidR="00BB7596" w:rsidRDefault="00BB7596" w:rsidP="00117DE1">
            <w:pPr>
              <w:pStyle w:val="TableParagraph"/>
            </w:pPr>
          </w:p>
        </w:tc>
      </w:tr>
    </w:tbl>
    <w:p w:rsidR="00384E10" w:rsidRDefault="00384E10" w:rsidP="00384E10">
      <w:pPr>
        <w:pStyle w:val="Title"/>
        <w:tabs>
          <w:tab w:val="left" w:pos="1540"/>
        </w:tabs>
        <w:ind w:left="1996" w:hanging="1996"/>
      </w:pPr>
    </w:p>
    <w:p w:rsidR="009B5D1D" w:rsidRDefault="009B5D1D" w:rsidP="00384E10">
      <w:pPr>
        <w:pStyle w:val="Title"/>
        <w:tabs>
          <w:tab w:val="left" w:pos="1540"/>
        </w:tabs>
        <w:ind w:left="1996" w:hanging="1996"/>
      </w:pPr>
    </w:p>
    <w:p w:rsidR="009B5D1D" w:rsidRDefault="009B5D1D" w:rsidP="00F7425A">
      <w:pPr>
        <w:pStyle w:val="Title"/>
        <w:tabs>
          <w:tab w:val="left" w:pos="1540"/>
        </w:tabs>
        <w:ind w:left="1996" w:hanging="1996"/>
      </w:pPr>
    </w:p>
    <w:p w:rsidR="009B5D1D" w:rsidRDefault="00384E10" w:rsidP="009B5D1D">
      <w:pPr>
        <w:pStyle w:val="Title"/>
        <w:tabs>
          <w:tab w:val="left" w:pos="1540"/>
        </w:tabs>
        <w:ind w:left="0" w:firstLine="0"/>
        <w:rPr>
          <w:rFonts w:ascii="Calibri" w:eastAsia="Calibri" w:hAnsi="Calibri" w:cs="Calibri"/>
          <w:b w:val="0"/>
          <w:bCs w:val="0"/>
          <w:sz w:val="22"/>
          <w:szCs w:val="22"/>
        </w:rPr>
      </w:pPr>
      <w:r w:rsidRPr="00F7425A">
        <w:rPr>
          <w:rFonts w:ascii="Calibri" w:eastAsia="Calibri" w:hAnsi="Calibri" w:cs="Calibri"/>
          <w:b w:val="0"/>
          <w:bCs w:val="0"/>
          <w:sz w:val="22"/>
          <w:szCs w:val="22"/>
        </w:rPr>
        <w:lastRenderedPageBreak/>
        <w:t>Reference</w:t>
      </w:r>
      <w:r w:rsidR="009B5D1D">
        <w:rPr>
          <w:rFonts w:ascii="Calibri" w:eastAsia="Calibri" w:hAnsi="Calibri" w:cs="Calibri"/>
          <w:b w:val="0"/>
          <w:bCs w:val="0"/>
          <w:sz w:val="22"/>
          <w:szCs w:val="22"/>
        </w:rPr>
        <w:t>s</w:t>
      </w:r>
      <w:r w:rsidRPr="00F7425A">
        <w:rPr>
          <w:rFonts w:ascii="Calibri" w:eastAsia="Calibri" w:hAnsi="Calibri" w:cs="Calibri"/>
          <w:b w:val="0"/>
          <w:bCs w:val="0"/>
          <w:sz w:val="22"/>
          <w:szCs w:val="22"/>
        </w:rPr>
        <w:t xml:space="preserve">: </w:t>
      </w:r>
    </w:p>
    <w:p w:rsidR="009B5D1D" w:rsidRDefault="009B5D1D" w:rsidP="009B5D1D">
      <w:pPr>
        <w:pStyle w:val="Title"/>
        <w:tabs>
          <w:tab w:val="left" w:pos="1540"/>
        </w:tabs>
        <w:ind w:left="0" w:firstLine="0"/>
        <w:rPr>
          <w:rFonts w:ascii="Calibri" w:eastAsia="Calibri" w:hAnsi="Calibri" w:cs="Calibri"/>
          <w:b w:val="0"/>
          <w:bCs w:val="0"/>
          <w:sz w:val="22"/>
          <w:szCs w:val="22"/>
        </w:rPr>
      </w:pPr>
    </w:p>
    <w:p w:rsidR="00384E10" w:rsidRPr="00F7425A" w:rsidRDefault="00384E10" w:rsidP="00F7425A">
      <w:pPr>
        <w:pStyle w:val="Title"/>
        <w:tabs>
          <w:tab w:val="left" w:pos="1540"/>
        </w:tabs>
        <w:ind w:left="0" w:firstLine="0"/>
        <w:rPr>
          <w:rFonts w:ascii="Calibri" w:eastAsia="Calibri" w:hAnsi="Calibri" w:cs="Calibri"/>
          <w:b w:val="0"/>
          <w:bCs w:val="0"/>
          <w:sz w:val="22"/>
          <w:szCs w:val="22"/>
        </w:rPr>
      </w:pPr>
      <w:r w:rsidRPr="00F7425A">
        <w:rPr>
          <w:rFonts w:ascii="Calibri" w:eastAsia="Calibri" w:hAnsi="Calibri" w:cs="Calibri"/>
          <w:b w:val="0"/>
          <w:bCs w:val="0"/>
          <w:sz w:val="22"/>
          <w:szCs w:val="22"/>
        </w:rPr>
        <w:t>Master Direction – Reserve Bank of India (Non-Banking Financial Company – Scale Based</w:t>
      </w:r>
      <w:r>
        <w:rPr>
          <w:rFonts w:ascii="Calibri" w:eastAsia="Calibri" w:hAnsi="Calibri" w:cs="Calibri"/>
          <w:b w:val="0"/>
          <w:bCs w:val="0"/>
          <w:sz w:val="22"/>
          <w:szCs w:val="22"/>
        </w:rPr>
        <w:t xml:space="preserve"> </w:t>
      </w:r>
      <w:r w:rsidRPr="00F7425A">
        <w:rPr>
          <w:rFonts w:ascii="Calibri" w:eastAsia="Calibri" w:hAnsi="Calibri" w:cs="Calibri"/>
          <w:b w:val="0"/>
          <w:bCs w:val="0"/>
          <w:sz w:val="22"/>
          <w:szCs w:val="22"/>
        </w:rPr>
        <w:t>Regulation) Directions, 2023</w:t>
      </w:r>
    </w:p>
    <w:p w:rsidR="009B5D1D" w:rsidRDefault="00384E10" w:rsidP="009B5D1D">
      <w:pPr>
        <w:pStyle w:val="Title"/>
        <w:tabs>
          <w:tab w:val="left" w:pos="1540"/>
        </w:tabs>
        <w:ind w:left="0" w:firstLine="0"/>
        <w:rPr>
          <w:rFonts w:ascii="Arial" w:eastAsia="Calibri" w:hAnsi="Arial" w:cs="Arial"/>
          <w:color w:val="000000"/>
          <w:sz w:val="20"/>
          <w:szCs w:val="20"/>
        </w:rPr>
      </w:pPr>
      <w:r w:rsidRPr="00F7425A">
        <w:rPr>
          <w:rFonts w:ascii="Calibri" w:eastAsia="Calibri" w:hAnsi="Calibri" w:cs="Calibri"/>
          <w:b w:val="0"/>
          <w:bCs w:val="0"/>
          <w:sz w:val="22"/>
          <w:szCs w:val="22"/>
        </w:rPr>
        <w:t>RBI/</w:t>
      </w:r>
      <w:proofErr w:type="spellStart"/>
      <w:r w:rsidRPr="00F7425A">
        <w:rPr>
          <w:rFonts w:ascii="Calibri" w:eastAsia="Calibri" w:hAnsi="Calibri" w:cs="Calibri"/>
          <w:b w:val="0"/>
          <w:bCs w:val="0"/>
          <w:sz w:val="22"/>
          <w:szCs w:val="22"/>
        </w:rPr>
        <w:t>DoR</w:t>
      </w:r>
      <w:proofErr w:type="spellEnd"/>
      <w:r w:rsidRPr="00F7425A">
        <w:rPr>
          <w:rFonts w:ascii="Calibri" w:eastAsia="Calibri" w:hAnsi="Calibri" w:cs="Calibri"/>
          <w:b w:val="0"/>
          <w:bCs w:val="0"/>
          <w:sz w:val="22"/>
          <w:szCs w:val="22"/>
        </w:rPr>
        <w:t xml:space="preserve">/2023-24/106 </w:t>
      </w:r>
      <w:proofErr w:type="gramStart"/>
      <w:r w:rsidRPr="00F7425A">
        <w:rPr>
          <w:rFonts w:ascii="Calibri" w:eastAsia="Calibri" w:hAnsi="Calibri" w:cs="Calibri"/>
          <w:b w:val="0"/>
          <w:bCs w:val="0"/>
          <w:sz w:val="22"/>
          <w:szCs w:val="22"/>
        </w:rPr>
        <w:t>DoR.FIN.REC.No.</w:t>
      </w:r>
      <w:proofErr w:type="gramEnd"/>
      <w:r w:rsidRPr="00F7425A">
        <w:rPr>
          <w:rFonts w:ascii="Calibri" w:eastAsia="Calibri" w:hAnsi="Calibri" w:cs="Calibri"/>
          <w:b w:val="0"/>
          <w:bCs w:val="0"/>
          <w:sz w:val="22"/>
          <w:szCs w:val="22"/>
        </w:rPr>
        <w:t>45/03.10.119/2023-24 dt. October 19, 2023 (Updated as on July 17, 2025)</w:t>
      </w:r>
      <w:r w:rsidR="009B5D1D" w:rsidRPr="009B5D1D">
        <w:rPr>
          <w:rFonts w:ascii="Arial" w:eastAsia="Calibri" w:hAnsi="Arial" w:cs="Arial"/>
          <w:color w:val="000000"/>
          <w:sz w:val="20"/>
          <w:szCs w:val="20"/>
        </w:rPr>
        <w:t xml:space="preserve"> </w:t>
      </w:r>
    </w:p>
    <w:p w:rsidR="009B5D1D" w:rsidRPr="006D5D21" w:rsidRDefault="009B5D1D" w:rsidP="009B5D1D">
      <w:pPr>
        <w:pStyle w:val="Title"/>
        <w:tabs>
          <w:tab w:val="left" w:pos="1540"/>
        </w:tabs>
        <w:ind w:left="0" w:firstLine="0"/>
        <w:rPr>
          <w:rFonts w:ascii="Calibri" w:eastAsia="Calibri" w:hAnsi="Calibri" w:cs="Calibri"/>
          <w:b w:val="0"/>
          <w:bCs w:val="0"/>
          <w:sz w:val="22"/>
          <w:szCs w:val="22"/>
        </w:rPr>
      </w:pPr>
      <w:r w:rsidRPr="006D5D21">
        <w:rPr>
          <w:rFonts w:ascii="Calibri" w:eastAsia="Calibri" w:hAnsi="Calibri" w:cs="Calibri"/>
          <w:b w:val="0"/>
          <w:bCs w:val="0"/>
          <w:sz w:val="22"/>
          <w:szCs w:val="22"/>
        </w:rPr>
        <w:t>Guidelines on Fair Practices Code for NBFCs – Grievance Redressal Mechanism - Nodal Officer</w:t>
      </w:r>
    </w:p>
    <w:p w:rsidR="009B5D1D" w:rsidRDefault="009B5D1D" w:rsidP="009B5D1D">
      <w:pPr>
        <w:pStyle w:val="Title"/>
        <w:tabs>
          <w:tab w:val="left" w:pos="1540"/>
        </w:tabs>
        <w:ind w:left="0" w:firstLine="0"/>
        <w:rPr>
          <w:rFonts w:ascii="Calibri" w:eastAsia="Calibri" w:hAnsi="Calibri" w:cs="Calibri"/>
          <w:b w:val="0"/>
          <w:bCs w:val="0"/>
          <w:sz w:val="22"/>
          <w:szCs w:val="22"/>
        </w:rPr>
      </w:pPr>
      <w:r w:rsidRPr="006D5D21">
        <w:rPr>
          <w:rFonts w:ascii="Calibri" w:eastAsia="Calibri" w:hAnsi="Calibri" w:cs="Calibri"/>
          <w:b w:val="0"/>
          <w:bCs w:val="0"/>
          <w:sz w:val="22"/>
          <w:szCs w:val="22"/>
        </w:rPr>
        <w:t>RBI/2012-13/416</w:t>
      </w:r>
      <w:r>
        <w:rPr>
          <w:rFonts w:ascii="Calibri" w:eastAsia="Calibri" w:hAnsi="Calibri" w:cs="Calibri"/>
          <w:b w:val="0"/>
          <w:bCs w:val="0"/>
          <w:sz w:val="22"/>
          <w:szCs w:val="22"/>
        </w:rPr>
        <w:t xml:space="preserve"> </w:t>
      </w:r>
      <w:proofErr w:type="gramStart"/>
      <w:r w:rsidRPr="006D5D21">
        <w:rPr>
          <w:rFonts w:ascii="Calibri" w:eastAsia="Calibri" w:hAnsi="Calibri" w:cs="Calibri"/>
          <w:b w:val="0"/>
          <w:bCs w:val="0"/>
          <w:sz w:val="22"/>
          <w:szCs w:val="22"/>
        </w:rPr>
        <w:t>DNBS.CC.PD.No.</w:t>
      </w:r>
      <w:proofErr w:type="gramEnd"/>
      <w:r w:rsidRPr="006D5D21">
        <w:rPr>
          <w:rFonts w:ascii="Calibri" w:eastAsia="Calibri" w:hAnsi="Calibri" w:cs="Calibri"/>
          <w:b w:val="0"/>
          <w:bCs w:val="0"/>
          <w:sz w:val="22"/>
          <w:szCs w:val="22"/>
        </w:rPr>
        <w:t>320/03.10.01/2012-13</w:t>
      </w:r>
      <w:r>
        <w:rPr>
          <w:rFonts w:ascii="Calibri" w:eastAsia="Calibri" w:hAnsi="Calibri" w:cs="Calibri"/>
          <w:b w:val="0"/>
          <w:bCs w:val="0"/>
          <w:sz w:val="22"/>
          <w:szCs w:val="22"/>
        </w:rPr>
        <w:t xml:space="preserve"> </w:t>
      </w:r>
      <w:proofErr w:type="gramStart"/>
      <w:r>
        <w:rPr>
          <w:rFonts w:ascii="Calibri" w:eastAsia="Calibri" w:hAnsi="Calibri" w:cs="Calibri"/>
          <w:b w:val="0"/>
          <w:bCs w:val="0"/>
          <w:sz w:val="22"/>
          <w:szCs w:val="22"/>
        </w:rPr>
        <w:t>dt .</w:t>
      </w:r>
      <w:r w:rsidRPr="006D5D21">
        <w:rPr>
          <w:rFonts w:ascii="Calibri" w:eastAsia="Calibri" w:hAnsi="Calibri" w:cs="Calibri"/>
          <w:b w:val="0"/>
          <w:bCs w:val="0"/>
          <w:sz w:val="22"/>
          <w:szCs w:val="22"/>
        </w:rPr>
        <w:t>February</w:t>
      </w:r>
      <w:proofErr w:type="gramEnd"/>
      <w:r w:rsidRPr="006D5D21">
        <w:rPr>
          <w:rFonts w:ascii="Calibri" w:eastAsia="Calibri" w:hAnsi="Calibri" w:cs="Calibri"/>
          <w:b w:val="0"/>
          <w:bCs w:val="0"/>
          <w:sz w:val="22"/>
          <w:szCs w:val="22"/>
        </w:rPr>
        <w:t xml:space="preserve"> 18, 2013</w:t>
      </w:r>
    </w:p>
    <w:p w:rsidR="00B741C7" w:rsidRDefault="00B741C7" w:rsidP="009B5D1D">
      <w:pPr>
        <w:pStyle w:val="Title"/>
        <w:tabs>
          <w:tab w:val="left" w:pos="1540"/>
        </w:tabs>
        <w:ind w:left="0" w:firstLine="0"/>
        <w:rPr>
          <w:rFonts w:ascii="Calibri" w:eastAsia="Calibri" w:hAnsi="Calibri" w:cs="Calibri"/>
          <w:b w:val="0"/>
          <w:bCs w:val="0"/>
          <w:sz w:val="22"/>
          <w:szCs w:val="22"/>
        </w:rPr>
      </w:pPr>
    </w:p>
    <w:p w:rsidR="00B741C7" w:rsidRDefault="00B741C7" w:rsidP="00F7425A">
      <w:pPr>
        <w:pStyle w:val="Title"/>
        <w:tabs>
          <w:tab w:val="left" w:pos="1540"/>
        </w:tabs>
        <w:ind w:left="0" w:firstLine="0"/>
        <w:rPr>
          <w:rFonts w:ascii="Calibri" w:eastAsia="Calibri" w:hAnsi="Calibri" w:cs="Calibri"/>
          <w:b w:val="0"/>
          <w:bCs w:val="0"/>
          <w:sz w:val="22"/>
          <w:szCs w:val="22"/>
        </w:rPr>
      </w:pPr>
      <w:r w:rsidRPr="00B741C7">
        <w:rPr>
          <w:rFonts w:ascii="Calibri" w:eastAsia="Calibri" w:hAnsi="Calibri" w:cs="Calibri"/>
          <w:b w:val="0"/>
          <w:bCs w:val="0"/>
          <w:sz w:val="22"/>
          <w:szCs w:val="22"/>
        </w:rPr>
        <w:t>Reserve Bank of India (Non-Banking Financial Companies – Responsible Business Conduct) Directions,</w:t>
      </w:r>
      <w:r>
        <w:rPr>
          <w:rFonts w:ascii="Calibri" w:eastAsia="Calibri" w:hAnsi="Calibri" w:cs="Calibri"/>
          <w:b w:val="0"/>
          <w:bCs w:val="0"/>
          <w:sz w:val="22"/>
          <w:szCs w:val="22"/>
        </w:rPr>
        <w:t xml:space="preserve"> </w:t>
      </w:r>
      <w:r w:rsidRPr="00B741C7">
        <w:rPr>
          <w:rFonts w:ascii="Calibri" w:eastAsia="Calibri" w:hAnsi="Calibri" w:cs="Calibri"/>
          <w:b w:val="0"/>
          <w:bCs w:val="0"/>
          <w:sz w:val="22"/>
          <w:szCs w:val="22"/>
        </w:rPr>
        <w:t>2025RBI/DOR/2025-26/362</w:t>
      </w:r>
      <w:r w:rsidR="00F7425A">
        <w:rPr>
          <w:rFonts w:ascii="Calibri" w:eastAsia="Calibri" w:hAnsi="Calibri" w:cs="Calibri"/>
          <w:b w:val="0"/>
          <w:bCs w:val="0"/>
          <w:sz w:val="22"/>
          <w:szCs w:val="22"/>
        </w:rPr>
        <w:t xml:space="preserve"> </w:t>
      </w:r>
      <w:proofErr w:type="gramStart"/>
      <w:r w:rsidRPr="00B741C7">
        <w:rPr>
          <w:rFonts w:ascii="Calibri" w:eastAsia="Calibri" w:hAnsi="Calibri" w:cs="Calibri"/>
          <w:b w:val="0"/>
          <w:bCs w:val="0"/>
          <w:sz w:val="22"/>
          <w:szCs w:val="22"/>
        </w:rPr>
        <w:t>DOR.MCS.REC.No.</w:t>
      </w:r>
      <w:proofErr w:type="gramEnd"/>
      <w:r w:rsidRPr="00B741C7">
        <w:rPr>
          <w:rFonts w:ascii="Calibri" w:eastAsia="Calibri" w:hAnsi="Calibri" w:cs="Calibri"/>
          <w:b w:val="0"/>
          <w:bCs w:val="0"/>
          <w:sz w:val="22"/>
          <w:szCs w:val="22"/>
        </w:rPr>
        <w:t>281/01-01-039/2025-</w:t>
      </w:r>
      <w:r>
        <w:rPr>
          <w:rFonts w:ascii="Calibri" w:eastAsia="Calibri" w:hAnsi="Calibri" w:cs="Calibri"/>
          <w:b w:val="0"/>
          <w:bCs w:val="0"/>
          <w:sz w:val="22"/>
          <w:szCs w:val="22"/>
        </w:rPr>
        <w:t xml:space="preserve"> dt. </w:t>
      </w:r>
      <w:r w:rsidRPr="00B741C7">
        <w:rPr>
          <w:rFonts w:ascii="Calibri" w:eastAsia="Calibri" w:hAnsi="Calibri" w:cs="Calibri"/>
          <w:b w:val="0"/>
          <w:bCs w:val="0"/>
          <w:sz w:val="22"/>
          <w:szCs w:val="22"/>
        </w:rPr>
        <w:t>26 November 28, 2025</w:t>
      </w:r>
    </w:p>
    <w:p w:rsidR="00B741C7" w:rsidRDefault="00B741C7" w:rsidP="009B5D1D">
      <w:pPr>
        <w:pStyle w:val="Title"/>
        <w:tabs>
          <w:tab w:val="left" w:pos="1540"/>
        </w:tabs>
        <w:ind w:left="0" w:firstLine="0"/>
        <w:rPr>
          <w:rFonts w:ascii="Calibri" w:eastAsia="Calibri" w:hAnsi="Calibri" w:cs="Calibri"/>
          <w:b w:val="0"/>
          <w:bCs w:val="0"/>
          <w:sz w:val="22"/>
          <w:szCs w:val="22"/>
        </w:rPr>
      </w:pPr>
    </w:p>
    <w:p w:rsidR="009B5D1D" w:rsidRDefault="009B5D1D" w:rsidP="009B5D1D">
      <w:pPr>
        <w:pStyle w:val="Title"/>
        <w:tabs>
          <w:tab w:val="left" w:pos="1540"/>
        </w:tabs>
        <w:ind w:left="0" w:firstLine="0"/>
        <w:rPr>
          <w:rFonts w:ascii="Arial" w:eastAsia="Calibri" w:hAnsi="Arial" w:cs="Arial"/>
          <w:color w:val="000000"/>
          <w:sz w:val="20"/>
          <w:szCs w:val="20"/>
        </w:rPr>
      </w:pPr>
    </w:p>
    <w:p w:rsidR="006D5D21" w:rsidRDefault="009B5D1D" w:rsidP="009B5D1D">
      <w:pPr>
        <w:pStyle w:val="Title"/>
        <w:tabs>
          <w:tab w:val="left" w:pos="1540"/>
        </w:tabs>
        <w:ind w:left="0" w:firstLine="0"/>
      </w:pPr>
      <w:r w:rsidRPr="009B5D1D">
        <w:rPr>
          <w:rFonts w:ascii="Calibri" w:eastAsia="Calibri" w:hAnsi="Calibri" w:cs="Calibri"/>
          <w:b w:val="0"/>
          <w:bCs w:val="0"/>
          <w:sz w:val="22"/>
          <w:szCs w:val="22"/>
        </w:rPr>
        <w:t>Reserve Bank - Integrated Ombudsman Scheme, 2021</w:t>
      </w:r>
      <w:r w:rsidRPr="009B5D1D">
        <w:t xml:space="preserve"> </w:t>
      </w:r>
      <w:r w:rsidRPr="009B5D1D">
        <w:rPr>
          <w:rFonts w:ascii="Calibri" w:eastAsia="Calibri" w:hAnsi="Calibri" w:cs="Calibri"/>
          <w:b w:val="0"/>
          <w:bCs w:val="0"/>
          <w:sz w:val="22"/>
          <w:szCs w:val="22"/>
        </w:rPr>
        <w:t xml:space="preserve">Ref. CEPD. PRD. </w:t>
      </w:r>
      <w:proofErr w:type="gramStart"/>
      <w:r w:rsidRPr="009B5D1D">
        <w:rPr>
          <w:rFonts w:ascii="Calibri" w:eastAsia="Calibri" w:hAnsi="Calibri" w:cs="Calibri"/>
          <w:b w:val="0"/>
          <w:bCs w:val="0"/>
          <w:sz w:val="22"/>
          <w:szCs w:val="22"/>
        </w:rPr>
        <w:t>No.S</w:t>
      </w:r>
      <w:proofErr w:type="gramEnd"/>
      <w:r w:rsidRPr="009B5D1D">
        <w:rPr>
          <w:rFonts w:ascii="Calibri" w:eastAsia="Calibri" w:hAnsi="Calibri" w:cs="Calibri"/>
          <w:b w:val="0"/>
          <w:bCs w:val="0"/>
          <w:sz w:val="22"/>
          <w:szCs w:val="22"/>
        </w:rPr>
        <w:t>873/13.01.001/2021-22</w:t>
      </w:r>
      <w:r>
        <w:rPr>
          <w:rFonts w:ascii="Calibri" w:eastAsia="Calibri" w:hAnsi="Calibri" w:cs="Calibri"/>
          <w:b w:val="0"/>
          <w:bCs w:val="0"/>
          <w:sz w:val="22"/>
          <w:szCs w:val="22"/>
        </w:rPr>
        <w:t xml:space="preserve"> dt. N</w:t>
      </w:r>
      <w:r w:rsidRPr="009B5D1D">
        <w:rPr>
          <w:rFonts w:ascii="Calibri" w:eastAsia="Calibri" w:hAnsi="Calibri" w:cs="Calibri"/>
          <w:b w:val="0"/>
          <w:bCs w:val="0"/>
          <w:sz w:val="22"/>
          <w:szCs w:val="22"/>
        </w:rPr>
        <w:t>ovember 12, 2021</w:t>
      </w:r>
      <w:r w:rsidR="006D5D21" w:rsidRPr="006D5D21">
        <w:t xml:space="preserve"> </w:t>
      </w:r>
    </w:p>
    <w:p w:rsidR="006D5D21" w:rsidRDefault="006D5D21" w:rsidP="00F7425A">
      <w:pPr>
        <w:pStyle w:val="Title"/>
        <w:tabs>
          <w:tab w:val="left" w:pos="1540"/>
        </w:tabs>
        <w:ind w:left="0" w:firstLine="0"/>
      </w:pPr>
    </w:p>
    <w:p w:rsidR="00A75381" w:rsidRDefault="00A75381">
      <w:pPr>
        <w:pStyle w:val="TableParagraph"/>
        <w:rPr>
          <w:rFonts w:ascii="Times New Roman"/>
        </w:rPr>
        <w:sectPr w:rsidR="00A75381">
          <w:footerReference w:type="default" r:id="rId8"/>
          <w:pgSz w:w="11910" w:h="16840"/>
          <w:pgMar w:top="1080" w:right="1275" w:bottom="280" w:left="1275"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tbl>
      <w:tblPr>
        <w:tblW w:w="0" w:type="auto"/>
        <w:tblInd w:w="122" w:type="dxa"/>
        <w:tblLayout w:type="fixed"/>
        <w:tblCellMar>
          <w:left w:w="0" w:type="dxa"/>
          <w:right w:w="0" w:type="dxa"/>
        </w:tblCellMar>
        <w:tblLook w:val="01E0" w:firstRow="1" w:lastRow="1" w:firstColumn="1" w:lastColumn="1" w:noHBand="0" w:noVBand="0"/>
      </w:tblPr>
      <w:tblGrid>
        <w:gridCol w:w="9125"/>
      </w:tblGrid>
      <w:tr w:rsidR="00A75381">
        <w:trPr>
          <w:trHeight w:val="4744"/>
        </w:trPr>
        <w:tc>
          <w:tcPr>
            <w:tcW w:w="9125" w:type="dxa"/>
          </w:tcPr>
          <w:p w:rsidR="00A75381" w:rsidRDefault="00000000">
            <w:pPr>
              <w:pStyle w:val="TableParagraph"/>
              <w:spacing w:line="225" w:lineRule="exact"/>
              <w:ind w:left="50"/>
              <w:rPr>
                <w:b/>
              </w:rPr>
            </w:pPr>
            <w:r>
              <w:rPr>
                <w:b/>
                <w:spacing w:val="-2"/>
              </w:rPr>
              <w:lastRenderedPageBreak/>
              <w:t>PREAMBLE</w:t>
            </w:r>
          </w:p>
          <w:p w:rsidR="00A75381" w:rsidRDefault="00A75381">
            <w:pPr>
              <w:pStyle w:val="TableParagraph"/>
              <w:spacing w:before="63"/>
              <w:rPr>
                <w:b/>
                <w:i/>
              </w:rPr>
            </w:pPr>
          </w:p>
          <w:p w:rsidR="00A75381" w:rsidRDefault="00000000">
            <w:pPr>
              <w:pStyle w:val="TableParagraph"/>
              <w:ind w:left="50" w:right="158"/>
              <w:jc w:val="both"/>
              <w:rPr>
                <w:spacing w:val="-2"/>
              </w:rPr>
            </w:pPr>
            <w:r>
              <w:t xml:space="preserve">The Reserve Bank of India (RBI) has issued guidelines on Fair Practices Code for Non- Banking Financial Companies (NBFCs) thereby setting standards for fair business and corporate practices while dealing with their customers. Conatus </w:t>
            </w:r>
            <w:proofErr w:type="spellStart"/>
            <w:r>
              <w:t>Finserve</w:t>
            </w:r>
            <w:proofErr w:type="spellEnd"/>
            <w:r>
              <w:t xml:space="preserve"> Private Limited. (</w:t>
            </w:r>
            <w:r w:rsidR="00014C3B">
              <w:t xml:space="preserve">CFPL/ </w:t>
            </w:r>
            <w:r>
              <w:t>the Company</w:t>
            </w:r>
            <w:r w:rsidR="00014C3B">
              <w:t>/ the NBFC</w:t>
            </w:r>
            <w:r>
              <w:t>) hereby furnishes the Fair Practices Code (“the FPC”) based on the guidelines issued by RBI. The Company shall also make appropriate modifications in the FPC from time to time to confirm to the standards that</w:t>
            </w:r>
            <w:r>
              <w:rPr>
                <w:spacing w:val="-13"/>
              </w:rPr>
              <w:t xml:space="preserve"> </w:t>
            </w:r>
            <w:r>
              <w:t>may</w:t>
            </w:r>
            <w:r>
              <w:rPr>
                <w:spacing w:val="-12"/>
              </w:rPr>
              <w:t xml:space="preserve"> </w:t>
            </w:r>
            <w:r>
              <w:t>be</w:t>
            </w:r>
            <w:r>
              <w:rPr>
                <w:spacing w:val="-10"/>
              </w:rPr>
              <w:t xml:space="preserve"> </w:t>
            </w:r>
            <w:r>
              <w:t>prescribed</w:t>
            </w:r>
            <w:r>
              <w:rPr>
                <w:spacing w:val="-13"/>
              </w:rPr>
              <w:t xml:space="preserve"> </w:t>
            </w:r>
            <w:r>
              <w:t>by</w:t>
            </w:r>
            <w:r>
              <w:rPr>
                <w:spacing w:val="-11"/>
              </w:rPr>
              <w:t xml:space="preserve"> </w:t>
            </w:r>
            <w:r>
              <w:t>RBI</w:t>
            </w:r>
            <w:r>
              <w:rPr>
                <w:spacing w:val="-11"/>
              </w:rPr>
              <w:t xml:space="preserve"> </w:t>
            </w:r>
            <w:r>
              <w:t>from</w:t>
            </w:r>
            <w:r>
              <w:rPr>
                <w:spacing w:val="-7"/>
              </w:rPr>
              <w:t xml:space="preserve"> </w:t>
            </w:r>
            <w:r>
              <w:t>time</w:t>
            </w:r>
            <w:r>
              <w:rPr>
                <w:spacing w:val="-12"/>
              </w:rPr>
              <w:t xml:space="preserve"> </w:t>
            </w:r>
            <w:r>
              <w:t>to</w:t>
            </w:r>
            <w:r>
              <w:rPr>
                <w:spacing w:val="-13"/>
              </w:rPr>
              <w:t xml:space="preserve"> </w:t>
            </w:r>
            <w:r>
              <w:t>time.</w:t>
            </w:r>
            <w:r>
              <w:rPr>
                <w:spacing w:val="-10"/>
              </w:rPr>
              <w:t xml:space="preserve"> </w:t>
            </w:r>
            <w:r>
              <w:t>Considering</w:t>
            </w:r>
            <w:r>
              <w:rPr>
                <w:spacing w:val="-11"/>
              </w:rPr>
              <w:t xml:space="preserve"> </w:t>
            </w:r>
            <w:r>
              <w:t>the</w:t>
            </w:r>
            <w:r>
              <w:rPr>
                <w:spacing w:val="-12"/>
              </w:rPr>
              <w:t xml:space="preserve"> </w:t>
            </w:r>
            <w:r>
              <w:t>nature</w:t>
            </w:r>
            <w:r>
              <w:rPr>
                <w:spacing w:val="-12"/>
              </w:rPr>
              <w:t xml:space="preserve"> </w:t>
            </w:r>
            <w:r>
              <w:t>of</w:t>
            </w:r>
            <w:r>
              <w:rPr>
                <w:spacing w:val="-8"/>
              </w:rPr>
              <w:t xml:space="preserve"> </w:t>
            </w:r>
            <w:r>
              <w:t>business</w:t>
            </w:r>
            <w:r>
              <w:rPr>
                <w:spacing w:val="-12"/>
              </w:rPr>
              <w:t xml:space="preserve"> </w:t>
            </w:r>
            <w:r>
              <w:t>of</w:t>
            </w:r>
            <w:r>
              <w:rPr>
                <w:spacing w:val="-8"/>
              </w:rPr>
              <w:t xml:space="preserve"> </w:t>
            </w:r>
            <w:r>
              <w:t>the</w:t>
            </w:r>
            <w:r>
              <w:rPr>
                <w:spacing w:val="-12"/>
              </w:rPr>
              <w:t xml:space="preserve"> </w:t>
            </w:r>
            <w:r>
              <w:t xml:space="preserve">Company, it is proposed to establish the following as the Fair Practices Code for the Company’s lending </w:t>
            </w:r>
            <w:r>
              <w:rPr>
                <w:spacing w:val="-2"/>
              </w:rPr>
              <w:t>activities.</w:t>
            </w:r>
          </w:p>
          <w:p w:rsidR="00014C3B" w:rsidRPr="00014C3B" w:rsidRDefault="00014C3B" w:rsidP="00014C3B">
            <w:pPr>
              <w:pStyle w:val="TableParagraph"/>
              <w:ind w:left="50" w:right="158"/>
              <w:jc w:val="both"/>
              <w:rPr>
                <w:lang w:val="en-IN"/>
              </w:rPr>
            </w:pPr>
          </w:p>
          <w:p w:rsidR="00014C3B" w:rsidRPr="00014C3B" w:rsidRDefault="00014C3B" w:rsidP="00014C3B">
            <w:pPr>
              <w:pStyle w:val="TableParagraph"/>
              <w:ind w:left="50" w:right="158"/>
              <w:jc w:val="both"/>
              <w:rPr>
                <w:lang w:val="en-IN"/>
              </w:rPr>
            </w:pPr>
            <w:r w:rsidRPr="00014C3B">
              <w:rPr>
                <w:lang w:val="en-IN"/>
              </w:rPr>
              <w:t xml:space="preserve">The Board of Directors of </w:t>
            </w:r>
            <w:r>
              <w:rPr>
                <w:lang w:val="en-IN"/>
              </w:rPr>
              <w:t xml:space="preserve">the </w:t>
            </w:r>
            <w:r w:rsidRPr="00014C3B">
              <w:rPr>
                <w:lang w:val="en-IN"/>
              </w:rPr>
              <w:t xml:space="preserve">NBFC shall also lay down the appropriate grievance redressal mechanism within the organization. Such a mechanism shall ensure that all disputes arising out of the decisions of lending institution’s functionaries are heard and disposed of at least at the next higher level. </w:t>
            </w:r>
          </w:p>
          <w:p w:rsidR="00014C3B" w:rsidRPr="00014C3B" w:rsidRDefault="00014C3B" w:rsidP="00014C3B">
            <w:pPr>
              <w:pStyle w:val="TableParagraph"/>
              <w:ind w:left="50" w:right="158"/>
              <w:jc w:val="both"/>
              <w:rPr>
                <w:lang w:val="en-IN"/>
              </w:rPr>
            </w:pPr>
          </w:p>
          <w:p w:rsidR="00A75381" w:rsidRDefault="00A75381">
            <w:pPr>
              <w:pStyle w:val="TableParagraph"/>
              <w:rPr>
                <w:b/>
                <w:i/>
              </w:rPr>
            </w:pPr>
          </w:p>
          <w:p w:rsidR="00A75381" w:rsidRDefault="00000000">
            <w:pPr>
              <w:pStyle w:val="TableParagraph"/>
              <w:numPr>
                <w:ilvl w:val="1"/>
                <w:numId w:val="10"/>
              </w:numPr>
              <w:tabs>
                <w:tab w:val="left" w:pos="616"/>
              </w:tabs>
              <w:spacing w:before="1"/>
              <w:ind w:hanging="422"/>
              <w:rPr>
                <w:b/>
              </w:rPr>
            </w:pPr>
            <w:r>
              <w:rPr>
                <w:b/>
              </w:rPr>
              <w:t>Key</w:t>
            </w:r>
            <w:r>
              <w:rPr>
                <w:b/>
                <w:spacing w:val="-6"/>
              </w:rPr>
              <w:t xml:space="preserve"> </w:t>
            </w:r>
            <w:r>
              <w:rPr>
                <w:b/>
              </w:rPr>
              <w:t>Objectives</w:t>
            </w:r>
            <w:r>
              <w:rPr>
                <w:b/>
                <w:spacing w:val="-5"/>
              </w:rPr>
              <w:t xml:space="preserve"> </w:t>
            </w:r>
            <w:r>
              <w:rPr>
                <w:b/>
              </w:rPr>
              <w:t>of</w:t>
            </w:r>
            <w:r>
              <w:rPr>
                <w:b/>
                <w:spacing w:val="-2"/>
              </w:rPr>
              <w:t xml:space="preserve"> </w:t>
            </w:r>
            <w:r>
              <w:rPr>
                <w:b/>
              </w:rPr>
              <w:t>the</w:t>
            </w:r>
            <w:r>
              <w:rPr>
                <w:b/>
                <w:spacing w:val="-4"/>
              </w:rPr>
              <w:t xml:space="preserve"> Code</w:t>
            </w:r>
          </w:p>
        </w:tc>
      </w:tr>
      <w:tr w:rsidR="00A75381">
        <w:trPr>
          <w:trHeight w:val="7329"/>
        </w:trPr>
        <w:tc>
          <w:tcPr>
            <w:tcW w:w="9125" w:type="dxa"/>
          </w:tcPr>
          <w:p w:rsidR="00A75381" w:rsidRDefault="00000000">
            <w:pPr>
              <w:pStyle w:val="TableParagraph"/>
              <w:spacing w:before="114"/>
              <w:ind w:left="50"/>
            </w:pPr>
            <w:r>
              <w:t>The</w:t>
            </w:r>
            <w:r>
              <w:rPr>
                <w:spacing w:val="-5"/>
              </w:rPr>
              <w:t xml:space="preserve"> </w:t>
            </w:r>
            <w:r>
              <w:t>code</w:t>
            </w:r>
            <w:r>
              <w:rPr>
                <w:spacing w:val="-5"/>
              </w:rPr>
              <w:t xml:space="preserve"> </w:t>
            </w:r>
            <w:r>
              <w:t>has</w:t>
            </w:r>
            <w:r>
              <w:rPr>
                <w:spacing w:val="-1"/>
              </w:rPr>
              <w:t xml:space="preserve"> </w:t>
            </w:r>
            <w:r>
              <w:t>been</w:t>
            </w:r>
            <w:r>
              <w:rPr>
                <w:spacing w:val="-6"/>
              </w:rPr>
              <w:t xml:space="preserve"> </w:t>
            </w:r>
            <w:r>
              <w:t>developed</w:t>
            </w:r>
            <w:r>
              <w:rPr>
                <w:spacing w:val="-5"/>
              </w:rPr>
              <w:t xml:space="preserve"> </w:t>
            </w:r>
            <w:r>
              <w:t>with</w:t>
            </w:r>
            <w:r>
              <w:rPr>
                <w:spacing w:val="-6"/>
              </w:rPr>
              <w:t xml:space="preserve"> </w:t>
            </w:r>
            <w:r>
              <w:t>an</w:t>
            </w:r>
            <w:r>
              <w:rPr>
                <w:spacing w:val="-6"/>
              </w:rPr>
              <w:t xml:space="preserve"> </w:t>
            </w:r>
            <w:r>
              <w:t>objective</w:t>
            </w:r>
            <w:r>
              <w:rPr>
                <w:spacing w:val="-4"/>
              </w:rPr>
              <w:t xml:space="preserve"> </w:t>
            </w:r>
            <w:r>
              <w:rPr>
                <w:spacing w:val="-5"/>
              </w:rPr>
              <w:t>of:</w:t>
            </w:r>
          </w:p>
          <w:p w:rsidR="00A75381" w:rsidRDefault="00A75381">
            <w:pPr>
              <w:pStyle w:val="TableParagraph"/>
              <w:spacing w:before="10"/>
              <w:rPr>
                <w:b/>
                <w:i/>
              </w:rPr>
            </w:pPr>
          </w:p>
          <w:p w:rsidR="00A75381" w:rsidRDefault="00000000">
            <w:pPr>
              <w:pStyle w:val="TableParagraph"/>
              <w:numPr>
                <w:ilvl w:val="0"/>
                <w:numId w:val="9"/>
              </w:numPr>
              <w:tabs>
                <w:tab w:val="left" w:pos="770"/>
              </w:tabs>
              <w:ind w:hanging="466"/>
              <w:jc w:val="left"/>
            </w:pPr>
            <w:r>
              <w:t>Ensuring</w:t>
            </w:r>
            <w:r>
              <w:rPr>
                <w:spacing w:val="-4"/>
              </w:rPr>
              <w:t xml:space="preserve"> </w:t>
            </w:r>
            <w:r>
              <w:t>fair</w:t>
            </w:r>
            <w:r>
              <w:rPr>
                <w:spacing w:val="-5"/>
              </w:rPr>
              <w:t xml:space="preserve"> </w:t>
            </w:r>
            <w:r>
              <w:t>practices</w:t>
            </w:r>
            <w:r>
              <w:rPr>
                <w:spacing w:val="-4"/>
              </w:rPr>
              <w:t xml:space="preserve"> </w:t>
            </w:r>
            <w:r>
              <w:t>while</w:t>
            </w:r>
            <w:r>
              <w:rPr>
                <w:spacing w:val="-5"/>
              </w:rPr>
              <w:t xml:space="preserve"> </w:t>
            </w:r>
            <w:r>
              <w:t>dealing</w:t>
            </w:r>
            <w:r>
              <w:rPr>
                <w:spacing w:val="-3"/>
              </w:rPr>
              <w:t xml:space="preserve"> </w:t>
            </w:r>
            <w:r>
              <w:t>with</w:t>
            </w:r>
            <w:r>
              <w:rPr>
                <w:spacing w:val="-5"/>
              </w:rPr>
              <w:t xml:space="preserve"> </w:t>
            </w:r>
            <w:r>
              <w:rPr>
                <w:spacing w:val="-2"/>
              </w:rPr>
              <w:t>customers</w:t>
            </w:r>
          </w:p>
          <w:p w:rsidR="00A75381" w:rsidRDefault="00000000">
            <w:pPr>
              <w:pStyle w:val="TableParagraph"/>
              <w:numPr>
                <w:ilvl w:val="0"/>
                <w:numId w:val="9"/>
              </w:numPr>
              <w:tabs>
                <w:tab w:val="left" w:pos="770"/>
              </w:tabs>
              <w:spacing w:before="1"/>
              <w:ind w:right="51" w:hanging="519"/>
              <w:jc w:val="left"/>
            </w:pPr>
            <w:r>
              <w:t>Greater</w:t>
            </w:r>
            <w:r>
              <w:rPr>
                <w:spacing w:val="-13"/>
              </w:rPr>
              <w:t xml:space="preserve"> </w:t>
            </w:r>
            <w:r>
              <w:t>transparency</w:t>
            </w:r>
            <w:r>
              <w:rPr>
                <w:spacing w:val="-12"/>
              </w:rPr>
              <w:t xml:space="preserve"> </w:t>
            </w:r>
            <w:r>
              <w:t>enabling</w:t>
            </w:r>
            <w:r>
              <w:rPr>
                <w:spacing w:val="-12"/>
              </w:rPr>
              <w:t xml:space="preserve"> </w:t>
            </w:r>
            <w:r>
              <w:t>customers</w:t>
            </w:r>
            <w:r>
              <w:rPr>
                <w:spacing w:val="-13"/>
              </w:rPr>
              <w:t xml:space="preserve"> </w:t>
            </w:r>
            <w:r>
              <w:t>in</w:t>
            </w:r>
            <w:r>
              <w:rPr>
                <w:spacing w:val="-13"/>
              </w:rPr>
              <w:t xml:space="preserve"> </w:t>
            </w:r>
            <w:r>
              <w:t>having</w:t>
            </w:r>
            <w:r>
              <w:rPr>
                <w:spacing w:val="-10"/>
              </w:rPr>
              <w:t xml:space="preserve"> </w:t>
            </w:r>
            <w:r>
              <w:t>a</w:t>
            </w:r>
            <w:r>
              <w:rPr>
                <w:spacing w:val="-13"/>
              </w:rPr>
              <w:t xml:space="preserve"> </w:t>
            </w:r>
            <w:r>
              <w:t>better</w:t>
            </w:r>
            <w:r>
              <w:rPr>
                <w:spacing w:val="-12"/>
              </w:rPr>
              <w:t xml:space="preserve"> </w:t>
            </w:r>
            <w:r>
              <w:t>understanding</w:t>
            </w:r>
            <w:r>
              <w:rPr>
                <w:spacing w:val="-11"/>
              </w:rPr>
              <w:t xml:space="preserve"> </w:t>
            </w:r>
            <w:r>
              <w:t>of</w:t>
            </w:r>
            <w:r>
              <w:rPr>
                <w:spacing w:val="-8"/>
              </w:rPr>
              <w:t xml:space="preserve"> </w:t>
            </w:r>
            <w:r>
              <w:t>the</w:t>
            </w:r>
            <w:r>
              <w:rPr>
                <w:spacing w:val="-12"/>
              </w:rPr>
              <w:t xml:space="preserve"> </w:t>
            </w:r>
            <w:r>
              <w:t>product</w:t>
            </w:r>
            <w:r>
              <w:rPr>
                <w:spacing w:val="-10"/>
              </w:rPr>
              <w:t xml:space="preserve"> </w:t>
            </w:r>
            <w:r>
              <w:t>and taking informed decisions.</w:t>
            </w:r>
          </w:p>
          <w:p w:rsidR="00A75381" w:rsidRDefault="00000000">
            <w:pPr>
              <w:pStyle w:val="TableParagraph"/>
              <w:numPr>
                <w:ilvl w:val="0"/>
                <w:numId w:val="9"/>
              </w:numPr>
              <w:tabs>
                <w:tab w:val="left" w:pos="770"/>
              </w:tabs>
              <w:ind w:right="482" w:hanging="567"/>
              <w:jc w:val="left"/>
            </w:pPr>
            <w:r>
              <w:t>The</w:t>
            </w:r>
            <w:r>
              <w:rPr>
                <w:spacing w:val="-3"/>
              </w:rPr>
              <w:t xml:space="preserve"> </w:t>
            </w:r>
            <w:r>
              <w:t>Company</w:t>
            </w:r>
            <w:r>
              <w:rPr>
                <w:spacing w:val="-3"/>
              </w:rPr>
              <w:t xml:space="preserve"> </w:t>
            </w:r>
            <w:r>
              <w:t>will</w:t>
            </w:r>
            <w:r>
              <w:rPr>
                <w:spacing w:val="-1"/>
              </w:rPr>
              <w:t xml:space="preserve"> </w:t>
            </w:r>
            <w:r>
              <w:t>make</w:t>
            </w:r>
            <w:r>
              <w:rPr>
                <w:spacing w:val="-3"/>
              </w:rPr>
              <w:t xml:space="preserve"> </w:t>
            </w:r>
            <w:r>
              <w:t>every</w:t>
            </w:r>
            <w:r>
              <w:rPr>
                <w:spacing w:val="-3"/>
              </w:rPr>
              <w:t xml:space="preserve"> </w:t>
            </w:r>
            <w:r>
              <w:t>attempt</w:t>
            </w:r>
            <w:r>
              <w:rPr>
                <w:spacing w:val="-5"/>
              </w:rPr>
              <w:t xml:space="preserve"> </w:t>
            </w:r>
            <w:r>
              <w:t>to</w:t>
            </w:r>
            <w:r>
              <w:rPr>
                <w:spacing w:val="-4"/>
              </w:rPr>
              <w:t xml:space="preserve"> </w:t>
            </w:r>
            <w:r>
              <w:t>ensure that</w:t>
            </w:r>
            <w:r>
              <w:rPr>
                <w:spacing w:val="-6"/>
              </w:rPr>
              <w:t xml:space="preserve"> </w:t>
            </w:r>
            <w:r>
              <w:t>its</w:t>
            </w:r>
            <w:r>
              <w:rPr>
                <w:spacing w:val="-3"/>
              </w:rPr>
              <w:t xml:space="preserve"> </w:t>
            </w:r>
            <w:r>
              <w:t>customers</w:t>
            </w:r>
            <w:r>
              <w:rPr>
                <w:spacing w:val="-3"/>
              </w:rPr>
              <w:t xml:space="preserve"> </w:t>
            </w:r>
            <w:r>
              <w:t>would</w:t>
            </w:r>
            <w:r>
              <w:rPr>
                <w:spacing w:val="-4"/>
              </w:rPr>
              <w:t xml:space="preserve"> </w:t>
            </w:r>
            <w:r>
              <w:t>have</w:t>
            </w:r>
            <w:r>
              <w:rPr>
                <w:spacing w:val="-3"/>
              </w:rPr>
              <w:t xml:space="preserve"> </w:t>
            </w:r>
            <w:r>
              <w:t>trouble- free experience in dealing with it. However, in case of error of commission and/or omissions, it</w:t>
            </w:r>
            <w:r>
              <w:rPr>
                <w:spacing w:val="-18"/>
              </w:rPr>
              <w:t xml:space="preserve"> </w:t>
            </w:r>
            <w:r>
              <w:t>shall:</w:t>
            </w:r>
          </w:p>
          <w:p w:rsidR="00A75381" w:rsidRDefault="00000000">
            <w:pPr>
              <w:pStyle w:val="TableParagraph"/>
              <w:numPr>
                <w:ilvl w:val="1"/>
                <w:numId w:val="9"/>
              </w:numPr>
              <w:tabs>
                <w:tab w:val="left" w:pos="770"/>
              </w:tabs>
              <w:spacing w:line="279" w:lineRule="exact"/>
              <w:ind w:hanging="360"/>
              <w:rPr>
                <w:rFonts w:ascii="Symbol" w:hAnsi="Symbol"/>
              </w:rPr>
            </w:pPr>
            <w:r>
              <w:t>Deal</w:t>
            </w:r>
            <w:r>
              <w:rPr>
                <w:spacing w:val="-4"/>
              </w:rPr>
              <w:t xml:space="preserve"> </w:t>
            </w:r>
            <w:r>
              <w:t>with</w:t>
            </w:r>
            <w:r>
              <w:rPr>
                <w:spacing w:val="-6"/>
              </w:rPr>
              <w:t xml:space="preserve"> </w:t>
            </w:r>
            <w:r>
              <w:t>the</w:t>
            </w:r>
            <w:r>
              <w:rPr>
                <w:spacing w:val="-5"/>
              </w:rPr>
              <w:t xml:space="preserve"> </w:t>
            </w:r>
            <w:r>
              <w:t>errors</w:t>
            </w:r>
            <w:r>
              <w:rPr>
                <w:spacing w:val="-5"/>
              </w:rPr>
              <w:t xml:space="preserve"> </w:t>
            </w:r>
            <w:r>
              <w:t>promptly</w:t>
            </w:r>
            <w:r>
              <w:rPr>
                <w:spacing w:val="-6"/>
              </w:rPr>
              <w:t xml:space="preserve"> </w:t>
            </w:r>
            <w:r>
              <w:t>and</w:t>
            </w:r>
            <w:r>
              <w:rPr>
                <w:spacing w:val="-7"/>
              </w:rPr>
              <w:t xml:space="preserve"> </w:t>
            </w:r>
            <w:r>
              <w:rPr>
                <w:spacing w:val="-2"/>
              </w:rPr>
              <w:t>effectively.</w:t>
            </w:r>
          </w:p>
          <w:p w:rsidR="00A75381" w:rsidRDefault="00000000">
            <w:pPr>
              <w:pStyle w:val="TableParagraph"/>
              <w:numPr>
                <w:ilvl w:val="1"/>
                <w:numId w:val="9"/>
              </w:numPr>
              <w:tabs>
                <w:tab w:val="left" w:pos="770"/>
              </w:tabs>
              <w:ind w:right="400"/>
              <w:rPr>
                <w:rFonts w:ascii="Symbol" w:hAnsi="Symbol"/>
              </w:rPr>
            </w:pPr>
            <w:r>
              <w:t>Deal</w:t>
            </w:r>
            <w:r>
              <w:rPr>
                <w:spacing w:val="-2"/>
              </w:rPr>
              <w:t xml:space="preserve"> </w:t>
            </w:r>
            <w:r>
              <w:t>with</w:t>
            </w:r>
            <w:r>
              <w:rPr>
                <w:spacing w:val="-5"/>
              </w:rPr>
              <w:t xml:space="preserve"> </w:t>
            </w:r>
            <w:r>
              <w:t>the</w:t>
            </w:r>
            <w:r>
              <w:rPr>
                <w:spacing w:val="-4"/>
              </w:rPr>
              <w:t xml:space="preserve"> </w:t>
            </w:r>
            <w:r>
              <w:t>Grievances</w:t>
            </w:r>
            <w:r>
              <w:rPr>
                <w:spacing w:val="-4"/>
              </w:rPr>
              <w:t xml:space="preserve"> </w:t>
            </w:r>
            <w:r>
              <w:t>redressal</w:t>
            </w:r>
            <w:r>
              <w:rPr>
                <w:spacing w:val="-2"/>
              </w:rPr>
              <w:t xml:space="preserve"> </w:t>
            </w:r>
            <w:r>
              <w:t>in</w:t>
            </w:r>
            <w:r>
              <w:rPr>
                <w:spacing w:val="-5"/>
              </w:rPr>
              <w:t xml:space="preserve"> </w:t>
            </w:r>
            <w:r>
              <w:t>a</w:t>
            </w:r>
            <w:r>
              <w:rPr>
                <w:spacing w:val="-4"/>
              </w:rPr>
              <w:t xml:space="preserve"> </w:t>
            </w:r>
            <w:r>
              <w:t>quick</w:t>
            </w:r>
            <w:r>
              <w:rPr>
                <w:spacing w:val="-4"/>
              </w:rPr>
              <w:t xml:space="preserve"> </w:t>
            </w:r>
            <w:r>
              <w:t>and</w:t>
            </w:r>
            <w:r>
              <w:rPr>
                <w:spacing w:val="-5"/>
              </w:rPr>
              <w:t xml:space="preserve"> </w:t>
            </w:r>
            <w:r>
              <w:t>efficient</w:t>
            </w:r>
            <w:r>
              <w:rPr>
                <w:spacing w:val="-7"/>
              </w:rPr>
              <w:t xml:space="preserve"> </w:t>
            </w:r>
            <w:r>
              <w:t>manner</w:t>
            </w:r>
            <w:r>
              <w:rPr>
                <w:spacing w:val="-4"/>
              </w:rPr>
              <w:t xml:space="preserve"> </w:t>
            </w:r>
            <w:r>
              <w:t>and</w:t>
            </w:r>
            <w:r>
              <w:rPr>
                <w:spacing w:val="-5"/>
              </w:rPr>
              <w:t xml:space="preserve"> </w:t>
            </w:r>
            <w:r>
              <w:t>to</w:t>
            </w:r>
            <w:r>
              <w:rPr>
                <w:spacing w:val="-1"/>
              </w:rPr>
              <w:t xml:space="preserve"> </w:t>
            </w:r>
            <w:r>
              <w:t>the</w:t>
            </w:r>
            <w:r>
              <w:rPr>
                <w:spacing w:val="-4"/>
              </w:rPr>
              <w:t xml:space="preserve"> </w:t>
            </w:r>
            <w:r>
              <w:t>satisfaction of the customers;</w:t>
            </w:r>
          </w:p>
          <w:p w:rsidR="00A75381" w:rsidRDefault="00000000">
            <w:pPr>
              <w:pStyle w:val="TableParagraph"/>
              <w:numPr>
                <w:ilvl w:val="1"/>
                <w:numId w:val="9"/>
              </w:numPr>
              <w:tabs>
                <w:tab w:val="left" w:pos="770"/>
              </w:tabs>
              <w:ind w:hanging="360"/>
              <w:rPr>
                <w:rFonts w:ascii="Symbol" w:hAnsi="Symbol"/>
                <w:sz w:val="20"/>
              </w:rPr>
            </w:pPr>
            <w:r>
              <w:t>Promptly</w:t>
            </w:r>
            <w:r>
              <w:rPr>
                <w:spacing w:val="-7"/>
              </w:rPr>
              <w:t xml:space="preserve"> </w:t>
            </w:r>
            <w:r>
              <w:t>handle</w:t>
            </w:r>
            <w:r>
              <w:rPr>
                <w:spacing w:val="-8"/>
              </w:rPr>
              <w:t xml:space="preserve"> </w:t>
            </w:r>
            <w:r>
              <w:rPr>
                <w:spacing w:val="-2"/>
              </w:rPr>
              <w:t>Complaints;</w:t>
            </w:r>
          </w:p>
          <w:p w:rsidR="00A75381" w:rsidRDefault="00000000">
            <w:pPr>
              <w:pStyle w:val="TableParagraph"/>
              <w:numPr>
                <w:ilvl w:val="1"/>
                <w:numId w:val="9"/>
              </w:numPr>
              <w:tabs>
                <w:tab w:val="left" w:pos="770"/>
              </w:tabs>
              <w:ind w:right="47"/>
              <w:rPr>
                <w:rFonts w:ascii="Symbol" w:hAnsi="Symbol"/>
                <w:sz w:val="20"/>
              </w:rPr>
            </w:pPr>
            <w:r>
              <w:t>Have</w:t>
            </w:r>
            <w:r>
              <w:rPr>
                <w:spacing w:val="40"/>
              </w:rPr>
              <w:t xml:space="preserve"> </w:t>
            </w:r>
            <w:r>
              <w:t>Escalation</w:t>
            </w:r>
            <w:r>
              <w:rPr>
                <w:spacing w:val="40"/>
              </w:rPr>
              <w:t xml:space="preserve"> </w:t>
            </w:r>
            <w:r>
              <w:t>process,</w:t>
            </w:r>
            <w:r>
              <w:rPr>
                <w:spacing w:val="40"/>
              </w:rPr>
              <w:t xml:space="preserve"> </w:t>
            </w:r>
            <w:r>
              <w:t>in</w:t>
            </w:r>
            <w:r>
              <w:rPr>
                <w:spacing w:val="40"/>
              </w:rPr>
              <w:t xml:space="preserve"> </w:t>
            </w:r>
            <w:r>
              <w:t>the</w:t>
            </w:r>
            <w:r>
              <w:rPr>
                <w:spacing w:val="40"/>
              </w:rPr>
              <w:t xml:space="preserve"> </w:t>
            </w:r>
            <w:r>
              <w:t>event</w:t>
            </w:r>
            <w:r>
              <w:rPr>
                <w:spacing w:val="40"/>
              </w:rPr>
              <w:t xml:space="preserve"> </w:t>
            </w:r>
            <w:r>
              <w:t>of</w:t>
            </w:r>
            <w:r>
              <w:rPr>
                <w:spacing w:val="40"/>
              </w:rPr>
              <w:t xml:space="preserve"> </w:t>
            </w:r>
            <w:r>
              <w:t>dissatisfaction</w:t>
            </w:r>
            <w:r>
              <w:rPr>
                <w:spacing w:val="40"/>
              </w:rPr>
              <w:t xml:space="preserve"> </w:t>
            </w:r>
            <w:r>
              <w:t>of</w:t>
            </w:r>
            <w:r>
              <w:rPr>
                <w:spacing w:val="40"/>
              </w:rPr>
              <w:t xml:space="preserve"> </w:t>
            </w:r>
            <w:r>
              <w:t>the</w:t>
            </w:r>
            <w:r>
              <w:rPr>
                <w:spacing w:val="40"/>
              </w:rPr>
              <w:t xml:space="preserve"> </w:t>
            </w:r>
            <w:r>
              <w:t>borrower</w:t>
            </w:r>
            <w:r>
              <w:rPr>
                <w:spacing w:val="40"/>
              </w:rPr>
              <w:t xml:space="preserve"> </w:t>
            </w:r>
            <w:r>
              <w:t>in</w:t>
            </w:r>
            <w:r>
              <w:rPr>
                <w:spacing w:val="40"/>
              </w:rPr>
              <w:t xml:space="preserve"> </w:t>
            </w:r>
            <w:r>
              <w:t>handling</w:t>
            </w:r>
            <w:r>
              <w:rPr>
                <w:spacing w:val="40"/>
              </w:rPr>
              <w:t xml:space="preserve"> </w:t>
            </w:r>
            <w:r>
              <w:t xml:space="preserve">his </w:t>
            </w:r>
            <w:r>
              <w:rPr>
                <w:spacing w:val="-2"/>
              </w:rPr>
              <w:t>complaint(s)</w:t>
            </w:r>
          </w:p>
          <w:p w:rsidR="00A75381" w:rsidRDefault="00A75381">
            <w:pPr>
              <w:pStyle w:val="TableParagraph"/>
              <w:spacing w:before="11"/>
              <w:rPr>
                <w:b/>
                <w:i/>
              </w:rPr>
            </w:pPr>
          </w:p>
          <w:p w:rsidR="00A75381" w:rsidRDefault="00000000">
            <w:pPr>
              <w:pStyle w:val="TableParagraph"/>
              <w:numPr>
                <w:ilvl w:val="0"/>
                <w:numId w:val="8"/>
              </w:numPr>
              <w:tabs>
                <w:tab w:val="left" w:pos="616"/>
              </w:tabs>
              <w:ind w:hanging="422"/>
              <w:rPr>
                <w:b/>
              </w:rPr>
            </w:pPr>
            <w:r>
              <w:rPr>
                <w:b/>
              </w:rPr>
              <w:t>APPLICABILITY</w:t>
            </w:r>
            <w:r>
              <w:rPr>
                <w:b/>
                <w:spacing w:val="-8"/>
              </w:rPr>
              <w:t xml:space="preserve"> </w:t>
            </w:r>
            <w:r>
              <w:rPr>
                <w:b/>
              </w:rPr>
              <w:t>OF</w:t>
            </w:r>
            <w:r>
              <w:rPr>
                <w:b/>
                <w:spacing w:val="-8"/>
              </w:rPr>
              <w:t xml:space="preserve"> </w:t>
            </w:r>
            <w:r>
              <w:rPr>
                <w:b/>
              </w:rPr>
              <w:t>FAIR</w:t>
            </w:r>
            <w:r>
              <w:rPr>
                <w:b/>
                <w:spacing w:val="-7"/>
              </w:rPr>
              <w:t xml:space="preserve"> </w:t>
            </w:r>
            <w:r>
              <w:rPr>
                <w:b/>
              </w:rPr>
              <w:t>PRACTICE</w:t>
            </w:r>
            <w:r>
              <w:rPr>
                <w:b/>
                <w:spacing w:val="-7"/>
              </w:rPr>
              <w:t xml:space="preserve"> </w:t>
            </w:r>
            <w:r>
              <w:rPr>
                <w:b/>
                <w:spacing w:val="-2"/>
              </w:rPr>
              <w:t>CODE(FPC)</w:t>
            </w:r>
          </w:p>
          <w:p w:rsidR="00A75381" w:rsidRDefault="00000000">
            <w:pPr>
              <w:pStyle w:val="TableParagraph"/>
              <w:ind w:left="890"/>
            </w:pPr>
            <w:r>
              <w:t>The</w:t>
            </w:r>
            <w:r>
              <w:rPr>
                <w:spacing w:val="-7"/>
              </w:rPr>
              <w:t xml:space="preserve"> </w:t>
            </w:r>
            <w:r>
              <w:t>FPC</w:t>
            </w:r>
            <w:r>
              <w:rPr>
                <w:spacing w:val="-3"/>
              </w:rPr>
              <w:t xml:space="preserve"> </w:t>
            </w:r>
            <w:r>
              <w:t>will</w:t>
            </w:r>
            <w:r>
              <w:rPr>
                <w:spacing w:val="-3"/>
              </w:rPr>
              <w:t xml:space="preserve"> </w:t>
            </w:r>
            <w:r>
              <w:t>be</w:t>
            </w:r>
            <w:r>
              <w:rPr>
                <w:spacing w:val="-5"/>
              </w:rPr>
              <w:t xml:space="preserve"> </w:t>
            </w:r>
            <w:r>
              <w:t>applicable</w:t>
            </w:r>
            <w:r>
              <w:rPr>
                <w:spacing w:val="-5"/>
              </w:rPr>
              <w:t xml:space="preserve"> </w:t>
            </w:r>
            <w:r>
              <w:t>to</w:t>
            </w:r>
            <w:r>
              <w:rPr>
                <w:spacing w:val="-5"/>
              </w:rPr>
              <w:t xml:space="preserve"> </w:t>
            </w:r>
            <w:r>
              <w:t>the</w:t>
            </w:r>
            <w:r>
              <w:rPr>
                <w:spacing w:val="-5"/>
              </w:rPr>
              <w:t xml:space="preserve"> </w:t>
            </w:r>
            <w:r>
              <w:t>following</w:t>
            </w:r>
            <w:r>
              <w:rPr>
                <w:spacing w:val="-4"/>
              </w:rPr>
              <w:t xml:space="preserve"> </w:t>
            </w:r>
            <w:r>
              <w:t>broad</w:t>
            </w:r>
            <w:r>
              <w:rPr>
                <w:spacing w:val="-5"/>
              </w:rPr>
              <w:t xml:space="preserve"> </w:t>
            </w:r>
            <w:r>
              <w:rPr>
                <w:spacing w:val="-2"/>
              </w:rPr>
              <w:t>areas:</w:t>
            </w:r>
          </w:p>
          <w:p w:rsidR="00A75381" w:rsidRDefault="00000000">
            <w:pPr>
              <w:pStyle w:val="TableParagraph"/>
              <w:numPr>
                <w:ilvl w:val="1"/>
                <w:numId w:val="8"/>
              </w:numPr>
              <w:tabs>
                <w:tab w:val="left" w:pos="1610"/>
              </w:tabs>
              <w:ind w:hanging="475"/>
              <w:jc w:val="left"/>
            </w:pPr>
            <w:r>
              <w:t>Loan</w:t>
            </w:r>
            <w:r>
              <w:rPr>
                <w:spacing w:val="-8"/>
              </w:rPr>
              <w:t xml:space="preserve"> </w:t>
            </w:r>
            <w:r>
              <w:t>applications</w:t>
            </w:r>
            <w:r>
              <w:rPr>
                <w:spacing w:val="-6"/>
              </w:rPr>
              <w:t xml:space="preserve"> </w:t>
            </w:r>
            <w:r>
              <w:t>and</w:t>
            </w:r>
            <w:r>
              <w:rPr>
                <w:spacing w:val="-7"/>
              </w:rPr>
              <w:t xml:space="preserve"> </w:t>
            </w:r>
            <w:r>
              <w:t>processing</w:t>
            </w:r>
            <w:r>
              <w:rPr>
                <w:spacing w:val="-7"/>
              </w:rPr>
              <w:t xml:space="preserve"> </w:t>
            </w:r>
            <w:r>
              <w:rPr>
                <w:spacing w:val="-2"/>
              </w:rPr>
              <w:t>thereof</w:t>
            </w:r>
          </w:p>
          <w:p w:rsidR="00A75381" w:rsidRDefault="00000000">
            <w:pPr>
              <w:pStyle w:val="TableParagraph"/>
              <w:numPr>
                <w:ilvl w:val="1"/>
                <w:numId w:val="8"/>
              </w:numPr>
              <w:tabs>
                <w:tab w:val="left" w:pos="1610"/>
              </w:tabs>
              <w:ind w:hanging="538"/>
              <w:jc w:val="left"/>
            </w:pPr>
            <w:r>
              <w:t>Loan</w:t>
            </w:r>
            <w:r>
              <w:rPr>
                <w:spacing w:val="-6"/>
              </w:rPr>
              <w:t xml:space="preserve"> </w:t>
            </w:r>
            <w:r>
              <w:t>appraisal</w:t>
            </w:r>
            <w:r>
              <w:rPr>
                <w:spacing w:val="-4"/>
              </w:rPr>
              <w:t xml:space="preserve"> </w:t>
            </w:r>
            <w:r>
              <w:t>and</w:t>
            </w:r>
            <w:r>
              <w:rPr>
                <w:spacing w:val="-4"/>
              </w:rPr>
              <w:t xml:space="preserve"> </w:t>
            </w:r>
            <w:r>
              <w:rPr>
                <w:spacing w:val="-2"/>
              </w:rPr>
              <w:t>terms/conditions</w:t>
            </w:r>
          </w:p>
          <w:p w:rsidR="00A75381" w:rsidRDefault="00000000">
            <w:pPr>
              <w:pStyle w:val="TableParagraph"/>
              <w:numPr>
                <w:ilvl w:val="1"/>
                <w:numId w:val="8"/>
              </w:numPr>
              <w:tabs>
                <w:tab w:val="left" w:pos="1610"/>
              </w:tabs>
              <w:spacing w:before="1"/>
              <w:ind w:hanging="600"/>
              <w:jc w:val="left"/>
            </w:pPr>
            <w:r>
              <w:t>Disbursement</w:t>
            </w:r>
            <w:r>
              <w:rPr>
                <w:spacing w:val="-11"/>
              </w:rPr>
              <w:t xml:space="preserve"> </w:t>
            </w:r>
            <w:r>
              <w:t>of</w:t>
            </w:r>
            <w:r>
              <w:rPr>
                <w:spacing w:val="-4"/>
              </w:rPr>
              <w:t xml:space="preserve"> </w:t>
            </w:r>
            <w:r>
              <w:t>loans</w:t>
            </w:r>
            <w:r>
              <w:rPr>
                <w:spacing w:val="-4"/>
              </w:rPr>
              <w:t xml:space="preserve"> </w:t>
            </w:r>
            <w:r>
              <w:t>including</w:t>
            </w:r>
            <w:r>
              <w:rPr>
                <w:spacing w:val="-3"/>
              </w:rPr>
              <w:t xml:space="preserve"> </w:t>
            </w:r>
            <w:r>
              <w:t>changes,</w:t>
            </w:r>
            <w:r>
              <w:rPr>
                <w:spacing w:val="-7"/>
              </w:rPr>
              <w:t xml:space="preserve"> </w:t>
            </w:r>
            <w:r>
              <w:t>if</w:t>
            </w:r>
            <w:r>
              <w:rPr>
                <w:spacing w:val="-4"/>
              </w:rPr>
              <w:t xml:space="preserve"> </w:t>
            </w:r>
            <w:r>
              <w:t>any,</w:t>
            </w:r>
            <w:r>
              <w:rPr>
                <w:spacing w:val="-7"/>
              </w:rPr>
              <w:t xml:space="preserve"> </w:t>
            </w:r>
            <w:r>
              <w:t>in</w:t>
            </w:r>
            <w:r>
              <w:rPr>
                <w:spacing w:val="-5"/>
              </w:rPr>
              <w:t xml:space="preserve"> </w:t>
            </w:r>
            <w:r>
              <w:t>terms</w:t>
            </w:r>
            <w:r>
              <w:rPr>
                <w:spacing w:val="-4"/>
              </w:rPr>
              <w:t xml:space="preserve"> </w:t>
            </w:r>
            <w:r>
              <w:t>and</w:t>
            </w:r>
            <w:r>
              <w:rPr>
                <w:spacing w:val="-12"/>
              </w:rPr>
              <w:t xml:space="preserve"> </w:t>
            </w:r>
            <w:r>
              <w:rPr>
                <w:spacing w:val="-2"/>
              </w:rPr>
              <w:t>conditions</w:t>
            </w:r>
          </w:p>
          <w:p w:rsidR="00A75381" w:rsidRDefault="00000000">
            <w:pPr>
              <w:pStyle w:val="TableParagraph"/>
              <w:numPr>
                <w:ilvl w:val="1"/>
                <w:numId w:val="8"/>
              </w:numPr>
              <w:tabs>
                <w:tab w:val="left" w:pos="1610"/>
              </w:tabs>
              <w:ind w:hanging="528"/>
              <w:jc w:val="left"/>
            </w:pPr>
            <w:r>
              <w:t>General</w:t>
            </w:r>
            <w:r>
              <w:rPr>
                <w:spacing w:val="-1"/>
              </w:rPr>
              <w:t xml:space="preserve"> </w:t>
            </w:r>
            <w:r>
              <w:rPr>
                <w:spacing w:val="-2"/>
              </w:rPr>
              <w:t>provisions</w:t>
            </w:r>
          </w:p>
          <w:p w:rsidR="00A75381" w:rsidRDefault="00000000">
            <w:pPr>
              <w:pStyle w:val="TableParagraph"/>
              <w:numPr>
                <w:ilvl w:val="1"/>
                <w:numId w:val="8"/>
              </w:numPr>
              <w:tabs>
                <w:tab w:val="left" w:pos="1610"/>
              </w:tabs>
              <w:ind w:hanging="528"/>
              <w:jc w:val="left"/>
            </w:pPr>
            <w:r>
              <w:t>Grievance</w:t>
            </w:r>
            <w:r>
              <w:rPr>
                <w:spacing w:val="-6"/>
              </w:rPr>
              <w:t xml:space="preserve"> </w:t>
            </w:r>
            <w:r>
              <w:t>Redressal</w:t>
            </w:r>
            <w:r>
              <w:rPr>
                <w:spacing w:val="-4"/>
              </w:rPr>
              <w:t xml:space="preserve"> </w:t>
            </w:r>
            <w:r>
              <w:rPr>
                <w:spacing w:val="-2"/>
              </w:rPr>
              <w:t>Mechanism</w:t>
            </w:r>
          </w:p>
          <w:p w:rsidR="00A75381" w:rsidRDefault="00000000">
            <w:pPr>
              <w:pStyle w:val="TableParagraph"/>
              <w:numPr>
                <w:ilvl w:val="1"/>
                <w:numId w:val="8"/>
              </w:numPr>
              <w:tabs>
                <w:tab w:val="left" w:pos="1610"/>
              </w:tabs>
              <w:spacing w:before="1"/>
              <w:ind w:hanging="528"/>
              <w:jc w:val="left"/>
            </w:pPr>
            <w:r>
              <w:t>Regulation</w:t>
            </w:r>
            <w:r>
              <w:rPr>
                <w:spacing w:val="-6"/>
              </w:rPr>
              <w:t xml:space="preserve"> </w:t>
            </w:r>
            <w:r>
              <w:t>of</w:t>
            </w:r>
            <w:r>
              <w:rPr>
                <w:spacing w:val="-6"/>
              </w:rPr>
              <w:t xml:space="preserve"> </w:t>
            </w:r>
            <w:r>
              <w:t>Excessive</w:t>
            </w:r>
            <w:r>
              <w:rPr>
                <w:spacing w:val="-5"/>
              </w:rPr>
              <w:t xml:space="preserve"> </w:t>
            </w:r>
            <w:r>
              <w:t>interest</w:t>
            </w:r>
            <w:r>
              <w:rPr>
                <w:spacing w:val="-6"/>
              </w:rPr>
              <w:t xml:space="preserve"> </w:t>
            </w:r>
            <w:r>
              <w:rPr>
                <w:spacing w:val="-2"/>
              </w:rPr>
              <w:t>charged</w:t>
            </w:r>
          </w:p>
          <w:p w:rsidR="007F4716" w:rsidRPr="007F4716" w:rsidRDefault="007F4716" w:rsidP="00F7425A">
            <w:pPr>
              <w:tabs>
                <w:tab w:val="left" w:pos="1055"/>
              </w:tabs>
            </w:pPr>
          </w:p>
        </w:tc>
      </w:tr>
      <w:tr w:rsidR="00A75381">
        <w:trPr>
          <w:trHeight w:val="516"/>
        </w:trPr>
        <w:tc>
          <w:tcPr>
            <w:tcW w:w="9125" w:type="dxa"/>
          </w:tcPr>
          <w:p w:rsidR="00A75381" w:rsidRDefault="00000000">
            <w:pPr>
              <w:pStyle w:val="TableParagraph"/>
              <w:tabs>
                <w:tab w:val="left" w:pos="616"/>
              </w:tabs>
              <w:spacing w:before="112"/>
              <w:ind w:left="194"/>
              <w:rPr>
                <w:b/>
              </w:rPr>
            </w:pPr>
            <w:r>
              <w:rPr>
                <w:b/>
                <w:spacing w:val="-5"/>
              </w:rPr>
              <w:t>3.</w:t>
            </w:r>
            <w:r>
              <w:rPr>
                <w:b/>
              </w:rPr>
              <w:tab/>
              <w:t>Applications</w:t>
            </w:r>
            <w:r>
              <w:rPr>
                <w:b/>
                <w:spacing w:val="-6"/>
              </w:rPr>
              <w:t xml:space="preserve"> </w:t>
            </w:r>
            <w:r>
              <w:rPr>
                <w:b/>
              </w:rPr>
              <w:t>for</w:t>
            </w:r>
            <w:r>
              <w:rPr>
                <w:b/>
                <w:spacing w:val="-6"/>
              </w:rPr>
              <w:t xml:space="preserve"> </w:t>
            </w:r>
            <w:r>
              <w:rPr>
                <w:b/>
              </w:rPr>
              <w:t>Loans</w:t>
            </w:r>
            <w:r>
              <w:rPr>
                <w:b/>
                <w:spacing w:val="-5"/>
              </w:rPr>
              <w:t xml:space="preserve"> </w:t>
            </w:r>
            <w:r>
              <w:rPr>
                <w:b/>
              </w:rPr>
              <w:t>and</w:t>
            </w:r>
            <w:r>
              <w:rPr>
                <w:b/>
                <w:spacing w:val="-3"/>
              </w:rPr>
              <w:t xml:space="preserve"> </w:t>
            </w:r>
            <w:r>
              <w:rPr>
                <w:b/>
              </w:rPr>
              <w:t>their</w:t>
            </w:r>
            <w:r>
              <w:rPr>
                <w:b/>
                <w:spacing w:val="-5"/>
              </w:rPr>
              <w:t xml:space="preserve"> </w:t>
            </w:r>
            <w:r>
              <w:rPr>
                <w:b/>
                <w:spacing w:val="-2"/>
              </w:rPr>
              <w:t>processing</w:t>
            </w:r>
          </w:p>
        </w:tc>
      </w:tr>
      <w:tr w:rsidR="00A75381">
        <w:trPr>
          <w:trHeight w:val="935"/>
        </w:trPr>
        <w:tc>
          <w:tcPr>
            <w:tcW w:w="9125" w:type="dxa"/>
          </w:tcPr>
          <w:p w:rsidR="00A75381" w:rsidRDefault="00000000">
            <w:pPr>
              <w:pStyle w:val="TableParagraph"/>
              <w:numPr>
                <w:ilvl w:val="0"/>
                <w:numId w:val="7"/>
              </w:numPr>
              <w:tabs>
                <w:tab w:val="left" w:pos="768"/>
                <w:tab w:val="left" w:pos="770"/>
              </w:tabs>
              <w:spacing w:before="105" w:line="270" w:lineRule="atLeast"/>
              <w:ind w:right="51"/>
              <w:jc w:val="both"/>
            </w:pPr>
            <w:r>
              <w:t>The 'Application Form / appropriate documents' of CFPL will include all information that is required</w:t>
            </w:r>
            <w:r>
              <w:rPr>
                <w:spacing w:val="-9"/>
              </w:rPr>
              <w:t xml:space="preserve"> </w:t>
            </w:r>
            <w:r>
              <w:t>to</w:t>
            </w:r>
            <w:r>
              <w:rPr>
                <w:spacing w:val="-9"/>
              </w:rPr>
              <w:t xml:space="preserve"> </w:t>
            </w:r>
            <w:r>
              <w:t>be</w:t>
            </w:r>
            <w:r>
              <w:rPr>
                <w:spacing w:val="-3"/>
              </w:rPr>
              <w:t xml:space="preserve"> </w:t>
            </w:r>
            <w:r>
              <w:t>submitted</w:t>
            </w:r>
            <w:r>
              <w:rPr>
                <w:spacing w:val="-4"/>
              </w:rPr>
              <w:t xml:space="preserve"> </w:t>
            </w:r>
            <w:r>
              <w:t>by</w:t>
            </w:r>
            <w:r>
              <w:rPr>
                <w:spacing w:val="-7"/>
              </w:rPr>
              <w:t xml:space="preserve"> </w:t>
            </w:r>
            <w:r>
              <w:t>the</w:t>
            </w:r>
            <w:r>
              <w:rPr>
                <w:spacing w:val="-3"/>
              </w:rPr>
              <w:t xml:space="preserve"> </w:t>
            </w:r>
            <w:r>
              <w:t>Borrower.</w:t>
            </w:r>
            <w:r>
              <w:rPr>
                <w:spacing w:val="-7"/>
              </w:rPr>
              <w:t xml:space="preserve"> </w:t>
            </w:r>
            <w:r>
              <w:t>Necessary</w:t>
            </w:r>
            <w:r>
              <w:rPr>
                <w:spacing w:val="-7"/>
              </w:rPr>
              <w:t xml:space="preserve"> </w:t>
            </w:r>
            <w:r>
              <w:t>information</w:t>
            </w:r>
            <w:r>
              <w:rPr>
                <w:spacing w:val="-9"/>
              </w:rPr>
              <w:t xml:space="preserve"> </w:t>
            </w:r>
            <w:r>
              <w:t>will</w:t>
            </w:r>
            <w:r>
              <w:rPr>
                <w:spacing w:val="-6"/>
              </w:rPr>
              <w:t xml:space="preserve"> </w:t>
            </w:r>
            <w:r>
              <w:t>be</w:t>
            </w:r>
            <w:r>
              <w:rPr>
                <w:spacing w:val="-7"/>
              </w:rPr>
              <w:t xml:space="preserve"> </w:t>
            </w:r>
            <w:r>
              <w:t>provided</w:t>
            </w:r>
            <w:r>
              <w:rPr>
                <w:spacing w:val="-8"/>
              </w:rPr>
              <w:t xml:space="preserve"> </w:t>
            </w:r>
            <w:r>
              <w:t>by</w:t>
            </w:r>
            <w:r>
              <w:rPr>
                <w:spacing w:val="-7"/>
              </w:rPr>
              <w:t xml:space="preserve"> </w:t>
            </w:r>
            <w:r>
              <w:t>CFPL</w:t>
            </w:r>
            <w:r>
              <w:rPr>
                <w:spacing w:val="-5"/>
              </w:rPr>
              <w:t xml:space="preserve"> </w:t>
            </w:r>
            <w:r>
              <w:t>to facilitate</w:t>
            </w:r>
            <w:r>
              <w:rPr>
                <w:spacing w:val="-3"/>
              </w:rPr>
              <w:t xml:space="preserve"> </w:t>
            </w:r>
            <w:r>
              <w:t>the</w:t>
            </w:r>
            <w:r>
              <w:rPr>
                <w:spacing w:val="-3"/>
              </w:rPr>
              <w:t xml:space="preserve"> </w:t>
            </w:r>
            <w:r>
              <w:t>Borrower</w:t>
            </w:r>
            <w:r>
              <w:rPr>
                <w:spacing w:val="-3"/>
              </w:rPr>
              <w:t xml:space="preserve"> </w:t>
            </w:r>
            <w:r>
              <w:t>in making</w:t>
            </w:r>
            <w:r>
              <w:rPr>
                <w:spacing w:val="-2"/>
              </w:rPr>
              <w:t xml:space="preserve"> </w:t>
            </w:r>
            <w:r>
              <w:t>a</w:t>
            </w:r>
            <w:r>
              <w:rPr>
                <w:spacing w:val="-3"/>
              </w:rPr>
              <w:t xml:space="preserve"> </w:t>
            </w:r>
            <w:r>
              <w:t>meaningful</w:t>
            </w:r>
            <w:r>
              <w:rPr>
                <w:spacing w:val="-1"/>
              </w:rPr>
              <w:t xml:space="preserve"> </w:t>
            </w:r>
            <w:r>
              <w:t>comparison</w:t>
            </w:r>
            <w:r>
              <w:rPr>
                <w:spacing w:val="-4"/>
              </w:rPr>
              <w:t xml:space="preserve"> </w:t>
            </w:r>
            <w:r>
              <w:t>with</w:t>
            </w:r>
            <w:r>
              <w:rPr>
                <w:spacing w:val="-4"/>
              </w:rPr>
              <w:t xml:space="preserve"> </w:t>
            </w:r>
            <w:r>
              <w:t>similar</w:t>
            </w:r>
            <w:r>
              <w:rPr>
                <w:spacing w:val="-4"/>
              </w:rPr>
              <w:t xml:space="preserve"> </w:t>
            </w:r>
            <w:r>
              <w:t>terms</w:t>
            </w:r>
            <w:r>
              <w:rPr>
                <w:spacing w:val="-3"/>
              </w:rPr>
              <w:t xml:space="preserve"> </w:t>
            </w:r>
            <w:r>
              <w:t>and</w:t>
            </w:r>
            <w:r>
              <w:rPr>
                <w:spacing w:val="-4"/>
              </w:rPr>
              <w:t xml:space="preserve"> </w:t>
            </w:r>
            <w:r>
              <w:t>conditions</w:t>
            </w:r>
          </w:p>
        </w:tc>
      </w:tr>
    </w:tbl>
    <w:p w:rsidR="00A75381" w:rsidRDefault="00A75381">
      <w:pPr>
        <w:rPr>
          <w:sz w:val="2"/>
          <w:szCs w:val="2"/>
        </w:rPr>
      </w:pPr>
    </w:p>
    <w:p w:rsidR="00A75381" w:rsidRDefault="00A75381">
      <w:pPr>
        <w:rPr>
          <w:sz w:val="2"/>
          <w:szCs w:val="2"/>
        </w:rPr>
        <w:sectPr w:rsidR="00A75381">
          <w:pgSz w:w="11910" w:h="16840"/>
          <w:pgMar w:top="1740" w:right="1275" w:bottom="280" w:left="1275"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tbl>
      <w:tblPr>
        <w:tblW w:w="0" w:type="auto"/>
        <w:tblInd w:w="122" w:type="dxa"/>
        <w:tblLayout w:type="fixed"/>
        <w:tblCellMar>
          <w:left w:w="0" w:type="dxa"/>
          <w:right w:w="0" w:type="dxa"/>
        </w:tblCellMar>
        <w:tblLook w:val="01E0" w:firstRow="1" w:lastRow="1" w:firstColumn="1" w:lastColumn="1" w:noHBand="0" w:noVBand="0"/>
      </w:tblPr>
      <w:tblGrid>
        <w:gridCol w:w="9133"/>
      </w:tblGrid>
      <w:tr w:rsidR="00A75381">
        <w:trPr>
          <w:trHeight w:val="2535"/>
        </w:trPr>
        <w:tc>
          <w:tcPr>
            <w:tcW w:w="9133" w:type="dxa"/>
          </w:tcPr>
          <w:p w:rsidR="00A75381" w:rsidRDefault="00000000">
            <w:pPr>
              <w:pStyle w:val="TableParagraph"/>
              <w:spacing w:line="225" w:lineRule="exact"/>
              <w:ind w:left="770"/>
              <w:jc w:val="both"/>
            </w:pPr>
            <w:r>
              <w:lastRenderedPageBreak/>
              <w:t>offered</w:t>
            </w:r>
            <w:r>
              <w:rPr>
                <w:spacing w:val="-1"/>
              </w:rPr>
              <w:t xml:space="preserve"> </w:t>
            </w:r>
            <w:r>
              <w:t>by</w:t>
            </w:r>
            <w:r>
              <w:rPr>
                <w:spacing w:val="3"/>
              </w:rPr>
              <w:t xml:space="preserve"> </w:t>
            </w:r>
            <w:r>
              <w:t>other</w:t>
            </w:r>
            <w:r>
              <w:rPr>
                <w:spacing w:val="1"/>
              </w:rPr>
              <w:t xml:space="preserve"> </w:t>
            </w:r>
            <w:r>
              <w:t>Non-Banking</w:t>
            </w:r>
            <w:r>
              <w:rPr>
                <w:spacing w:val="4"/>
              </w:rPr>
              <w:t xml:space="preserve"> </w:t>
            </w:r>
            <w:r>
              <w:t>Financial</w:t>
            </w:r>
            <w:r>
              <w:rPr>
                <w:spacing w:val="3"/>
              </w:rPr>
              <w:t xml:space="preserve"> </w:t>
            </w:r>
            <w:r>
              <w:t>Companies</w:t>
            </w:r>
            <w:r>
              <w:rPr>
                <w:spacing w:val="3"/>
              </w:rPr>
              <w:t xml:space="preserve"> </w:t>
            </w:r>
            <w:r>
              <w:t>(NBFCs)</w:t>
            </w:r>
            <w:r>
              <w:rPr>
                <w:spacing w:val="2"/>
              </w:rPr>
              <w:t xml:space="preserve"> </w:t>
            </w:r>
            <w:r>
              <w:t>and</w:t>
            </w:r>
            <w:r>
              <w:rPr>
                <w:spacing w:val="1"/>
              </w:rPr>
              <w:t xml:space="preserve"> </w:t>
            </w:r>
            <w:r>
              <w:t>taking</w:t>
            </w:r>
            <w:r>
              <w:rPr>
                <w:spacing w:val="3"/>
              </w:rPr>
              <w:t xml:space="preserve"> </w:t>
            </w:r>
            <w:r>
              <w:t>an</w:t>
            </w:r>
            <w:r>
              <w:rPr>
                <w:spacing w:val="1"/>
              </w:rPr>
              <w:t xml:space="preserve"> </w:t>
            </w:r>
            <w:r>
              <w:t>informed</w:t>
            </w:r>
            <w:r>
              <w:rPr>
                <w:spacing w:val="2"/>
              </w:rPr>
              <w:t xml:space="preserve"> </w:t>
            </w:r>
            <w:r>
              <w:rPr>
                <w:spacing w:val="-2"/>
              </w:rPr>
              <w:t>decision</w:t>
            </w:r>
          </w:p>
          <w:p w:rsidR="00A75381" w:rsidRDefault="00000000">
            <w:pPr>
              <w:pStyle w:val="TableParagraph"/>
              <w:ind w:left="770"/>
              <w:jc w:val="both"/>
            </w:pPr>
            <w:r>
              <w:t>based</w:t>
            </w:r>
            <w:r>
              <w:rPr>
                <w:spacing w:val="-6"/>
              </w:rPr>
              <w:t xml:space="preserve"> </w:t>
            </w:r>
            <w:r>
              <w:t>on</w:t>
            </w:r>
            <w:r>
              <w:rPr>
                <w:spacing w:val="-6"/>
              </w:rPr>
              <w:t xml:space="preserve"> </w:t>
            </w:r>
            <w:r>
              <w:t>the</w:t>
            </w:r>
            <w:r>
              <w:rPr>
                <w:spacing w:val="-5"/>
              </w:rPr>
              <w:t xml:space="preserve"> </w:t>
            </w:r>
            <w:r>
              <w:t>aforesaid</w:t>
            </w:r>
            <w:r>
              <w:rPr>
                <w:spacing w:val="-5"/>
              </w:rPr>
              <w:t xml:space="preserve"> </w:t>
            </w:r>
            <w:r>
              <w:rPr>
                <w:spacing w:val="-2"/>
              </w:rPr>
              <w:t>comparison.</w:t>
            </w:r>
          </w:p>
          <w:p w:rsidR="00A75381" w:rsidRDefault="00000000">
            <w:pPr>
              <w:pStyle w:val="TableParagraph"/>
              <w:numPr>
                <w:ilvl w:val="0"/>
                <w:numId w:val="6"/>
              </w:numPr>
              <w:tabs>
                <w:tab w:val="left" w:pos="768"/>
                <w:tab w:val="left" w:pos="770"/>
              </w:tabs>
              <w:ind w:right="58"/>
              <w:jc w:val="both"/>
            </w:pPr>
            <w:r>
              <w:t>The 'Application Form/ appropriate documents' of CFPL may also indicate the list of documents required to be submitted by the Borrowers along with the Application form.</w:t>
            </w:r>
          </w:p>
          <w:p w:rsidR="00A75381" w:rsidRDefault="00000000">
            <w:pPr>
              <w:pStyle w:val="TableParagraph"/>
              <w:numPr>
                <w:ilvl w:val="0"/>
                <w:numId w:val="6"/>
              </w:numPr>
              <w:tabs>
                <w:tab w:val="left" w:pos="768"/>
                <w:tab w:val="left" w:pos="770"/>
              </w:tabs>
              <w:spacing w:before="1"/>
              <w:ind w:right="63"/>
              <w:jc w:val="both"/>
            </w:pPr>
            <w:r>
              <w:t>CFPL has a mechanism of giving an acknowledgement for receipt of Application form to its Borrower for availing loans. CFPL would inform the Borrower about its decision within reasonable period of time from the date of receipt of all the required information in full.</w:t>
            </w:r>
          </w:p>
          <w:p w:rsidR="00A75381" w:rsidRDefault="00000000">
            <w:pPr>
              <w:pStyle w:val="TableParagraph"/>
              <w:numPr>
                <w:ilvl w:val="0"/>
                <w:numId w:val="6"/>
              </w:numPr>
              <w:tabs>
                <w:tab w:val="left" w:pos="768"/>
                <w:tab w:val="left" w:pos="770"/>
              </w:tabs>
              <w:spacing w:before="1"/>
              <w:ind w:right="64"/>
              <w:jc w:val="both"/>
            </w:pPr>
            <w:r>
              <w:t>All communication with the borrowers shall be in the vernacular language or in a language understood and confirmed by borrowers.</w:t>
            </w:r>
          </w:p>
          <w:p w:rsidR="00014C3B" w:rsidRDefault="00014C3B" w:rsidP="00014C3B">
            <w:pPr>
              <w:pStyle w:val="TableParagraph"/>
              <w:numPr>
                <w:ilvl w:val="0"/>
                <w:numId w:val="6"/>
              </w:numPr>
              <w:tabs>
                <w:tab w:val="left" w:pos="768"/>
                <w:tab w:val="left" w:pos="770"/>
              </w:tabs>
              <w:spacing w:before="1"/>
              <w:ind w:right="64"/>
              <w:jc w:val="both"/>
            </w:pPr>
            <w:r>
              <w:t xml:space="preserve">Loan facilities to the physically/visually challenged by the NBFC- The NBFC shall not discriminate in extending products and facilities including loan facilities to physically/visually challenged applicants on grounds of disability. All branches of the NBFC shall render all possible assistance to such persons for availing of the various business facilities. The NBFC shall include a suitable module containing the rights of persons with disabilities guaranteed to them by the law and international conventions, in all the training </w:t>
            </w:r>
            <w:proofErr w:type="spellStart"/>
            <w:r>
              <w:t>programmes</w:t>
            </w:r>
            <w:proofErr w:type="spellEnd"/>
            <w:r>
              <w:t xml:space="preserve"> conducted for their employees at all levels. Further, the NBFC shall ensure redressal of grievances of persons with disabilities under the Grievance Redressal Mechanism already set up by them.</w:t>
            </w:r>
          </w:p>
        </w:tc>
      </w:tr>
      <w:tr w:rsidR="00A75381">
        <w:trPr>
          <w:trHeight w:val="542"/>
        </w:trPr>
        <w:tc>
          <w:tcPr>
            <w:tcW w:w="9133" w:type="dxa"/>
          </w:tcPr>
          <w:p w:rsidR="00A75381" w:rsidRDefault="00000000">
            <w:pPr>
              <w:pStyle w:val="TableParagraph"/>
              <w:tabs>
                <w:tab w:val="left" w:pos="616"/>
              </w:tabs>
              <w:spacing w:before="119"/>
              <w:ind w:left="194"/>
              <w:rPr>
                <w:b/>
              </w:rPr>
            </w:pPr>
            <w:r>
              <w:rPr>
                <w:b/>
                <w:spacing w:val="-5"/>
              </w:rPr>
              <w:t>4.</w:t>
            </w:r>
            <w:r>
              <w:rPr>
                <w:b/>
              </w:rPr>
              <w:tab/>
              <w:t>Loan</w:t>
            </w:r>
            <w:r>
              <w:rPr>
                <w:b/>
                <w:spacing w:val="-6"/>
              </w:rPr>
              <w:t xml:space="preserve"> </w:t>
            </w:r>
            <w:r>
              <w:rPr>
                <w:b/>
              </w:rPr>
              <w:t>appraisal</w:t>
            </w:r>
            <w:r>
              <w:rPr>
                <w:b/>
                <w:spacing w:val="-7"/>
              </w:rPr>
              <w:t xml:space="preserve"> </w:t>
            </w:r>
            <w:r>
              <w:rPr>
                <w:b/>
              </w:rPr>
              <w:t>and</w:t>
            </w:r>
            <w:r>
              <w:rPr>
                <w:b/>
                <w:spacing w:val="-5"/>
              </w:rPr>
              <w:t xml:space="preserve"> </w:t>
            </w:r>
            <w:r>
              <w:rPr>
                <w:b/>
              </w:rPr>
              <w:t>terms/</w:t>
            </w:r>
            <w:r>
              <w:rPr>
                <w:b/>
                <w:spacing w:val="-5"/>
              </w:rPr>
              <w:t xml:space="preserve"> </w:t>
            </w:r>
            <w:r>
              <w:rPr>
                <w:b/>
                <w:spacing w:val="-2"/>
              </w:rPr>
              <w:t>conditions</w:t>
            </w:r>
          </w:p>
        </w:tc>
      </w:tr>
      <w:tr w:rsidR="00A75381">
        <w:trPr>
          <w:trHeight w:val="4066"/>
        </w:trPr>
        <w:tc>
          <w:tcPr>
            <w:tcW w:w="9133" w:type="dxa"/>
          </w:tcPr>
          <w:p w:rsidR="00A75381" w:rsidRDefault="00000000">
            <w:pPr>
              <w:pStyle w:val="TableParagraph"/>
              <w:ind w:left="50"/>
            </w:pPr>
            <w:r>
              <w:t>The</w:t>
            </w:r>
            <w:r>
              <w:rPr>
                <w:spacing w:val="35"/>
              </w:rPr>
              <w:t xml:space="preserve"> </w:t>
            </w:r>
            <w:r>
              <w:t>Company</w:t>
            </w:r>
            <w:r>
              <w:rPr>
                <w:spacing w:val="37"/>
              </w:rPr>
              <w:t xml:space="preserve"> </w:t>
            </w:r>
            <w:r>
              <w:t>shall</w:t>
            </w:r>
            <w:r>
              <w:rPr>
                <w:spacing w:val="36"/>
              </w:rPr>
              <w:t xml:space="preserve"> </w:t>
            </w:r>
            <w:r>
              <w:t>consider</w:t>
            </w:r>
            <w:r>
              <w:rPr>
                <w:spacing w:val="34"/>
              </w:rPr>
              <w:t xml:space="preserve"> </w:t>
            </w:r>
            <w:r>
              <w:t>all</w:t>
            </w:r>
            <w:r>
              <w:rPr>
                <w:spacing w:val="36"/>
              </w:rPr>
              <w:t xml:space="preserve"> </w:t>
            </w:r>
            <w:r>
              <w:t>the</w:t>
            </w:r>
            <w:r>
              <w:rPr>
                <w:spacing w:val="35"/>
              </w:rPr>
              <w:t xml:space="preserve"> </w:t>
            </w:r>
            <w:r>
              <w:t>loan</w:t>
            </w:r>
            <w:r>
              <w:rPr>
                <w:spacing w:val="33"/>
              </w:rPr>
              <w:t xml:space="preserve"> </w:t>
            </w:r>
            <w:r>
              <w:t>applications</w:t>
            </w:r>
            <w:r>
              <w:rPr>
                <w:spacing w:val="34"/>
              </w:rPr>
              <w:t xml:space="preserve"> </w:t>
            </w:r>
            <w:r>
              <w:t>keeping</w:t>
            </w:r>
            <w:r>
              <w:rPr>
                <w:spacing w:val="31"/>
              </w:rPr>
              <w:t xml:space="preserve"> </w:t>
            </w:r>
            <w:r>
              <w:t>in</w:t>
            </w:r>
            <w:r>
              <w:rPr>
                <w:spacing w:val="33"/>
              </w:rPr>
              <w:t xml:space="preserve"> </w:t>
            </w:r>
            <w:r>
              <w:t>mind</w:t>
            </w:r>
            <w:r>
              <w:rPr>
                <w:spacing w:val="33"/>
              </w:rPr>
              <w:t xml:space="preserve"> </w:t>
            </w:r>
            <w:r>
              <w:t>the</w:t>
            </w:r>
            <w:r>
              <w:rPr>
                <w:spacing w:val="35"/>
              </w:rPr>
              <w:t xml:space="preserve"> </w:t>
            </w:r>
            <w:r>
              <w:t>risk-based</w:t>
            </w:r>
            <w:r>
              <w:rPr>
                <w:spacing w:val="34"/>
              </w:rPr>
              <w:t xml:space="preserve"> </w:t>
            </w:r>
            <w:r>
              <w:t>assessment procedures adopted by it.</w:t>
            </w:r>
            <w:r w:rsidR="007F4716">
              <w:t xml:space="preserve"> </w:t>
            </w:r>
            <w:r>
              <w:t xml:space="preserve">The Company, before sanctioning the loan, would assess the ability of the borrowers to repay the </w:t>
            </w:r>
            <w:r>
              <w:rPr>
                <w:spacing w:val="-2"/>
              </w:rPr>
              <w:t>loan.</w:t>
            </w:r>
          </w:p>
          <w:p w:rsidR="00A75381" w:rsidRDefault="00A75381">
            <w:pPr>
              <w:pStyle w:val="TableParagraph"/>
              <w:spacing w:before="11"/>
              <w:rPr>
                <w:b/>
                <w:i/>
              </w:rPr>
            </w:pPr>
          </w:p>
          <w:p w:rsidR="00A75381" w:rsidRDefault="00000000">
            <w:pPr>
              <w:pStyle w:val="TableParagraph"/>
              <w:ind w:left="50" w:right="54"/>
              <w:jc w:val="both"/>
            </w:pPr>
            <w:r>
              <w:t>CFPL shall convey in writing to the Borrower by way of a sanction letter or otherwise,</w:t>
            </w:r>
            <w:r>
              <w:rPr>
                <w:spacing w:val="-1"/>
              </w:rPr>
              <w:t xml:space="preserve"> </w:t>
            </w:r>
            <w:r>
              <w:t>the amount</w:t>
            </w:r>
            <w:r>
              <w:rPr>
                <w:spacing w:val="-1"/>
              </w:rPr>
              <w:t xml:space="preserve"> </w:t>
            </w:r>
            <w:r>
              <w:t>of limit sanctioned along with all the terms and conditions including annualized rate of interest and method</w:t>
            </w:r>
            <w:r>
              <w:rPr>
                <w:spacing w:val="-13"/>
              </w:rPr>
              <w:t xml:space="preserve"> </w:t>
            </w:r>
            <w:r>
              <w:t>of</w:t>
            </w:r>
            <w:r>
              <w:rPr>
                <w:spacing w:val="-12"/>
              </w:rPr>
              <w:t xml:space="preserve"> </w:t>
            </w:r>
            <w:r>
              <w:t>application</w:t>
            </w:r>
            <w:r>
              <w:rPr>
                <w:spacing w:val="-13"/>
              </w:rPr>
              <w:t xml:space="preserve"> </w:t>
            </w:r>
            <w:r>
              <w:t>thereof</w:t>
            </w:r>
            <w:r>
              <w:rPr>
                <w:spacing w:val="-12"/>
              </w:rPr>
              <w:t xml:space="preserve"> </w:t>
            </w:r>
            <w:r>
              <w:t>and</w:t>
            </w:r>
            <w:r>
              <w:rPr>
                <w:spacing w:val="-13"/>
              </w:rPr>
              <w:t xml:space="preserve"> </w:t>
            </w:r>
            <w:r>
              <w:t>keep</w:t>
            </w:r>
            <w:r>
              <w:rPr>
                <w:spacing w:val="-12"/>
              </w:rPr>
              <w:t xml:space="preserve"> </w:t>
            </w:r>
            <w:r>
              <w:t>the</w:t>
            </w:r>
            <w:r>
              <w:rPr>
                <w:spacing w:val="-13"/>
              </w:rPr>
              <w:t xml:space="preserve"> </w:t>
            </w:r>
            <w:r>
              <w:t>acceptance</w:t>
            </w:r>
            <w:r>
              <w:rPr>
                <w:spacing w:val="-12"/>
              </w:rPr>
              <w:t xml:space="preserve"> </w:t>
            </w:r>
            <w:r>
              <w:t>of</w:t>
            </w:r>
            <w:r>
              <w:rPr>
                <w:spacing w:val="-12"/>
              </w:rPr>
              <w:t xml:space="preserve"> </w:t>
            </w:r>
            <w:r>
              <w:t>these</w:t>
            </w:r>
            <w:r>
              <w:rPr>
                <w:spacing w:val="-13"/>
              </w:rPr>
              <w:t xml:space="preserve"> </w:t>
            </w:r>
            <w:r>
              <w:t>terms</w:t>
            </w:r>
            <w:r>
              <w:rPr>
                <w:spacing w:val="-12"/>
              </w:rPr>
              <w:t xml:space="preserve"> </w:t>
            </w:r>
            <w:r>
              <w:t>and</w:t>
            </w:r>
            <w:r>
              <w:rPr>
                <w:spacing w:val="-13"/>
              </w:rPr>
              <w:t xml:space="preserve"> </w:t>
            </w:r>
            <w:r>
              <w:t>conditions</w:t>
            </w:r>
            <w:r>
              <w:rPr>
                <w:spacing w:val="-12"/>
              </w:rPr>
              <w:t xml:space="preserve"> </w:t>
            </w:r>
            <w:r>
              <w:t>by</w:t>
            </w:r>
            <w:r>
              <w:rPr>
                <w:spacing w:val="-13"/>
              </w:rPr>
              <w:t xml:space="preserve"> </w:t>
            </w:r>
            <w:r>
              <w:t>the</w:t>
            </w:r>
            <w:r>
              <w:rPr>
                <w:spacing w:val="-12"/>
              </w:rPr>
              <w:t xml:space="preserve"> </w:t>
            </w:r>
            <w:r>
              <w:t>borrower on</w:t>
            </w:r>
            <w:r>
              <w:rPr>
                <w:spacing w:val="-11"/>
              </w:rPr>
              <w:t xml:space="preserve"> </w:t>
            </w:r>
            <w:r>
              <w:t>CFPL’s</w:t>
            </w:r>
            <w:r>
              <w:rPr>
                <w:spacing w:val="-10"/>
              </w:rPr>
              <w:t xml:space="preserve"> </w:t>
            </w:r>
            <w:r>
              <w:t>record.</w:t>
            </w:r>
            <w:r>
              <w:rPr>
                <w:spacing w:val="-7"/>
              </w:rPr>
              <w:t xml:space="preserve"> </w:t>
            </w:r>
            <w:r>
              <w:t>A</w:t>
            </w:r>
            <w:r>
              <w:rPr>
                <w:spacing w:val="-8"/>
              </w:rPr>
              <w:t xml:space="preserve"> </w:t>
            </w:r>
            <w:r>
              <w:t>copy</w:t>
            </w:r>
            <w:r>
              <w:rPr>
                <w:spacing w:val="-9"/>
              </w:rPr>
              <w:t xml:space="preserve"> </w:t>
            </w:r>
            <w:r>
              <w:t>of</w:t>
            </w:r>
            <w:r>
              <w:rPr>
                <w:spacing w:val="-10"/>
              </w:rPr>
              <w:t xml:space="preserve"> </w:t>
            </w:r>
            <w:r>
              <w:t>the</w:t>
            </w:r>
            <w:r>
              <w:rPr>
                <w:spacing w:val="-9"/>
              </w:rPr>
              <w:t xml:space="preserve"> </w:t>
            </w:r>
            <w:r>
              <w:t>loan</w:t>
            </w:r>
            <w:r>
              <w:rPr>
                <w:spacing w:val="-11"/>
              </w:rPr>
              <w:t xml:space="preserve"> </w:t>
            </w:r>
            <w:r>
              <w:t>documents</w:t>
            </w:r>
            <w:r>
              <w:rPr>
                <w:spacing w:val="-10"/>
              </w:rPr>
              <w:t xml:space="preserve"> </w:t>
            </w:r>
            <w:r>
              <w:t>including</w:t>
            </w:r>
            <w:r>
              <w:rPr>
                <w:spacing w:val="-9"/>
              </w:rPr>
              <w:t xml:space="preserve"> </w:t>
            </w:r>
            <w:r>
              <w:t>loan</w:t>
            </w:r>
            <w:r>
              <w:rPr>
                <w:spacing w:val="-11"/>
              </w:rPr>
              <w:t xml:space="preserve"> </w:t>
            </w:r>
            <w:r>
              <w:t>agreement</w:t>
            </w:r>
            <w:r>
              <w:rPr>
                <w:spacing w:val="-12"/>
              </w:rPr>
              <w:t xml:space="preserve"> </w:t>
            </w:r>
            <w:r>
              <w:t>and</w:t>
            </w:r>
            <w:r>
              <w:rPr>
                <w:spacing w:val="-11"/>
              </w:rPr>
              <w:t xml:space="preserve"> </w:t>
            </w:r>
            <w:r>
              <w:t>annexures</w:t>
            </w:r>
            <w:r>
              <w:rPr>
                <w:spacing w:val="-10"/>
              </w:rPr>
              <w:t xml:space="preserve"> </w:t>
            </w:r>
            <w:r>
              <w:t>thereof</w:t>
            </w:r>
            <w:r>
              <w:rPr>
                <w:spacing w:val="-11"/>
              </w:rPr>
              <w:t xml:space="preserve"> </w:t>
            </w:r>
            <w:r>
              <w:t>shall be made available to the borrower.</w:t>
            </w:r>
          </w:p>
          <w:p w:rsidR="00A75381" w:rsidRDefault="00A75381">
            <w:pPr>
              <w:pStyle w:val="TableParagraph"/>
              <w:spacing w:before="16"/>
              <w:rPr>
                <w:b/>
                <w:i/>
              </w:rPr>
            </w:pPr>
          </w:p>
          <w:p w:rsidR="007F4716" w:rsidRPr="00F7425A" w:rsidRDefault="00371ADF" w:rsidP="000B498B">
            <w:pPr>
              <w:pStyle w:val="TableParagraph"/>
              <w:ind w:left="50"/>
              <w:rPr>
                <w:lang w:val="en-IN"/>
              </w:rPr>
            </w:pPr>
            <w:r>
              <w:rPr>
                <w:lang w:val="en-IN"/>
              </w:rPr>
              <w:t>The Company</w:t>
            </w:r>
            <w:r w:rsidRPr="00371ADF">
              <w:rPr>
                <w:lang w:val="en-IN"/>
              </w:rPr>
              <w:t xml:space="preserve"> shall comply with the instructions contained in the </w:t>
            </w:r>
            <w:r>
              <w:rPr>
                <w:lang w:val="en-IN"/>
              </w:rPr>
              <w:t xml:space="preserve">RBI </w:t>
            </w:r>
            <w:r w:rsidRPr="00371ADF">
              <w:rPr>
                <w:lang w:val="en-IN"/>
              </w:rPr>
              <w:t>circular on ‘Key Facts Statement (KFS) for Loans &amp; Advances</w:t>
            </w:r>
            <w:r>
              <w:rPr>
                <w:lang w:val="en-IN"/>
              </w:rPr>
              <w:t>, as updated from time to time.</w:t>
            </w:r>
          </w:p>
        </w:tc>
      </w:tr>
      <w:tr w:rsidR="00A75381">
        <w:trPr>
          <w:trHeight w:val="583"/>
        </w:trPr>
        <w:tc>
          <w:tcPr>
            <w:tcW w:w="9133" w:type="dxa"/>
          </w:tcPr>
          <w:p w:rsidR="00371ADF" w:rsidRPr="00371ADF" w:rsidRDefault="00000000" w:rsidP="00371ADF">
            <w:pPr>
              <w:pStyle w:val="TableParagraph"/>
              <w:tabs>
                <w:tab w:val="left" w:pos="616"/>
              </w:tabs>
              <w:spacing w:before="114"/>
              <w:ind w:left="194"/>
              <w:rPr>
                <w:b/>
              </w:rPr>
            </w:pPr>
            <w:r>
              <w:rPr>
                <w:b/>
                <w:spacing w:val="-5"/>
              </w:rPr>
              <w:t>5.</w:t>
            </w:r>
            <w:r>
              <w:rPr>
                <w:b/>
              </w:rPr>
              <w:tab/>
            </w:r>
            <w:r w:rsidR="00371ADF" w:rsidRPr="00371ADF">
              <w:rPr>
                <w:b/>
              </w:rPr>
              <w:t>Penal charges in loan accounts</w:t>
            </w:r>
          </w:p>
          <w:p w:rsidR="00371ADF" w:rsidRPr="00F7425A" w:rsidRDefault="00371ADF" w:rsidP="00F7425A">
            <w:pPr>
              <w:pStyle w:val="TableParagraph"/>
              <w:tabs>
                <w:tab w:val="left" w:pos="616"/>
              </w:tabs>
              <w:spacing w:before="114"/>
              <w:ind w:left="99"/>
              <w:jc w:val="both"/>
              <w:rPr>
                <w:bCs/>
              </w:rPr>
            </w:pPr>
            <w:r w:rsidRPr="00F7425A">
              <w:rPr>
                <w:bCs/>
              </w:rPr>
              <w:t xml:space="preserve">Penalty, if charged, for non-compliance of material terms and conditions of loan contract by the borrower shall be treated as ‘penal charges’ and shall not be levied in the form of ‘penal interest’ that is added to the rate of interest charged on the advances. There shall be no </w:t>
            </w:r>
            <w:proofErr w:type="spellStart"/>
            <w:r w:rsidRPr="00F7425A">
              <w:rPr>
                <w:bCs/>
              </w:rPr>
              <w:t>capitalisation</w:t>
            </w:r>
            <w:proofErr w:type="spellEnd"/>
            <w:r w:rsidRPr="00F7425A">
              <w:rPr>
                <w:bCs/>
              </w:rPr>
              <w:t xml:space="preserve"> of penal charges i.e., no further interest computed on such charges. However, this will not affect the normal procedures for compounding of interest in the loan account.</w:t>
            </w:r>
          </w:p>
          <w:p w:rsidR="00371ADF" w:rsidRPr="00F7425A" w:rsidRDefault="00371ADF" w:rsidP="00F7425A">
            <w:pPr>
              <w:pStyle w:val="TableParagraph"/>
              <w:tabs>
                <w:tab w:val="left" w:pos="616"/>
              </w:tabs>
              <w:spacing w:before="114"/>
              <w:ind w:left="99"/>
              <w:jc w:val="both"/>
              <w:rPr>
                <w:bCs/>
              </w:rPr>
            </w:pPr>
            <w:r w:rsidRPr="00F7425A">
              <w:rPr>
                <w:bCs/>
              </w:rPr>
              <w:t>The NBFC shall not introduce any additional component to the rate of interest and ensure compliance to these guidelines in both letter and spirit.</w:t>
            </w:r>
          </w:p>
          <w:p w:rsidR="00371ADF" w:rsidRPr="00F7425A" w:rsidRDefault="00371ADF" w:rsidP="00F7425A">
            <w:pPr>
              <w:pStyle w:val="TableParagraph"/>
              <w:tabs>
                <w:tab w:val="left" w:pos="616"/>
              </w:tabs>
              <w:spacing w:before="114"/>
              <w:ind w:left="99"/>
              <w:jc w:val="both"/>
              <w:rPr>
                <w:bCs/>
              </w:rPr>
            </w:pPr>
            <w:r w:rsidRPr="00F7425A">
              <w:rPr>
                <w:bCs/>
              </w:rPr>
              <w:t xml:space="preserve">The NBFC has a Board approved policy on Fees &amp; Charges, including penal charges. The quantum of penal charges </w:t>
            </w:r>
            <w:proofErr w:type="gramStart"/>
            <w:r w:rsidRPr="00F7425A">
              <w:rPr>
                <w:bCs/>
              </w:rPr>
              <w:t>are</w:t>
            </w:r>
            <w:proofErr w:type="gramEnd"/>
            <w:r w:rsidRPr="00F7425A">
              <w:rPr>
                <w:bCs/>
              </w:rPr>
              <w:t xml:space="preserve"> reasonable and commensurate with the non-compliance of material terms and conditions of loan contract without being discriminatory within a particular loan/product category.</w:t>
            </w:r>
          </w:p>
          <w:p w:rsidR="00371ADF" w:rsidRPr="00F7425A" w:rsidRDefault="00371ADF" w:rsidP="00F7425A">
            <w:pPr>
              <w:pStyle w:val="TableParagraph"/>
              <w:tabs>
                <w:tab w:val="left" w:pos="616"/>
              </w:tabs>
              <w:spacing w:before="114"/>
              <w:ind w:left="99"/>
              <w:jc w:val="both"/>
              <w:rPr>
                <w:bCs/>
              </w:rPr>
            </w:pPr>
            <w:r w:rsidRPr="00F7425A">
              <w:rPr>
                <w:bCs/>
              </w:rPr>
              <w:t>The penal charges in case of loans sanctioned to ‘individual borrowers, for purposes other than business’, are not higher than the penal charges to non-individual borrowers for similar non-compliance of material terms and conditions.</w:t>
            </w:r>
          </w:p>
          <w:p w:rsidR="00371ADF" w:rsidRPr="00F7425A" w:rsidRDefault="00371ADF" w:rsidP="00F7425A">
            <w:pPr>
              <w:pStyle w:val="TableParagraph"/>
              <w:tabs>
                <w:tab w:val="left" w:pos="616"/>
              </w:tabs>
              <w:spacing w:before="114"/>
              <w:ind w:left="99"/>
              <w:jc w:val="both"/>
              <w:rPr>
                <w:bCs/>
              </w:rPr>
            </w:pPr>
            <w:r w:rsidRPr="00F7425A">
              <w:rPr>
                <w:bCs/>
              </w:rPr>
              <w:t>The quantum and reason for penal charges shall be clearly disclosed by the NBFC to the customers in the loan agreement and most important terms &amp; conditions/Key Fact Statement (KFS) as, in addition to being displayed on websites of the NBFCs under Interest rates and Service Charges.</w:t>
            </w:r>
          </w:p>
          <w:p w:rsidR="000B498B" w:rsidRDefault="00371ADF" w:rsidP="000B498B">
            <w:pPr>
              <w:pStyle w:val="TableParagraph"/>
              <w:tabs>
                <w:tab w:val="left" w:pos="616"/>
              </w:tabs>
              <w:spacing w:before="114"/>
              <w:ind w:left="99"/>
              <w:jc w:val="both"/>
              <w:rPr>
                <w:bCs/>
              </w:rPr>
            </w:pPr>
            <w:r w:rsidRPr="00F7425A">
              <w:rPr>
                <w:bCs/>
              </w:rPr>
              <w:lastRenderedPageBreak/>
              <w:t>Whenever reminders for non-compliance of material terms and conditions of loan are sent to borrowers, the penal charges shall be communicated. Further, any instance of levy of penal charges and the reason therefor shall also be communicated.</w:t>
            </w:r>
          </w:p>
          <w:p w:rsidR="000B498B" w:rsidRDefault="000B498B" w:rsidP="000B498B">
            <w:pPr>
              <w:pStyle w:val="TableParagraph"/>
              <w:tabs>
                <w:tab w:val="left" w:pos="616"/>
              </w:tabs>
              <w:spacing w:before="114"/>
              <w:ind w:left="99"/>
              <w:jc w:val="both"/>
              <w:rPr>
                <w:bCs/>
              </w:rPr>
            </w:pPr>
          </w:p>
          <w:p w:rsidR="000B498B" w:rsidRDefault="000B498B" w:rsidP="000B498B">
            <w:pPr>
              <w:pStyle w:val="TableParagraph"/>
              <w:tabs>
                <w:tab w:val="left" w:pos="616"/>
              </w:tabs>
              <w:spacing w:before="114"/>
              <w:ind w:left="99"/>
              <w:jc w:val="both"/>
              <w:rPr>
                <w:bCs/>
              </w:rPr>
            </w:pPr>
          </w:p>
          <w:p w:rsidR="00A75381" w:rsidRPr="00F7425A" w:rsidRDefault="000B498B" w:rsidP="00F7425A">
            <w:pPr>
              <w:pStyle w:val="TableParagraph"/>
              <w:tabs>
                <w:tab w:val="left" w:pos="616"/>
              </w:tabs>
              <w:spacing w:before="114"/>
              <w:ind w:left="99"/>
              <w:jc w:val="both"/>
              <w:rPr>
                <w:bCs/>
              </w:rPr>
            </w:pPr>
            <w:r>
              <w:rPr>
                <w:b/>
              </w:rPr>
              <w:t>6. Disbursement</w:t>
            </w:r>
            <w:r>
              <w:rPr>
                <w:b/>
                <w:spacing w:val="-8"/>
              </w:rPr>
              <w:t xml:space="preserve"> </w:t>
            </w:r>
            <w:r>
              <w:rPr>
                <w:b/>
              </w:rPr>
              <w:t>of</w:t>
            </w:r>
            <w:r>
              <w:rPr>
                <w:b/>
                <w:spacing w:val="-2"/>
              </w:rPr>
              <w:t xml:space="preserve"> </w:t>
            </w:r>
            <w:r>
              <w:rPr>
                <w:b/>
              </w:rPr>
              <w:t>loans</w:t>
            </w:r>
            <w:r>
              <w:rPr>
                <w:b/>
                <w:spacing w:val="-7"/>
              </w:rPr>
              <w:t xml:space="preserve"> </w:t>
            </w:r>
            <w:r>
              <w:rPr>
                <w:b/>
              </w:rPr>
              <w:t>including</w:t>
            </w:r>
            <w:r>
              <w:rPr>
                <w:b/>
                <w:spacing w:val="-5"/>
              </w:rPr>
              <w:t xml:space="preserve"> </w:t>
            </w:r>
            <w:r>
              <w:rPr>
                <w:b/>
              </w:rPr>
              <w:t>changes</w:t>
            </w:r>
            <w:r>
              <w:rPr>
                <w:b/>
                <w:spacing w:val="-7"/>
              </w:rPr>
              <w:t xml:space="preserve"> </w:t>
            </w:r>
            <w:r>
              <w:rPr>
                <w:b/>
              </w:rPr>
              <w:t>in</w:t>
            </w:r>
            <w:r>
              <w:rPr>
                <w:b/>
                <w:spacing w:val="-5"/>
              </w:rPr>
              <w:t xml:space="preserve"> </w:t>
            </w:r>
            <w:r>
              <w:rPr>
                <w:b/>
              </w:rPr>
              <w:t>terms</w:t>
            </w:r>
            <w:r>
              <w:rPr>
                <w:b/>
                <w:spacing w:val="-7"/>
              </w:rPr>
              <w:t xml:space="preserve"> </w:t>
            </w:r>
            <w:r>
              <w:rPr>
                <w:b/>
              </w:rPr>
              <w:t>and</w:t>
            </w:r>
            <w:r>
              <w:rPr>
                <w:b/>
                <w:spacing w:val="-4"/>
              </w:rPr>
              <w:t xml:space="preserve"> </w:t>
            </w:r>
            <w:r>
              <w:rPr>
                <w:b/>
                <w:spacing w:val="-2"/>
              </w:rPr>
              <w:t>conditions</w:t>
            </w:r>
          </w:p>
        </w:tc>
      </w:tr>
      <w:tr w:rsidR="00A75381">
        <w:trPr>
          <w:trHeight w:val="6114"/>
        </w:trPr>
        <w:tc>
          <w:tcPr>
            <w:tcW w:w="9133" w:type="dxa"/>
          </w:tcPr>
          <w:p w:rsidR="00A75381" w:rsidRDefault="00000000">
            <w:pPr>
              <w:pStyle w:val="TableParagraph"/>
              <w:spacing w:before="160"/>
              <w:ind w:left="50"/>
            </w:pPr>
            <w:r>
              <w:lastRenderedPageBreak/>
              <w:t>Disbursement</w:t>
            </w:r>
            <w:r>
              <w:rPr>
                <w:spacing w:val="-6"/>
              </w:rPr>
              <w:t xml:space="preserve"> </w:t>
            </w:r>
            <w:r>
              <w:t>of</w:t>
            </w:r>
            <w:r>
              <w:rPr>
                <w:spacing w:val="-4"/>
              </w:rPr>
              <w:t xml:space="preserve"> </w:t>
            </w:r>
            <w:r>
              <w:t>amount</w:t>
            </w:r>
            <w:r>
              <w:rPr>
                <w:spacing w:val="-6"/>
              </w:rPr>
              <w:t xml:space="preserve"> </w:t>
            </w:r>
            <w:r>
              <w:t>of</w:t>
            </w:r>
            <w:r>
              <w:rPr>
                <w:spacing w:val="-4"/>
              </w:rPr>
              <w:t xml:space="preserve"> </w:t>
            </w:r>
            <w:r>
              <w:t>loans</w:t>
            </w:r>
            <w:r>
              <w:rPr>
                <w:spacing w:val="-4"/>
              </w:rPr>
              <w:t xml:space="preserve"> </w:t>
            </w:r>
            <w:r>
              <w:t>sanctioned</w:t>
            </w:r>
            <w:r>
              <w:rPr>
                <w:spacing w:val="-5"/>
              </w:rPr>
              <w:t xml:space="preserve"> </w:t>
            </w:r>
            <w:r>
              <w:t>may</w:t>
            </w:r>
            <w:r>
              <w:rPr>
                <w:spacing w:val="-4"/>
              </w:rPr>
              <w:t xml:space="preserve"> </w:t>
            </w:r>
            <w:r>
              <w:t>be made</w:t>
            </w:r>
            <w:r>
              <w:rPr>
                <w:spacing w:val="-4"/>
              </w:rPr>
              <w:t xml:space="preserve"> </w:t>
            </w:r>
            <w:r>
              <w:t>available</w:t>
            </w:r>
            <w:r>
              <w:rPr>
                <w:spacing w:val="-4"/>
              </w:rPr>
              <w:t xml:space="preserve"> </w:t>
            </w:r>
            <w:r>
              <w:t>to</w:t>
            </w:r>
            <w:r>
              <w:rPr>
                <w:spacing w:val="-5"/>
              </w:rPr>
              <w:t xml:space="preserve"> </w:t>
            </w:r>
            <w:r>
              <w:t>the</w:t>
            </w:r>
            <w:r>
              <w:rPr>
                <w:spacing w:val="-4"/>
              </w:rPr>
              <w:t xml:space="preserve"> </w:t>
            </w:r>
            <w:r>
              <w:t>borrowers</w:t>
            </w:r>
            <w:r>
              <w:rPr>
                <w:spacing w:val="-4"/>
              </w:rPr>
              <w:t xml:space="preserve"> </w:t>
            </w:r>
            <w:r>
              <w:t>on</w:t>
            </w:r>
            <w:r>
              <w:rPr>
                <w:spacing w:val="-5"/>
              </w:rPr>
              <w:t xml:space="preserve"> </w:t>
            </w:r>
            <w:r>
              <w:t>demand subject to completion of all formalities including execution of loan</w:t>
            </w:r>
            <w:r>
              <w:rPr>
                <w:spacing w:val="-1"/>
              </w:rPr>
              <w:t xml:space="preserve"> </w:t>
            </w:r>
            <w:r>
              <w:t>documents.</w:t>
            </w:r>
          </w:p>
          <w:p w:rsidR="00A75381" w:rsidRDefault="00A75381">
            <w:pPr>
              <w:pStyle w:val="TableParagraph"/>
              <w:spacing w:before="10"/>
              <w:rPr>
                <w:b/>
                <w:i/>
              </w:rPr>
            </w:pPr>
          </w:p>
          <w:p w:rsidR="00A75381" w:rsidRDefault="00000000">
            <w:pPr>
              <w:pStyle w:val="TableParagraph"/>
              <w:ind w:left="50" w:right="56"/>
              <w:jc w:val="both"/>
            </w:pPr>
            <w:r>
              <w:t>Any change in the terms and conditions, disbursement schedule, interest rate, service charges, prepayment</w:t>
            </w:r>
            <w:r>
              <w:rPr>
                <w:spacing w:val="-6"/>
              </w:rPr>
              <w:t xml:space="preserve"> </w:t>
            </w:r>
            <w:r>
              <w:t>charges,</w:t>
            </w:r>
            <w:r>
              <w:rPr>
                <w:spacing w:val="-5"/>
              </w:rPr>
              <w:t xml:space="preserve"> </w:t>
            </w:r>
            <w:r>
              <w:t>etc.</w:t>
            </w:r>
            <w:r>
              <w:rPr>
                <w:spacing w:val="-2"/>
              </w:rPr>
              <w:t xml:space="preserve"> </w:t>
            </w:r>
            <w:r>
              <w:t>shall</w:t>
            </w:r>
            <w:r>
              <w:rPr>
                <w:spacing w:val="-1"/>
              </w:rPr>
              <w:t xml:space="preserve"> </w:t>
            </w:r>
            <w:r>
              <w:t>be</w:t>
            </w:r>
            <w:r>
              <w:rPr>
                <w:spacing w:val="-3"/>
              </w:rPr>
              <w:t xml:space="preserve"> </w:t>
            </w:r>
            <w:r>
              <w:t>notified</w:t>
            </w:r>
            <w:r>
              <w:rPr>
                <w:spacing w:val="-4"/>
              </w:rPr>
              <w:t xml:space="preserve"> </w:t>
            </w:r>
            <w:r>
              <w:t>to the</w:t>
            </w:r>
            <w:r>
              <w:rPr>
                <w:spacing w:val="-3"/>
              </w:rPr>
              <w:t xml:space="preserve"> </w:t>
            </w:r>
            <w:r>
              <w:t>borrowers</w:t>
            </w:r>
            <w:r>
              <w:rPr>
                <w:spacing w:val="-3"/>
              </w:rPr>
              <w:t xml:space="preserve"> </w:t>
            </w:r>
            <w:r>
              <w:t>in</w:t>
            </w:r>
            <w:r>
              <w:rPr>
                <w:spacing w:val="-8"/>
              </w:rPr>
              <w:t xml:space="preserve"> </w:t>
            </w:r>
            <w:r>
              <w:t>writing</w:t>
            </w:r>
            <w:r>
              <w:rPr>
                <w:spacing w:val="-2"/>
              </w:rPr>
              <w:t xml:space="preserve"> </w:t>
            </w:r>
            <w:r>
              <w:t>in</w:t>
            </w:r>
            <w:r>
              <w:rPr>
                <w:spacing w:val="-4"/>
              </w:rPr>
              <w:t xml:space="preserve"> </w:t>
            </w:r>
            <w:r>
              <w:t>the</w:t>
            </w:r>
            <w:r>
              <w:rPr>
                <w:spacing w:val="-3"/>
              </w:rPr>
              <w:t xml:space="preserve"> </w:t>
            </w:r>
            <w:r>
              <w:t>vernacular</w:t>
            </w:r>
            <w:r>
              <w:rPr>
                <w:spacing w:val="-4"/>
              </w:rPr>
              <w:t xml:space="preserve"> </w:t>
            </w:r>
            <w:r>
              <w:t>language</w:t>
            </w:r>
            <w:r>
              <w:rPr>
                <w:spacing w:val="-3"/>
              </w:rPr>
              <w:t xml:space="preserve"> </w:t>
            </w:r>
            <w:r>
              <w:t>or</w:t>
            </w:r>
            <w:r>
              <w:rPr>
                <w:spacing w:val="-3"/>
              </w:rPr>
              <w:t xml:space="preserve"> </w:t>
            </w:r>
            <w:r>
              <w:t>a language as understood by the borrower.</w:t>
            </w:r>
          </w:p>
          <w:p w:rsidR="00A75381" w:rsidRDefault="00A75381">
            <w:pPr>
              <w:pStyle w:val="TableParagraph"/>
              <w:spacing w:before="16"/>
              <w:rPr>
                <w:b/>
                <w:i/>
              </w:rPr>
            </w:pPr>
          </w:p>
          <w:p w:rsidR="00A75381" w:rsidRDefault="00000000">
            <w:pPr>
              <w:pStyle w:val="TableParagraph"/>
              <w:ind w:left="50" w:right="53"/>
              <w:jc w:val="both"/>
            </w:pPr>
            <w:r>
              <w:t>Change in the interest rates and service charges shall be made applicable prospectively. The loan agreement shall contain a specific clause in this regard.</w:t>
            </w:r>
          </w:p>
          <w:p w:rsidR="00A75381" w:rsidRDefault="00A75381">
            <w:pPr>
              <w:pStyle w:val="TableParagraph"/>
              <w:spacing w:before="10"/>
              <w:rPr>
                <w:b/>
                <w:i/>
              </w:rPr>
            </w:pPr>
          </w:p>
          <w:p w:rsidR="00A75381" w:rsidRDefault="00000000">
            <w:pPr>
              <w:pStyle w:val="TableParagraph"/>
              <w:spacing w:before="1"/>
              <w:ind w:left="50" w:right="57"/>
              <w:jc w:val="both"/>
            </w:pPr>
            <w:r>
              <w:t>Decision to recall/ accelerate payment or performance under the Agreement will be in consonance with</w:t>
            </w:r>
            <w:r>
              <w:rPr>
                <w:spacing w:val="-13"/>
              </w:rPr>
              <w:t xml:space="preserve"> </w:t>
            </w:r>
            <w:r>
              <w:t>the</w:t>
            </w:r>
            <w:r>
              <w:rPr>
                <w:spacing w:val="-11"/>
              </w:rPr>
              <w:t xml:space="preserve"> </w:t>
            </w:r>
            <w:r>
              <w:t>respective</w:t>
            </w:r>
            <w:r>
              <w:rPr>
                <w:spacing w:val="-9"/>
              </w:rPr>
              <w:t xml:space="preserve"> </w:t>
            </w:r>
            <w:r>
              <w:t>loan</w:t>
            </w:r>
            <w:r>
              <w:rPr>
                <w:spacing w:val="-13"/>
              </w:rPr>
              <w:t xml:space="preserve"> </w:t>
            </w:r>
            <w:r>
              <w:t>Agreement.</w:t>
            </w:r>
            <w:r>
              <w:rPr>
                <w:spacing w:val="-5"/>
              </w:rPr>
              <w:t xml:space="preserve"> </w:t>
            </w:r>
            <w:r>
              <w:t>The</w:t>
            </w:r>
            <w:r>
              <w:rPr>
                <w:spacing w:val="-13"/>
              </w:rPr>
              <w:t xml:space="preserve"> </w:t>
            </w:r>
            <w:r>
              <w:t>Company</w:t>
            </w:r>
            <w:r>
              <w:rPr>
                <w:spacing w:val="-8"/>
              </w:rPr>
              <w:t xml:space="preserve"> </w:t>
            </w:r>
            <w:r>
              <w:t>shall</w:t>
            </w:r>
            <w:r>
              <w:rPr>
                <w:spacing w:val="-8"/>
              </w:rPr>
              <w:t xml:space="preserve"> </w:t>
            </w:r>
            <w:r>
              <w:t>give</w:t>
            </w:r>
            <w:r>
              <w:rPr>
                <w:spacing w:val="-9"/>
              </w:rPr>
              <w:t xml:space="preserve"> </w:t>
            </w:r>
            <w:r>
              <w:t>reasonable</w:t>
            </w:r>
            <w:r>
              <w:rPr>
                <w:spacing w:val="-9"/>
              </w:rPr>
              <w:t xml:space="preserve"> </w:t>
            </w:r>
            <w:r>
              <w:t>time</w:t>
            </w:r>
            <w:r>
              <w:rPr>
                <w:spacing w:val="-9"/>
              </w:rPr>
              <w:t xml:space="preserve"> </w:t>
            </w:r>
            <w:r>
              <w:t>to</w:t>
            </w:r>
            <w:r>
              <w:rPr>
                <w:spacing w:val="-11"/>
              </w:rPr>
              <w:t xml:space="preserve"> </w:t>
            </w:r>
            <w:r>
              <w:t>the</w:t>
            </w:r>
            <w:r>
              <w:rPr>
                <w:spacing w:val="-9"/>
              </w:rPr>
              <w:t xml:space="preserve"> </w:t>
            </w:r>
            <w:r>
              <w:t>borrowers</w:t>
            </w:r>
            <w:r>
              <w:rPr>
                <w:spacing w:val="-10"/>
              </w:rPr>
              <w:t xml:space="preserve"> </w:t>
            </w:r>
            <w:r>
              <w:t>before recalling the loan or asking for accelerating the payment or performance subject to the terms and conditions contained in the Loan Agreement and other related documents.</w:t>
            </w:r>
          </w:p>
          <w:p w:rsidR="00A75381" w:rsidRDefault="00A75381">
            <w:pPr>
              <w:pStyle w:val="TableParagraph"/>
              <w:spacing w:before="11"/>
              <w:rPr>
                <w:b/>
                <w:i/>
              </w:rPr>
            </w:pPr>
          </w:p>
          <w:p w:rsidR="00A75381" w:rsidRDefault="00000000">
            <w:pPr>
              <w:pStyle w:val="TableParagraph"/>
              <w:ind w:left="50" w:right="58"/>
              <w:jc w:val="both"/>
            </w:pPr>
            <w:r>
              <w:t>CFPL</w:t>
            </w:r>
            <w:r>
              <w:rPr>
                <w:spacing w:val="-9"/>
              </w:rPr>
              <w:t xml:space="preserve"> </w:t>
            </w:r>
            <w:r>
              <w:t>will</w:t>
            </w:r>
            <w:r>
              <w:rPr>
                <w:spacing w:val="-6"/>
              </w:rPr>
              <w:t xml:space="preserve"> </w:t>
            </w:r>
            <w:r>
              <w:t>release</w:t>
            </w:r>
            <w:r>
              <w:rPr>
                <w:spacing w:val="-7"/>
              </w:rPr>
              <w:t xml:space="preserve"> </w:t>
            </w:r>
            <w:r>
              <w:t>all</w:t>
            </w:r>
            <w:r>
              <w:rPr>
                <w:spacing w:val="-6"/>
              </w:rPr>
              <w:t xml:space="preserve"> </w:t>
            </w:r>
            <w:r>
              <w:t>securities</w:t>
            </w:r>
            <w:r>
              <w:rPr>
                <w:spacing w:val="-8"/>
              </w:rPr>
              <w:t xml:space="preserve"> </w:t>
            </w:r>
            <w:r>
              <w:t>of</w:t>
            </w:r>
            <w:r>
              <w:rPr>
                <w:spacing w:val="-6"/>
              </w:rPr>
              <w:t xml:space="preserve"> </w:t>
            </w:r>
            <w:r>
              <w:t>its</w:t>
            </w:r>
            <w:r>
              <w:rPr>
                <w:spacing w:val="-8"/>
              </w:rPr>
              <w:t xml:space="preserve"> </w:t>
            </w:r>
            <w:r>
              <w:t>Borrower</w:t>
            </w:r>
            <w:r>
              <w:rPr>
                <w:spacing w:val="-3"/>
              </w:rPr>
              <w:t xml:space="preserve"> </w:t>
            </w:r>
            <w:r>
              <w:t>only</w:t>
            </w:r>
            <w:r>
              <w:rPr>
                <w:spacing w:val="-7"/>
              </w:rPr>
              <w:t xml:space="preserve"> </w:t>
            </w:r>
            <w:r>
              <w:t>on</w:t>
            </w:r>
            <w:r>
              <w:rPr>
                <w:spacing w:val="-4"/>
              </w:rPr>
              <w:t xml:space="preserve"> </w:t>
            </w:r>
            <w:r>
              <w:t>repayment</w:t>
            </w:r>
            <w:r>
              <w:rPr>
                <w:spacing w:val="-10"/>
              </w:rPr>
              <w:t xml:space="preserve"> </w:t>
            </w:r>
            <w:r>
              <w:t>of</w:t>
            </w:r>
            <w:r>
              <w:rPr>
                <w:spacing w:val="-8"/>
              </w:rPr>
              <w:t xml:space="preserve"> </w:t>
            </w:r>
            <w:r>
              <w:t>all</w:t>
            </w:r>
            <w:r>
              <w:rPr>
                <w:spacing w:val="-6"/>
              </w:rPr>
              <w:t xml:space="preserve"> </w:t>
            </w:r>
            <w:r>
              <w:t>dues</w:t>
            </w:r>
            <w:r>
              <w:rPr>
                <w:spacing w:val="-8"/>
              </w:rPr>
              <w:t xml:space="preserve"> </w:t>
            </w:r>
            <w:r>
              <w:t>by</w:t>
            </w:r>
            <w:r>
              <w:rPr>
                <w:spacing w:val="-7"/>
              </w:rPr>
              <w:t xml:space="preserve"> </w:t>
            </w:r>
            <w:r>
              <w:t>such</w:t>
            </w:r>
            <w:r>
              <w:rPr>
                <w:spacing w:val="-4"/>
              </w:rPr>
              <w:t xml:space="preserve"> </w:t>
            </w:r>
            <w:r>
              <w:t>Borrower,</w:t>
            </w:r>
            <w:r>
              <w:rPr>
                <w:spacing w:val="-10"/>
              </w:rPr>
              <w:t xml:space="preserve"> </w:t>
            </w:r>
            <w:r>
              <w:t>or</w:t>
            </w:r>
            <w:r>
              <w:rPr>
                <w:spacing w:val="-3"/>
              </w:rPr>
              <w:t xml:space="preserve"> </w:t>
            </w:r>
            <w:r>
              <w:t>only on realization of the outstanding amount of the Borrower's availed limit, subject to any legitimate right</w:t>
            </w:r>
            <w:r>
              <w:rPr>
                <w:spacing w:val="-4"/>
              </w:rPr>
              <w:t xml:space="preserve"> </w:t>
            </w:r>
            <w:r>
              <w:t>or</w:t>
            </w:r>
            <w:r>
              <w:rPr>
                <w:spacing w:val="-2"/>
              </w:rPr>
              <w:t xml:space="preserve"> </w:t>
            </w:r>
            <w:r>
              <w:t>lien</w:t>
            </w:r>
            <w:r>
              <w:rPr>
                <w:spacing w:val="-3"/>
              </w:rPr>
              <w:t xml:space="preserve"> </w:t>
            </w:r>
            <w:r>
              <w:t>for</w:t>
            </w:r>
            <w:r>
              <w:rPr>
                <w:spacing w:val="-2"/>
              </w:rPr>
              <w:t xml:space="preserve"> </w:t>
            </w:r>
            <w:r>
              <w:t>any</w:t>
            </w:r>
            <w:r>
              <w:rPr>
                <w:spacing w:val="-2"/>
              </w:rPr>
              <w:t xml:space="preserve"> </w:t>
            </w:r>
            <w:r>
              <w:t>other</w:t>
            </w:r>
            <w:r>
              <w:rPr>
                <w:spacing w:val="-2"/>
              </w:rPr>
              <w:t xml:space="preserve"> </w:t>
            </w:r>
            <w:r>
              <w:t>claim</w:t>
            </w:r>
            <w:r>
              <w:rPr>
                <w:spacing w:val="-1"/>
              </w:rPr>
              <w:t xml:space="preserve"> </w:t>
            </w:r>
            <w:r>
              <w:t>which</w:t>
            </w:r>
            <w:r>
              <w:rPr>
                <w:spacing w:val="-3"/>
              </w:rPr>
              <w:t xml:space="preserve"> </w:t>
            </w:r>
            <w:r>
              <w:t>CFPL</w:t>
            </w:r>
            <w:r>
              <w:rPr>
                <w:spacing w:val="-4"/>
              </w:rPr>
              <w:t xml:space="preserve"> </w:t>
            </w:r>
            <w:r>
              <w:t>may</w:t>
            </w:r>
            <w:r>
              <w:rPr>
                <w:spacing w:val="-2"/>
              </w:rPr>
              <w:t xml:space="preserve"> </w:t>
            </w:r>
            <w:r>
              <w:t>have</w:t>
            </w:r>
            <w:r>
              <w:rPr>
                <w:spacing w:val="-2"/>
              </w:rPr>
              <w:t xml:space="preserve"> </w:t>
            </w:r>
            <w:r>
              <w:t>against</w:t>
            </w:r>
            <w:r>
              <w:rPr>
                <w:spacing w:val="-4"/>
              </w:rPr>
              <w:t xml:space="preserve"> </w:t>
            </w:r>
            <w:r>
              <w:t>its</w:t>
            </w:r>
            <w:r>
              <w:rPr>
                <w:spacing w:val="-2"/>
              </w:rPr>
              <w:t xml:space="preserve"> </w:t>
            </w:r>
            <w:r>
              <w:t>Borrower.</w:t>
            </w:r>
            <w:r>
              <w:rPr>
                <w:spacing w:val="-1"/>
              </w:rPr>
              <w:t xml:space="preserve"> </w:t>
            </w:r>
            <w:r>
              <w:t>If</w:t>
            </w:r>
            <w:r>
              <w:rPr>
                <w:spacing w:val="-2"/>
              </w:rPr>
              <w:t xml:space="preserve"> </w:t>
            </w:r>
            <w:r>
              <w:t>such</w:t>
            </w:r>
            <w:r>
              <w:rPr>
                <w:spacing w:val="-3"/>
              </w:rPr>
              <w:t xml:space="preserve"> </w:t>
            </w:r>
            <w:r>
              <w:t>right</w:t>
            </w:r>
            <w:r>
              <w:rPr>
                <w:spacing w:val="-4"/>
              </w:rPr>
              <w:t xml:space="preserve"> </w:t>
            </w:r>
            <w:r>
              <w:t>of</w:t>
            </w:r>
            <w:r>
              <w:rPr>
                <w:spacing w:val="-2"/>
              </w:rPr>
              <w:t xml:space="preserve"> </w:t>
            </w:r>
            <w:r>
              <w:t>set</w:t>
            </w:r>
            <w:r>
              <w:rPr>
                <w:spacing w:val="-4"/>
              </w:rPr>
              <w:t xml:space="preserve"> </w:t>
            </w:r>
            <w:r>
              <w:t>off</w:t>
            </w:r>
            <w:r>
              <w:rPr>
                <w:spacing w:val="-3"/>
              </w:rPr>
              <w:t xml:space="preserve"> </w:t>
            </w:r>
            <w:r>
              <w:t>is</w:t>
            </w:r>
            <w:r>
              <w:rPr>
                <w:spacing w:val="-2"/>
              </w:rPr>
              <w:t xml:space="preserve"> </w:t>
            </w:r>
            <w:r>
              <w:t>to be exercised, the Borrower will be given notice about the same with full particulars about the remaining</w:t>
            </w:r>
            <w:r>
              <w:rPr>
                <w:spacing w:val="26"/>
              </w:rPr>
              <w:t xml:space="preserve"> </w:t>
            </w:r>
            <w:r>
              <w:t>claims</w:t>
            </w:r>
            <w:r>
              <w:rPr>
                <w:spacing w:val="25"/>
              </w:rPr>
              <w:t xml:space="preserve"> </w:t>
            </w:r>
            <w:r>
              <w:t>and</w:t>
            </w:r>
            <w:r>
              <w:rPr>
                <w:spacing w:val="24"/>
              </w:rPr>
              <w:t xml:space="preserve"> </w:t>
            </w:r>
            <w:r>
              <w:t>conditions</w:t>
            </w:r>
            <w:r>
              <w:rPr>
                <w:spacing w:val="25"/>
              </w:rPr>
              <w:t xml:space="preserve"> </w:t>
            </w:r>
            <w:r>
              <w:t>under</w:t>
            </w:r>
            <w:r>
              <w:rPr>
                <w:spacing w:val="25"/>
              </w:rPr>
              <w:t xml:space="preserve"> </w:t>
            </w:r>
            <w:r>
              <w:t>which</w:t>
            </w:r>
            <w:r>
              <w:rPr>
                <w:spacing w:val="24"/>
              </w:rPr>
              <w:t xml:space="preserve"> </w:t>
            </w:r>
            <w:r>
              <w:t>CFPL</w:t>
            </w:r>
            <w:r>
              <w:rPr>
                <w:spacing w:val="28"/>
              </w:rPr>
              <w:t xml:space="preserve"> </w:t>
            </w:r>
            <w:r>
              <w:t>will</w:t>
            </w:r>
            <w:r>
              <w:rPr>
                <w:spacing w:val="27"/>
              </w:rPr>
              <w:t xml:space="preserve"> </w:t>
            </w:r>
            <w:r>
              <w:t>be</w:t>
            </w:r>
            <w:r>
              <w:rPr>
                <w:spacing w:val="25"/>
              </w:rPr>
              <w:t xml:space="preserve"> </w:t>
            </w:r>
            <w:r>
              <w:t>entitled</w:t>
            </w:r>
            <w:r>
              <w:rPr>
                <w:spacing w:val="24"/>
              </w:rPr>
              <w:t xml:space="preserve"> </w:t>
            </w:r>
            <w:r>
              <w:t>to</w:t>
            </w:r>
            <w:r>
              <w:rPr>
                <w:spacing w:val="23"/>
              </w:rPr>
              <w:t xml:space="preserve"> </w:t>
            </w:r>
            <w:r>
              <w:t>retain</w:t>
            </w:r>
            <w:r>
              <w:rPr>
                <w:spacing w:val="24"/>
              </w:rPr>
              <w:t xml:space="preserve"> </w:t>
            </w:r>
            <w:r>
              <w:t>the</w:t>
            </w:r>
            <w:r>
              <w:rPr>
                <w:spacing w:val="25"/>
              </w:rPr>
              <w:t xml:space="preserve"> </w:t>
            </w:r>
            <w:r>
              <w:t>securities</w:t>
            </w:r>
            <w:r>
              <w:rPr>
                <w:spacing w:val="25"/>
              </w:rPr>
              <w:t xml:space="preserve"> </w:t>
            </w:r>
            <w:r>
              <w:t>till</w:t>
            </w:r>
            <w:r>
              <w:rPr>
                <w:spacing w:val="27"/>
              </w:rPr>
              <w:t xml:space="preserve"> </w:t>
            </w:r>
            <w:r>
              <w:t>the</w:t>
            </w:r>
          </w:p>
          <w:p w:rsidR="00A75381" w:rsidRDefault="00000000">
            <w:pPr>
              <w:pStyle w:val="TableParagraph"/>
              <w:spacing w:line="270" w:lineRule="atLeast"/>
              <w:ind w:left="50" w:right="58"/>
              <w:jc w:val="both"/>
            </w:pPr>
            <w:r>
              <w:t>relevant claim is settled or paid by the Borrower. No-objection certificate will be issued to the customer on fulfilment of said terms within 15 working days of completion of formalities.</w:t>
            </w:r>
          </w:p>
        </w:tc>
      </w:tr>
    </w:tbl>
    <w:p w:rsidR="00A75381" w:rsidRDefault="00A75381">
      <w:pPr>
        <w:rPr>
          <w:sz w:val="2"/>
          <w:szCs w:val="2"/>
        </w:rPr>
      </w:pPr>
    </w:p>
    <w:p w:rsidR="00A75381" w:rsidRDefault="00A75381">
      <w:pPr>
        <w:rPr>
          <w:sz w:val="2"/>
          <w:szCs w:val="2"/>
        </w:rPr>
        <w:sectPr w:rsidR="00A75381">
          <w:type w:val="continuous"/>
          <w:pgSz w:w="11910" w:h="16840"/>
          <w:pgMar w:top="1140" w:right="1275" w:bottom="280" w:left="1275"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0B498B" w:rsidRPr="00F7425A" w:rsidRDefault="000B498B" w:rsidP="000B498B">
      <w:pPr>
        <w:pStyle w:val="Heading1"/>
        <w:numPr>
          <w:ilvl w:val="0"/>
          <w:numId w:val="11"/>
        </w:numPr>
        <w:tabs>
          <w:tab w:val="left" w:pos="929"/>
        </w:tabs>
        <w:spacing w:before="45"/>
        <w:rPr>
          <w:b w:val="0"/>
        </w:rPr>
      </w:pPr>
      <w:r w:rsidRPr="000B498B">
        <w:rPr>
          <w:spacing w:val="-2"/>
        </w:rPr>
        <w:lastRenderedPageBreak/>
        <w:t>Release of movable/immovable property documents on repayment/ settlement of personal loans</w:t>
      </w:r>
    </w:p>
    <w:p w:rsidR="000B498B" w:rsidRPr="000B498B" w:rsidRDefault="000B498B" w:rsidP="00F7425A">
      <w:pPr>
        <w:pStyle w:val="Heading1"/>
        <w:tabs>
          <w:tab w:val="left" w:pos="929"/>
        </w:tabs>
        <w:spacing w:before="45"/>
        <w:ind w:left="525"/>
        <w:jc w:val="both"/>
        <w:rPr>
          <w:b w:val="0"/>
        </w:rPr>
      </w:pPr>
      <w:r>
        <w:rPr>
          <w:b w:val="0"/>
        </w:rPr>
        <w:t xml:space="preserve">The </w:t>
      </w:r>
      <w:r w:rsidRPr="000B498B">
        <w:rPr>
          <w:b w:val="0"/>
        </w:rPr>
        <w:t>NBFC shall release all the original movable / immovable property documents and remove charges registered with any registry within a period of 30 days after full repayment/settlement of the loan account.</w:t>
      </w:r>
    </w:p>
    <w:p w:rsidR="000B498B" w:rsidRPr="000B498B" w:rsidRDefault="000B498B" w:rsidP="00F7425A">
      <w:pPr>
        <w:pStyle w:val="Heading1"/>
        <w:tabs>
          <w:tab w:val="left" w:pos="929"/>
        </w:tabs>
        <w:spacing w:before="45"/>
        <w:ind w:left="525"/>
        <w:jc w:val="both"/>
        <w:rPr>
          <w:b w:val="0"/>
        </w:rPr>
      </w:pPr>
      <w:r w:rsidRPr="000B498B">
        <w:rPr>
          <w:b w:val="0"/>
        </w:rPr>
        <w:t>(ii) The borrower shall be given the option of collecting the original movable/ immovable property documents either from the banking outlet/branch where the loan account was serviced or any other office of the NBFC where the documents are available, as per her/his preference.</w:t>
      </w:r>
    </w:p>
    <w:p w:rsidR="000B498B" w:rsidRPr="000B498B" w:rsidRDefault="000B498B" w:rsidP="00F7425A">
      <w:pPr>
        <w:pStyle w:val="Heading1"/>
        <w:tabs>
          <w:tab w:val="left" w:pos="929"/>
        </w:tabs>
        <w:spacing w:before="45"/>
        <w:ind w:left="525"/>
        <w:jc w:val="both"/>
        <w:rPr>
          <w:b w:val="0"/>
        </w:rPr>
      </w:pPr>
      <w:r w:rsidRPr="000B498B">
        <w:rPr>
          <w:b w:val="0"/>
        </w:rPr>
        <w:t>(iii) The timeline and place of return of original movable/immovable property documents shall be mentioned in the loan sanction letters issued on or after the effective date.</w:t>
      </w:r>
    </w:p>
    <w:p w:rsidR="000B498B" w:rsidRPr="000B498B" w:rsidRDefault="000B498B" w:rsidP="00F7425A">
      <w:pPr>
        <w:pStyle w:val="Heading1"/>
        <w:tabs>
          <w:tab w:val="left" w:pos="929"/>
        </w:tabs>
        <w:spacing w:before="45"/>
        <w:ind w:left="525"/>
        <w:jc w:val="both"/>
        <w:rPr>
          <w:b w:val="0"/>
        </w:rPr>
      </w:pPr>
      <w:r w:rsidRPr="000B498B">
        <w:rPr>
          <w:b w:val="0"/>
        </w:rPr>
        <w:t xml:space="preserve">(iv) In order to address the contingent event of demise of the sole borrower or joint borrowers, </w:t>
      </w:r>
      <w:r>
        <w:rPr>
          <w:b w:val="0"/>
        </w:rPr>
        <w:t xml:space="preserve">the </w:t>
      </w:r>
      <w:r w:rsidRPr="000B498B">
        <w:rPr>
          <w:b w:val="0"/>
        </w:rPr>
        <w:t xml:space="preserve">NBFC shall have a well laid out procedure for return of original movable/immovable property documents to the legal heirs. </w:t>
      </w:r>
      <w:r>
        <w:rPr>
          <w:b w:val="0"/>
        </w:rPr>
        <w:t xml:space="preserve">For this purpose, the legal heir will have to submit the ‘Legal Heir Certificate’ issued by the competent authority/ Court of Law and make the </w:t>
      </w:r>
      <w:r w:rsidRPr="000B498B">
        <w:rPr>
          <w:b w:val="0"/>
        </w:rPr>
        <w:t>full repayment/settlement of the loan account.</w:t>
      </w:r>
    </w:p>
    <w:p w:rsidR="000B498B" w:rsidRPr="000B498B" w:rsidRDefault="000B498B" w:rsidP="00F7425A">
      <w:pPr>
        <w:pStyle w:val="Heading1"/>
        <w:tabs>
          <w:tab w:val="left" w:pos="929"/>
        </w:tabs>
        <w:spacing w:before="45"/>
        <w:ind w:left="525"/>
        <w:jc w:val="both"/>
        <w:rPr>
          <w:b w:val="0"/>
        </w:rPr>
      </w:pPr>
      <w:r>
        <w:rPr>
          <w:b w:val="0"/>
        </w:rPr>
        <w:t>(v)</w:t>
      </w:r>
      <w:r w:rsidRPr="000B498B">
        <w:rPr>
          <w:b w:val="0"/>
        </w:rPr>
        <w:t>Compensation for delay in release of movable/immovable property documents</w:t>
      </w:r>
    </w:p>
    <w:p w:rsidR="000B498B" w:rsidRDefault="000B498B" w:rsidP="00F7425A">
      <w:pPr>
        <w:pStyle w:val="Heading1"/>
        <w:tabs>
          <w:tab w:val="left" w:pos="929"/>
        </w:tabs>
        <w:spacing w:before="45"/>
        <w:ind w:left="525"/>
        <w:jc w:val="both"/>
        <w:rPr>
          <w:b w:val="0"/>
        </w:rPr>
      </w:pPr>
      <w:r>
        <w:rPr>
          <w:b w:val="0"/>
        </w:rPr>
        <w:t>-</w:t>
      </w:r>
      <w:r w:rsidRPr="000B498B">
        <w:rPr>
          <w:b w:val="0"/>
        </w:rPr>
        <w:t xml:space="preserve">In case of delay in releasing of original movable/immovable property documents or failing to file charge satisfaction form with relevant registry beyond 30 days after full repayment/ settlement of loan, </w:t>
      </w:r>
      <w:r>
        <w:rPr>
          <w:b w:val="0"/>
        </w:rPr>
        <w:t xml:space="preserve">the </w:t>
      </w:r>
      <w:r w:rsidRPr="000B498B">
        <w:rPr>
          <w:b w:val="0"/>
        </w:rPr>
        <w:t>NBFC shall communicate to the borrower reasons for such delay. In case where the delay is attributable to the NBFC, it shall compensate the borrower at the rate of ₹5,000 for each day of delay.</w:t>
      </w:r>
    </w:p>
    <w:p w:rsidR="000B498B" w:rsidRDefault="000B498B" w:rsidP="00F7425A">
      <w:pPr>
        <w:pStyle w:val="Heading1"/>
        <w:tabs>
          <w:tab w:val="left" w:pos="929"/>
        </w:tabs>
        <w:spacing w:before="45"/>
        <w:ind w:left="525"/>
        <w:jc w:val="both"/>
        <w:rPr>
          <w:b w:val="0"/>
        </w:rPr>
      </w:pPr>
      <w:r>
        <w:rPr>
          <w:b w:val="0"/>
        </w:rPr>
        <w:t>-</w:t>
      </w:r>
      <w:r w:rsidRPr="000B498B">
        <w:t xml:space="preserve"> </w:t>
      </w:r>
      <w:r w:rsidRPr="000B498B">
        <w:rPr>
          <w:b w:val="0"/>
        </w:rPr>
        <w:t xml:space="preserve">In case of loss/damage to original movable/immovable property documents, either in part or in full, </w:t>
      </w:r>
      <w:r w:rsidR="00FC2529">
        <w:rPr>
          <w:b w:val="0"/>
        </w:rPr>
        <w:t xml:space="preserve">the </w:t>
      </w:r>
      <w:r w:rsidRPr="000B498B">
        <w:rPr>
          <w:b w:val="0"/>
        </w:rPr>
        <w:t>NBFC shall assist the borrower in obtaining duplicate/certified copies of</w:t>
      </w:r>
      <w:r w:rsidR="00FC2529">
        <w:rPr>
          <w:b w:val="0"/>
        </w:rPr>
        <w:t xml:space="preserve"> </w:t>
      </w:r>
      <w:r w:rsidR="00FC2529" w:rsidRPr="00FC2529">
        <w:rPr>
          <w:b w:val="0"/>
        </w:rPr>
        <w:t>the movable/immovable property documents and shall bear the associated costs, in addition to paying compensation as indicated at clause above. However, in such cases, an additional time of 30 days will be available to the NBFC to complete this procedure and the delayed period penalty will be calculated thereafter (i.e., after a total period of 60 days).</w:t>
      </w:r>
    </w:p>
    <w:p w:rsidR="00FC2529" w:rsidRDefault="00FC2529" w:rsidP="00F7425A">
      <w:pPr>
        <w:pStyle w:val="Heading1"/>
        <w:tabs>
          <w:tab w:val="left" w:pos="929"/>
        </w:tabs>
        <w:spacing w:before="45"/>
        <w:ind w:left="525"/>
        <w:jc w:val="both"/>
        <w:rPr>
          <w:b w:val="0"/>
        </w:rPr>
      </w:pPr>
      <w:r>
        <w:rPr>
          <w:b w:val="0"/>
        </w:rPr>
        <w:t>-</w:t>
      </w:r>
      <w:r w:rsidRPr="00FC2529">
        <w:rPr>
          <w:b w:val="0"/>
        </w:rPr>
        <w:t>The compensation provided under these directions shall be without prejudice to the rights of a borrower to get any other compensation as per any applicable law.</w:t>
      </w:r>
    </w:p>
    <w:p w:rsidR="00FC2529" w:rsidRDefault="00FC2529" w:rsidP="000B498B">
      <w:pPr>
        <w:pStyle w:val="Heading1"/>
        <w:tabs>
          <w:tab w:val="left" w:pos="929"/>
        </w:tabs>
        <w:spacing w:before="45"/>
        <w:ind w:left="525"/>
        <w:rPr>
          <w:b w:val="0"/>
        </w:rPr>
      </w:pPr>
    </w:p>
    <w:p w:rsidR="00A75381" w:rsidRDefault="00000000" w:rsidP="00F7425A">
      <w:pPr>
        <w:pStyle w:val="Heading1"/>
        <w:numPr>
          <w:ilvl w:val="0"/>
          <w:numId w:val="11"/>
        </w:numPr>
        <w:tabs>
          <w:tab w:val="left" w:pos="929"/>
        </w:tabs>
        <w:spacing w:before="45"/>
        <w:rPr>
          <w:b w:val="0"/>
        </w:rPr>
      </w:pPr>
      <w:r>
        <w:rPr>
          <w:spacing w:val="-2"/>
        </w:rPr>
        <w:t>General</w:t>
      </w:r>
    </w:p>
    <w:p w:rsidR="00A75381" w:rsidRDefault="00A75381">
      <w:pPr>
        <w:pStyle w:val="BodyText"/>
        <w:rPr>
          <w:b/>
        </w:rPr>
      </w:pPr>
    </w:p>
    <w:p w:rsidR="00A75381" w:rsidRDefault="00000000">
      <w:pPr>
        <w:pStyle w:val="ListParagraph"/>
        <w:numPr>
          <w:ilvl w:val="1"/>
          <w:numId w:val="5"/>
        </w:numPr>
        <w:tabs>
          <w:tab w:val="left" w:pos="884"/>
          <w:tab w:val="left" w:pos="886"/>
        </w:tabs>
        <w:ind w:right="165"/>
      </w:pPr>
      <w:r>
        <w:t>CFPL will refrain from interference in the affairs of its Borrower except for the purposes provided in the terms and conditions of the respective loan agreement (unless new information, not earlier disclosed by the Borrower, which may come to the notice of CFPL).</w:t>
      </w:r>
    </w:p>
    <w:p w:rsidR="00A75381" w:rsidRDefault="00000000">
      <w:pPr>
        <w:pStyle w:val="ListParagraph"/>
        <w:numPr>
          <w:ilvl w:val="1"/>
          <w:numId w:val="5"/>
        </w:numPr>
        <w:tabs>
          <w:tab w:val="left" w:pos="884"/>
          <w:tab w:val="left" w:pos="886"/>
        </w:tabs>
        <w:ind w:right="157"/>
      </w:pPr>
      <w:r>
        <w:t>The Company shall not</w:t>
      </w:r>
      <w:r>
        <w:rPr>
          <w:spacing w:val="-1"/>
        </w:rPr>
        <w:t xml:space="preserve"> </w:t>
      </w:r>
      <w:r>
        <w:t>discriminate on the grounds of gender,</w:t>
      </w:r>
      <w:r>
        <w:rPr>
          <w:spacing w:val="-1"/>
        </w:rPr>
        <w:t xml:space="preserve"> </w:t>
      </w:r>
      <w:r>
        <w:t>caste or religion in its lending policy and activities.</w:t>
      </w:r>
    </w:p>
    <w:p w:rsidR="00A75381" w:rsidRDefault="00000000">
      <w:pPr>
        <w:pStyle w:val="ListParagraph"/>
        <w:numPr>
          <w:ilvl w:val="1"/>
          <w:numId w:val="5"/>
        </w:numPr>
        <w:tabs>
          <w:tab w:val="left" w:pos="884"/>
          <w:tab w:val="left" w:pos="886"/>
        </w:tabs>
        <w:spacing w:before="0"/>
        <w:ind w:right="160"/>
      </w:pPr>
      <w:r>
        <w:t>In</w:t>
      </w:r>
      <w:r>
        <w:rPr>
          <w:spacing w:val="-10"/>
        </w:rPr>
        <w:t xml:space="preserve"> </w:t>
      </w:r>
      <w:r>
        <w:t>case</w:t>
      </w:r>
      <w:r>
        <w:rPr>
          <w:spacing w:val="-9"/>
        </w:rPr>
        <w:t xml:space="preserve"> </w:t>
      </w:r>
      <w:r>
        <w:t>of</w:t>
      </w:r>
      <w:r>
        <w:rPr>
          <w:spacing w:val="-9"/>
        </w:rPr>
        <w:t xml:space="preserve"> </w:t>
      </w:r>
      <w:r>
        <w:t>receipt</w:t>
      </w:r>
      <w:r>
        <w:rPr>
          <w:spacing w:val="-10"/>
        </w:rPr>
        <w:t xml:space="preserve"> </w:t>
      </w:r>
      <w:r>
        <w:t>of</w:t>
      </w:r>
      <w:r>
        <w:rPr>
          <w:spacing w:val="-9"/>
        </w:rPr>
        <w:t xml:space="preserve"> </w:t>
      </w:r>
      <w:r>
        <w:t>request</w:t>
      </w:r>
      <w:r>
        <w:rPr>
          <w:spacing w:val="-10"/>
        </w:rPr>
        <w:t xml:space="preserve"> </w:t>
      </w:r>
      <w:r>
        <w:t>from</w:t>
      </w:r>
      <w:r>
        <w:rPr>
          <w:spacing w:val="-8"/>
        </w:rPr>
        <w:t xml:space="preserve"> </w:t>
      </w:r>
      <w:r>
        <w:t>the</w:t>
      </w:r>
      <w:r>
        <w:rPr>
          <w:spacing w:val="-8"/>
        </w:rPr>
        <w:t xml:space="preserve"> </w:t>
      </w:r>
      <w:r>
        <w:t>Borrower</w:t>
      </w:r>
      <w:r>
        <w:rPr>
          <w:spacing w:val="-9"/>
        </w:rPr>
        <w:t xml:space="preserve"> </w:t>
      </w:r>
      <w:r>
        <w:t>for</w:t>
      </w:r>
      <w:r>
        <w:rPr>
          <w:spacing w:val="-4"/>
        </w:rPr>
        <w:t xml:space="preserve"> </w:t>
      </w:r>
      <w:r>
        <w:t>transfer</w:t>
      </w:r>
      <w:r>
        <w:rPr>
          <w:spacing w:val="-9"/>
        </w:rPr>
        <w:t xml:space="preserve"> </w:t>
      </w:r>
      <w:r>
        <w:t>of</w:t>
      </w:r>
      <w:r>
        <w:rPr>
          <w:spacing w:val="-9"/>
        </w:rPr>
        <w:t xml:space="preserve"> </w:t>
      </w:r>
      <w:r>
        <w:t>Borrowed</w:t>
      </w:r>
      <w:r>
        <w:rPr>
          <w:spacing w:val="-10"/>
        </w:rPr>
        <w:t xml:space="preserve"> </w:t>
      </w:r>
      <w:r>
        <w:t>account,</w:t>
      </w:r>
      <w:r>
        <w:rPr>
          <w:spacing w:val="-7"/>
        </w:rPr>
        <w:t xml:space="preserve"> </w:t>
      </w:r>
      <w:r>
        <w:t>the</w:t>
      </w:r>
      <w:r>
        <w:rPr>
          <w:spacing w:val="-8"/>
        </w:rPr>
        <w:t xml:space="preserve"> </w:t>
      </w:r>
      <w:r>
        <w:t>consent or otherwise i.e., objection of CFPL, if any, is generally</w:t>
      </w:r>
      <w:r>
        <w:rPr>
          <w:spacing w:val="-1"/>
        </w:rPr>
        <w:t xml:space="preserve"> </w:t>
      </w:r>
      <w:r>
        <w:t>conveyed to such Borrower within 21 days from the date of receipt of the Borrower's request. Such transfer will be as per transparent contractual terms in consonance with all the applicable laws.</w:t>
      </w:r>
    </w:p>
    <w:p w:rsidR="00A75381" w:rsidRDefault="00000000">
      <w:pPr>
        <w:pStyle w:val="ListParagraph"/>
        <w:numPr>
          <w:ilvl w:val="1"/>
          <w:numId w:val="5"/>
        </w:numPr>
        <w:tabs>
          <w:tab w:val="left" w:pos="884"/>
          <w:tab w:val="left" w:pos="886"/>
        </w:tabs>
        <w:spacing w:before="2"/>
        <w:ind w:right="161"/>
      </w:pPr>
      <w:r>
        <w:t>In</w:t>
      </w:r>
      <w:r>
        <w:rPr>
          <w:spacing w:val="-3"/>
        </w:rPr>
        <w:t xml:space="preserve"> </w:t>
      </w:r>
      <w:r>
        <w:t>the</w:t>
      </w:r>
      <w:r>
        <w:rPr>
          <w:spacing w:val="-2"/>
        </w:rPr>
        <w:t xml:space="preserve"> </w:t>
      </w:r>
      <w:r>
        <w:t>matter</w:t>
      </w:r>
      <w:r>
        <w:rPr>
          <w:spacing w:val="-2"/>
        </w:rPr>
        <w:t xml:space="preserve"> </w:t>
      </w:r>
      <w:r>
        <w:t>of recovery</w:t>
      </w:r>
      <w:r>
        <w:rPr>
          <w:spacing w:val="-2"/>
        </w:rPr>
        <w:t xml:space="preserve"> </w:t>
      </w:r>
      <w:r>
        <w:t>of outstanding</w:t>
      </w:r>
      <w:r>
        <w:rPr>
          <w:spacing w:val="-1"/>
        </w:rPr>
        <w:t xml:space="preserve"> </w:t>
      </w:r>
      <w:r>
        <w:t>dues of</w:t>
      </w:r>
      <w:r>
        <w:rPr>
          <w:spacing w:val="-2"/>
        </w:rPr>
        <w:t xml:space="preserve"> </w:t>
      </w:r>
      <w:r>
        <w:t>its Borrower,</w:t>
      </w:r>
      <w:r>
        <w:rPr>
          <w:spacing w:val="-5"/>
        </w:rPr>
        <w:t xml:space="preserve"> </w:t>
      </w:r>
      <w:r>
        <w:t>CFPL</w:t>
      </w:r>
      <w:r>
        <w:rPr>
          <w:spacing w:val="-4"/>
        </w:rPr>
        <w:t xml:space="preserve"> </w:t>
      </w:r>
      <w:r>
        <w:t>does not resort to undue harassment viz. persistently bothering the borrowers at odd hours, use of muscle power for recovery</w:t>
      </w:r>
      <w:r>
        <w:rPr>
          <w:spacing w:val="-13"/>
        </w:rPr>
        <w:t xml:space="preserve"> </w:t>
      </w:r>
      <w:r>
        <w:t>of</w:t>
      </w:r>
      <w:r>
        <w:rPr>
          <w:spacing w:val="-12"/>
        </w:rPr>
        <w:t xml:space="preserve"> </w:t>
      </w:r>
      <w:r>
        <w:t>loans/dues,</w:t>
      </w:r>
      <w:r>
        <w:rPr>
          <w:spacing w:val="-13"/>
        </w:rPr>
        <w:t xml:space="preserve"> </w:t>
      </w:r>
      <w:r>
        <w:t>etc.</w:t>
      </w:r>
      <w:r>
        <w:rPr>
          <w:spacing w:val="-12"/>
        </w:rPr>
        <w:t xml:space="preserve"> </w:t>
      </w:r>
      <w:r>
        <w:t>Training</w:t>
      </w:r>
      <w:r>
        <w:rPr>
          <w:spacing w:val="-13"/>
        </w:rPr>
        <w:t xml:space="preserve"> </w:t>
      </w:r>
      <w:r>
        <w:t>will</w:t>
      </w:r>
      <w:r>
        <w:rPr>
          <w:spacing w:val="-12"/>
        </w:rPr>
        <w:t xml:space="preserve"> </w:t>
      </w:r>
      <w:r>
        <w:t>be</w:t>
      </w:r>
      <w:r>
        <w:rPr>
          <w:spacing w:val="-13"/>
        </w:rPr>
        <w:t xml:space="preserve"> </w:t>
      </w:r>
      <w:r>
        <w:t>imparted</w:t>
      </w:r>
      <w:r>
        <w:rPr>
          <w:spacing w:val="-12"/>
        </w:rPr>
        <w:t xml:space="preserve"> </w:t>
      </w:r>
      <w:r>
        <w:t>to</w:t>
      </w:r>
      <w:r>
        <w:rPr>
          <w:spacing w:val="-12"/>
        </w:rPr>
        <w:t xml:space="preserve"> </w:t>
      </w:r>
      <w:r>
        <w:t>ensure</w:t>
      </w:r>
      <w:r>
        <w:rPr>
          <w:spacing w:val="-13"/>
        </w:rPr>
        <w:t xml:space="preserve"> </w:t>
      </w:r>
      <w:r>
        <w:t>that</w:t>
      </w:r>
      <w:r>
        <w:rPr>
          <w:spacing w:val="-12"/>
        </w:rPr>
        <w:t xml:space="preserve"> </w:t>
      </w:r>
      <w:r>
        <w:t>staff</w:t>
      </w:r>
      <w:r>
        <w:rPr>
          <w:spacing w:val="-13"/>
        </w:rPr>
        <w:t xml:space="preserve"> </w:t>
      </w:r>
      <w:r>
        <w:t>is</w:t>
      </w:r>
      <w:r>
        <w:rPr>
          <w:spacing w:val="-12"/>
        </w:rPr>
        <w:t xml:space="preserve"> </w:t>
      </w:r>
      <w:r>
        <w:t>adequately</w:t>
      </w:r>
      <w:r>
        <w:rPr>
          <w:spacing w:val="-13"/>
        </w:rPr>
        <w:t xml:space="preserve"> </w:t>
      </w:r>
      <w:r>
        <w:t>trained to deal with customers in an appropriate manner.</w:t>
      </w:r>
    </w:p>
    <w:p w:rsidR="00A75381" w:rsidRDefault="00000000">
      <w:pPr>
        <w:pStyle w:val="ListParagraph"/>
        <w:numPr>
          <w:ilvl w:val="1"/>
          <w:numId w:val="5"/>
        </w:numPr>
        <w:tabs>
          <w:tab w:val="left" w:pos="884"/>
          <w:tab w:val="left" w:pos="886"/>
        </w:tabs>
        <w:ind w:right="159"/>
      </w:pPr>
      <w:r>
        <w:t>CFPL shall not charge foreclosure charges/ pre-payment penalties on all floating rate term loans sanctioned to individual borrowers</w:t>
      </w:r>
      <w:r w:rsidR="006D5D21">
        <w:t>.</w:t>
      </w:r>
    </w:p>
    <w:p w:rsidR="006D5D21" w:rsidRDefault="006D5D21">
      <w:pPr>
        <w:pStyle w:val="ListParagraph"/>
        <w:numPr>
          <w:ilvl w:val="1"/>
          <w:numId w:val="5"/>
        </w:numPr>
        <w:tabs>
          <w:tab w:val="left" w:pos="884"/>
          <w:tab w:val="left" w:pos="886"/>
        </w:tabs>
        <w:ind w:right="159"/>
      </w:pPr>
      <w:r w:rsidRPr="006D5D21">
        <w:t>Outsourcing arrangements shall not affect the rights of a customer against the NBFC, including the ability of the customer to obtain redress as applicable under relevant laws.</w:t>
      </w:r>
      <w:r>
        <w:t xml:space="preserve"> The </w:t>
      </w:r>
      <w:r w:rsidRPr="006D5D21">
        <w:t>NBFCs' Grievance Redressal Machinery will also deal with the issue relating to services provided by the outsourced agency.</w:t>
      </w:r>
    </w:p>
    <w:p w:rsidR="00A75381" w:rsidRDefault="00A75381">
      <w:pPr>
        <w:pStyle w:val="BodyText"/>
        <w:spacing w:before="10"/>
      </w:pPr>
    </w:p>
    <w:p w:rsidR="00FC2529" w:rsidRDefault="00FC2529" w:rsidP="00FC2529">
      <w:pPr>
        <w:pStyle w:val="Heading1"/>
        <w:numPr>
          <w:ilvl w:val="0"/>
          <w:numId w:val="11"/>
        </w:numPr>
        <w:tabs>
          <w:tab w:val="left" w:pos="732"/>
        </w:tabs>
      </w:pPr>
      <w:r>
        <w:t>Regulation of excessive interest charged by NBFCs</w:t>
      </w:r>
    </w:p>
    <w:p w:rsidR="00FC2529" w:rsidRPr="00FC2529" w:rsidRDefault="00FC2529" w:rsidP="00F7425A">
      <w:pPr>
        <w:pStyle w:val="Heading1"/>
        <w:tabs>
          <w:tab w:val="left" w:pos="732"/>
        </w:tabs>
        <w:ind w:left="525"/>
        <w:jc w:val="both"/>
        <w:rPr>
          <w:b w:val="0"/>
          <w:bCs w:val="0"/>
        </w:rPr>
      </w:pPr>
      <w:proofErr w:type="spellStart"/>
      <w:r w:rsidRPr="00F7425A">
        <w:rPr>
          <w:b w:val="0"/>
          <w:bCs w:val="0"/>
        </w:rPr>
        <w:t>i</w:t>
      </w:r>
      <w:proofErr w:type="spellEnd"/>
      <w:r w:rsidRPr="00F7425A">
        <w:rPr>
          <w:b w:val="0"/>
          <w:bCs w:val="0"/>
        </w:rPr>
        <w:t>. The NBFC has a Board Approved Interest Rate Policy covering an interest rate model taking into account relevant factors such as cost of funds, margin and risk premium and determine the rate of interest to be charged for loans and advances. The rate of interest and the approach for gradations of risk and rationale for charging different rate of interest to different categories of borrowers shall be disclosed to the borrower or customer in the application form and communicated explicitly in the sanction letter.</w:t>
      </w:r>
    </w:p>
    <w:p w:rsidR="00FC2529" w:rsidRDefault="00FC2529" w:rsidP="00FC2529">
      <w:pPr>
        <w:pStyle w:val="Heading1"/>
        <w:tabs>
          <w:tab w:val="left" w:pos="732"/>
        </w:tabs>
        <w:ind w:left="525"/>
        <w:jc w:val="both"/>
        <w:rPr>
          <w:b w:val="0"/>
          <w:bCs w:val="0"/>
        </w:rPr>
      </w:pPr>
      <w:r w:rsidRPr="00FC2529">
        <w:rPr>
          <w:b w:val="0"/>
          <w:bCs w:val="0"/>
        </w:rPr>
        <w:t xml:space="preserve">ii. </w:t>
      </w:r>
      <w:r w:rsidRPr="00F7425A">
        <w:rPr>
          <w:b w:val="0"/>
          <w:bCs w:val="0"/>
        </w:rPr>
        <w:t>The rates of interest and the approach for gradation of risks shall also be made available on the website of the NBFC. The information published on the website shall be updated whenever there is a change in the rates of interest.</w:t>
      </w:r>
    </w:p>
    <w:p w:rsidR="00FC2529" w:rsidRDefault="00FC2529" w:rsidP="00FC2529">
      <w:pPr>
        <w:pStyle w:val="Heading1"/>
        <w:tabs>
          <w:tab w:val="left" w:pos="732"/>
        </w:tabs>
        <w:ind w:left="525"/>
        <w:jc w:val="both"/>
        <w:rPr>
          <w:b w:val="0"/>
          <w:bCs w:val="0"/>
        </w:rPr>
      </w:pPr>
      <w:r>
        <w:rPr>
          <w:b w:val="0"/>
          <w:bCs w:val="0"/>
        </w:rPr>
        <w:t xml:space="preserve">iii. </w:t>
      </w:r>
      <w:r w:rsidRPr="00F7425A">
        <w:rPr>
          <w:b w:val="0"/>
          <w:bCs w:val="0"/>
        </w:rPr>
        <w:t xml:space="preserve">The rate of interest </w:t>
      </w:r>
      <w:r>
        <w:rPr>
          <w:b w:val="0"/>
          <w:bCs w:val="0"/>
        </w:rPr>
        <w:t>is an</w:t>
      </w:r>
      <w:r w:rsidRPr="00F7425A">
        <w:rPr>
          <w:b w:val="0"/>
          <w:bCs w:val="0"/>
        </w:rPr>
        <w:t xml:space="preserve"> </w:t>
      </w:r>
      <w:proofErr w:type="spellStart"/>
      <w:r w:rsidRPr="00F7425A">
        <w:rPr>
          <w:b w:val="0"/>
          <w:bCs w:val="0"/>
        </w:rPr>
        <w:t>annualised</w:t>
      </w:r>
      <w:proofErr w:type="spellEnd"/>
      <w:r w:rsidRPr="00F7425A">
        <w:rPr>
          <w:b w:val="0"/>
          <w:bCs w:val="0"/>
        </w:rPr>
        <w:t xml:space="preserve"> rate so that the borrower is aware of the exact rates that would be charged to the account.</w:t>
      </w:r>
    </w:p>
    <w:p w:rsidR="007410E9" w:rsidRDefault="007410E9" w:rsidP="00FC2529">
      <w:pPr>
        <w:pStyle w:val="Heading1"/>
        <w:tabs>
          <w:tab w:val="left" w:pos="732"/>
        </w:tabs>
        <w:ind w:left="525"/>
        <w:jc w:val="both"/>
        <w:rPr>
          <w:b w:val="0"/>
          <w:bCs w:val="0"/>
        </w:rPr>
      </w:pPr>
    </w:p>
    <w:p w:rsidR="00FC2529" w:rsidRPr="00F7425A" w:rsidRDefault="00FC2529" w:rsidP="00F7425A">
      <w:pPr>
        <w:pStyle w:val="Heading1"/>
        <w:tabs>
          <w:tab w:val="left" w:pos="732"/>
        </w:tabs>
        <w:ind w:left="525"/>
        <w:jc w:val="both"/>
        <w:rPr>
          <w:b w:val="0"/>
          <w:bCs w:val="0"/>
        </w:rPr>
      </w:pPr>
    </w:p>
    <w:p w:rsidR="007410E9" w:rsidRPr="007410E9" w:rsidRDefault="007410E9" w:rsidP="007410E9">
      <w:pPr>
        <w:pStyle w:val="Heading1"/>
        <w:tabs>
          <w:tab w:val="left" w:pos="732"/>
        </w:tabs>
        <w:rPr>
          <w:lang w:val="en-IN"/>
        </w:rPr>
      </w:pPr>
      <w:r>
        <w:t xml:space="preserve">10. </w:t>
      </w:r>
      <w:r w:rsidRPr="007410E9">
        <w:rPr>
          <w:lang w:val="en-IN"/>
        </w:rPr>
        <w:t> Key Facts Statement for Loans &amp; Advances</w:t>
      </w:r>
    </w:p>
    <w:p w:rsidR="007410E9" w:rsidRPr="00F7425A" w:rsidRDefault="007410E9" w:rsidP="00F7425A">
      <w:pPr>
        <w:pStyle w:val="Heading1"/>
        <w:tabs>
          <w:tab w:val="left" w:pos="732"/>
        </w:tabs>
        <w:ind w:left="550"/>
        <w:jc w:val="both"/>
        <w:rPr>
          <w:b w:val="0"/>
          <w:bCs w:val="0"/>
          <w:lang w:val="en-IN"/>
        </w:rPr>
      </w:pPr>
      <w:proofErr w:type="spellStart"/>
      <w:r w:rsidRPr="00F7425A">
        <w:rPr>
          <w:b w:val="0"/>
          <w:bCs w:val="0"/>
          <w:lang w:val="en-IN"/>
        </w:rPr>
        <w:t>i</w:t>
      </w:r>
      <w:proofErr w:type="spellEnd"/>
      <w:r w:rsidRPr="00F7425A">
        <w:rPr>
          <w:b w:val="0"/>
          <w:bCs w:val="0"/>
          <w:lang w:val="en-IN"/>
        </w:rPr>
        <w:t>. The NBFC shall provide a KFS to all prospective borrowers to help them take an informed view before executing the loan contract, as per the standardised format given in the </w:t>
      </w:r>
      <w:hyperlink r:id="rId9" w:tgtFrame="_blank" w:history="1">
        <w:r w:rsidRPr="00F7425A">
          <w:rPr>
            <w:rStyle w:val="Hyperlink"/>
            <w:b w:val="0"/>
            <w:bCs w:val="0"/>
            <w:color w:val="auto"/>
            <w:u w:val="none"/>
            <w:lang w:val="en-IN"/>
          </w:rPr>
          <w:t>applicable</w:t>
        </w:r>
      </w:hyperlink>
      <w:r w:rsidRPr="00F7425A">
        <w:rPr>
          <w:b w:val="0"/>
          <w:bCs w:val="0"/>
        </w:rPr>
        <w:t xml:space="preserve"> RBI directions/circulars</w:t>
      </w:r>
      <w:r w:rsidRPr="00F7425A">
        <w:rPr>
          <w:b w:val="0"/>
          <w:bCs w:val="0"/>
          <w:lang w:val="en-IN"/>
        </w:rPr>
        <w:t>. The KFS shall be written in a language understood by such borrowers. Contents of KFS shall be explained to the borrower and an acknowledgement shall be obtained that they have understood the same.</w:t>
      </w:r>
    </w:p>
    <w:p w:rsidR="007410E9" w:rsidRPr="00F7425A" w:rsidRDefault="007410E9" w:rsidP="00F7425A">
      <w:pPr>
        <w:pStyle w:val="Heading1"/>
        <w:tabs>
          <w:tab w:val="left" w:pos="732"/>
        </w:tabs>
        <w:ind w:left="550"/>
        <w:jc w:val="both"/>
        <w:rPr>
          <w:b w:val="0"/>
          <w:bCs w:val="0"/>
          <w:lang w:val="en-IN"/>
        </w:rPr>
      </w:pPr>
      <w:r w:rsidRPr="00F7425A">
        <w:rPr>
          <w:b w:val="0"/>
          <w:bCs w:val="0"/>
          <w:lang w:val="en-IN"/>
        </w:rPr>
        <w:t>ii. The KFS shall be provided with a unique proposal number and shall have a validity period of at least three working days.</w:t>
      </w:r>
    </w:p>
    <w:p w:rsidR="007410E9" w:rsidRPr="00F7425A" w:rsidRDefault="007410E9" w:rsidP="00F7425A">
      <w:pPr>
        <w:pStyle w:val="Heading1"/>
        <w:tabs>
          <w:tab w:val="left" w:pos="732"/>
        </w:tabs>
        <w:ind w:left="550"/>
        <w:jc w:val="both"/>
        <w:rPr>
          <w:b w:val="0"/>
          <w:bCs w:val="0"/>
          <w:lang w:val="en-IN"/>
        </w:rPr>
      </w:pPr>
      <w:r w:rsidRPr="00F7425A">
        <w:rPr>
          <w:b w:val="0"/>
          <w:bCs w:val="0"/>
          <w:lang w:val="en-IN"/>
        </w:rPr>
        <w:t>Explanation: Validity period refers to the period available to the borrower, after being provided the KFS by the NBFC, to agree to the terms of the loan. The NBFC shall be bound by the terms of the loan indicated in the KFS, if agreed to by the borrower during the validity period.</w:t>
      </w:r>
    </w:p>
    <w:p w:rsidR="007410E9" w:rsidRPr="00F7425A" w:rsidRDefault="007E5090" w:rsidP="00F7425A">
      <w:pPr>
        <w:pStyle w:val="Heading1"/>
        <w:tabs>
          <w:tab w:val="left" w:pos="732"/>
        </w:tabs>
        <w:ind w:left="550"/>
        <w:jc w:val="both"/>
        <w:rPr>
          <w:b w:val="0"/>
          <w:bCs w:val="0"/>
          <w:lang w:val="en-IN"/>
        </w:rPr>
      </w:pPr>
      <w:r w:rsidRPr="00F7425A">
        <w:rPr>
          <w:b w:val="0"/>
          <w:bCs w:val="0"/>
          <w:lang w:val="en-IN"/>
        </w:rPr>
        <w:t xml:space="preserve">iii. </w:t>
      </w:r>
      <w:r w:rsidR="007410E9" w:rsidRPr="00F7425A">
        <w:rPr>
          <w:b w:val="0"/>
          <w:bCs w:val="0"/>
          <w:lang w:val="en-IN"/>
        </w:rPr>
        <w:t>The KFS shall also include a computation sheet of annual percentage rate (APR), and the amortisation schedule of the loan over the loan tenor. APR will include all charges which are levied by the NBFC. Illustrative examples of calculation of APR and disclosure of repayment schedule for a hypothetical loan are given below:</w:t>
      </w:r>
    </w:p>
    <w:p w:rsidR="007E5090" w:rsidRDefault="007E5090" w:rsidP="007410E9">
      <w:pPr>
        <w:pStyle w:val="Heading1"/>
        <w:tabs>
          <w:tab w:val="left" w:pos="732"/>
        </w:tabs>
        <w:rPr>
          <w:lang w:val="en-IN"/>
        </w:rPr>
      </w:pPr>
    </w:p>
    <w:p w:rsidR="007E5090" w:rsidRPr="007E5090" w:rsidRDefault="007E5090" w:rsidP="007E5090">
      <w:pPr>
        <w:pStyle w:val="Heading1"/>
        <w:tabs>
          <w:tab w:val="left" w:pos="732"/>
        </w:tabs>
        <w:rPr>
          <w:lang w:val="en-IN"/>
        </w:rPr>
      </w:pPr>
      <w:r w:rsidRPr="007E5090">
        <w:rPr>
          <w:lang w:val="en-IN"/>
        </w:rPr>
        <w:t> Illustration for computation of APR for Retail and MSME loans</w:t>
      </w:r>
    </w:p>
    <w:tbl>
      <w:tblPr>
        <w:tblW w:w="4500" w:type="pct"/>
        <w:jc w:val="center"/>
        <w:tblBorders>
          <w:top w:val="single" w:sz="6" w:space="0" w:color="EFD1AA"/>
          <w:left w:val="single" w:sz="6" w:space="0" w:color="EFD1AA"/>
          <w:bottom w:val="single" w:sz="6" w:space="0" w:color="EFD1AA"/>
          <w:right w:val="single" w:sz="6" w:space="0" w:color="EFD1AA"/>
        </w:tblBorders>
        <w:tblCellMar>
          <w:left w:w="0" w:type="dxa"/>
          <w:right w:w="0" w:type="dxa"/>
        </w:tblCellMar>
        <w:tblLook w:val="04A0" w:firstRow="1" w:lastRow="0" w:firstColumn="1" w:lastColumn="0" w:noHBand="0" w:noVBand="1"/>
      </w:tblPr>
      <w:tblGrid>
        <w:gridCol w:w="595"/>
        <w:gridCol w:w="6209"/>
        <w:gridCol w:w="1701"/>
      </w:tblGrid>
      <w:tr w:rsidR="007E5090" w:rsidRPr="007E5090">
        <w:trPr>
          <w:jc w:val="center"/>
        </w:trPr>
        <w:tc>
          <w:tcPr>
            <w:tcW w:w="3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Sl. No.</w:t>
            </w:r>
          </w:p>
        </w:tc>
        <w:tc>
          <w:tcPr>
            <w:tcW w:w="36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Parameter</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Details</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Sanctioned Loan amount (in Rupees) (Sl. No. 2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20,000</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Loan Term (in years/ months/ days) (Sl. No.4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 </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a)</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No. of instalments for payment of principal, in case of non-equated periodic loans</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b)</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Type of EPI</w:t>
            </w:r>
            <w:r w:rsidRPr="00F7425A">
              <w:rPr>
                <w:b w:val="0"/>
                <w:bCs w:val="0"/>
                <w:lang w:val="en-IN"/>
              </w:rPr>
              <w:br/>
              <w:t>Amount of each EPI (in Rupees) and nos. of EPIs (e.g., no. of EMIs in case of monthly instalments)</w:t>
            </w:r>
            <w:r w:rsidRPr="00F7425A">
              <w:rPr>
                <w:b w:val="0"/>
                <w:bCs w:val="0"/>
                <w:lang w:val="en-IN"/>
              </w:rPr>
              <w:br/>
              <w:t>(Sl. No. 5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Monthly</w:t>
            </w:r>
            <w:r w:rsidRPr="00F7425A">
              <w:rPr>
                <w:b w:val="0"/>
                <w:bCs w:val="0"/>
                <w:lang w:val="en-IN"/>
              </w:rPr>
              <w:br/>
              <w:t>970</w:t>
            </w:r>
            <w:r w:rsidRPr="00F7425A">
              <w:rPr>
                <w:b w:val="0"/>
                <w:bCs w:val="0"/>
                <w:lang w:val="en-IN"/>
              </w:rPr>
              <w:br/>
              <w:t>24</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c)</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No. of instalments for payment of capitalised interest, if any</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d)</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Commencement of repayments, post sanction (Sl. No. 5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30 days</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3</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Interest rate type (fixed or floating or hybrid) (Sl. No. 6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Fixed</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Rate of Interest (Sl. No. 6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15%</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 xml:space="preserve">Total Interest Amount to be charged during the entire tenor of the </w:t>
            </w:r>
            <w:r w:rsidRPr="00F7425A">
              <w:rPr>
                <w:b w:val="0"/>
                <w:bCs w:val="0"/>
                <w:lang w:val="en-IN"/>
              </w:rPr>
              <w:lastRenderedPageBreak/>
              <w:t>loan as per the rate prevailing on sanction date (in Rupees)</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lastRenderedPageBreak/>
              <w:t>3,274</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Fee/ Charges payable (in Rupees)</w:t>
            </w:r>
            <w:r w:rsidRPr="00F7425A">
              <w:rPr>
                <w:b w:val="0"/>
                <w:bCs w:val="0"/>
                <w:lang w:val="en-IN"/>
              </w:rPr>
              <w:br/>
            </w:r>
            <w:r w:rsidRPr="00F7425A">
              <w:rPr>
                <w:b w:val="0"/>
                <w:bCs w:val="0"/>
                <w:i/>
                <w:iCs/>
                <w:lang w:val="en-IN"/>
              </w:rPr>
              <w:t>Note: Where such charges cannot be determined prior to sanction, NBFCs may indicate an upper ceiling</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400</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A</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Payable to the NBFC (Sl. No.8A of the KFS template-Part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240</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B</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Payable to third-party routed through NBFC (Sl. No.8B of the KFS template – Part 1)</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160</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Net disbursed amount (1-6) (in Rupees)</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19,600</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Total amount to be paid by the borrower (sum of 1 and 5) (in Rupees)</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23,274*</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Annual Percentage rate- Effective annualized interest rate (in percentage) (Sl. No.9 of the KFS template-Part 1)</w:t>
            </w:r>
            <w:r w:rsidRPr="00F7425A">
              <w:rPr>
                <w:b w:val="0"/>
                <w:bCs w:val="0"/>
                <w:lang w:val="en-IN"/>
              </w:rPr>
              <w:br/>
            </w:r>
            <w:r w:rsidRPr="00F7425A">
              <w:rPr>
                <w:b w:val="0"/>
                <w:bCs w:val="0"/>
                <w:i/>
                <w:iCs/>
                <w:lang w:val="en-IN"/>
              </w:rPr>
              <w:t>Note: Computed on net disbursed amount using IRR approach and reducing balance method</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17.07%</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10</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Schedule of disbursement as per terms and conditions</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Detailed schedule to be provided</w:t>
            </w:r>
          </w:p>
        </w:tc>
      </w:tr>
      <w:tr w:rsidR="007E5090" w:rsidRPr="007E5090">
        <w:trPr>
          <w:jc w:val="center"/>
        </w:trPr>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11</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Due date of payment of instalment and interest</w:t>
            </w:r>
          </w:p>
        </w:tc>
        <w:tc>
          <w:tcPr>
            <w:tcW w:w="10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DDMMYYYY</w:t>
            </w:r>
          </w:p>
        </w:tc>
      </w:tr>
      <w:tr w:rsidR="007E5090" w:rsidRPr="007E5090">
        <w:trPr>
          <w:jc w:val="center"/>
        </w:trPr>
        <w:tc>
          <w:tcPr>
            <w:tcW w:w="0" w:type="auto"/>
            <w:gridSpan w:val="3"/>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 The difference in repayment amount calculated from the total of instalments given under the detailed repayment schedule i.e., ₹23,280 (=970*24) vis-à-vis the amount of ₹23,274 (₹20,000 (loan amount) + ₹3,274 (Interest charges) mentioned under (8) is due to rounding off the instalment amount of ₹969.73 to ₹970 under the detailed repayment schedule.</w:t>
            </w:r>
          </w:p>
        </w:tc>
      </w:tr>
    </w:tbl>
    <w:p w:rsidR="007E5090" w:rsidRDefault="007E5090" w:rsidP="007410E9">
      <w:pPr>
        <w:pStyle w:val="Heading1"/>
        <w:tabs>
          <w:tab w:val="left" w:pos="732"/>
        </w:tabs>
        <w:rPr>
          <w:lang w:val="en-IN"/>
        </w:rPr>
      </w:pPr>
    </w:p>
    <w:p w:rsidR="007E5090" w:rsidRPr="007E5090" w:rsidRDefault="007E5090" w:rsidP="007E5090">
      <w:pPr>
        <w:pStyle w:val="Heading1"/>
        <w:tabs>
          <w:tab w:val="left" w:pos="732"/>
        </w:tabs>
        <w:rPr>
          <w:lang w:val="en-IN"/>
        </w:rPr>
      </w:pPr>
      <w:r w:rsidRPr="007E5090">
        <w:rPr>
          <w:lang w:val="en-IN"/>
        </w:rPr>
        <w:t> Illustrative Repayment Schedule under Equated Periodic Instalment for the above-mentioned hypothetical loan</w:t>
      </w:r>
    </w:p>
    <w:tbl>
      <w:tblPr>
        <w:tblW w:w="4500" w:type="pct"/>
        <w:jc w:val="center"/>
        <w:tblBorders>
          <w:top w:val="single" w:sz="6" w:space="0" w:color="EFD1AA"/>
          <w:left w:val="single" w:sz="6" w:space="0" w:color="EFD1AA"/>
          <w:bottom w:val="single" w:sz="6" w:space="0" w:color="EFD1AA"/>
          <w:right w:val="single" w:sz="6" w:space="0" w:color="EFD1AA"/>
        </w:tblBorders>
        <w:tblCellMar>
          <w:left w:w="0" w:type="dxa"/>
          <w:right w:w="0" w:type="dxa"/>
        </w:tblCellMar>
        <w:tblLook w:val="04A0" w:firstRow="1" w:lastRow="0" w:firstColumn="1" w:lastColumn="0" w:noHBand="0" w:noVBand="1"/>
      </w:tblPr>
      <w:tblGrid>
        <w:gridCol w:w="1491"/>
        <w:gridCol w:w="2017"/>
        <w:gridCol w:w="1490"/>
        <w:gridCol w:w="1403"/>
        <w:gridCol w:w="2104"/>
      </w:tblGrid>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Instalment No.</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Outstanding Principal (in Rupees)</w:t>
            </w:r>
          </w:p>
        </w:tc>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Principal (in Rupees)</w:t>
            </w:r>
          </w:p>
        </w:tc>
        <w:tc>
          <w:tcPr>
            <w:tcW w:w="8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Interest (in Rupees)</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7E5090" w:rsidRDefault="007E5090" w:rsidP="007E5090">
            <w:pPr>
              <w:pStyle w:val="Heading1"/>
              <w:tabs>
                <w:tab w:val="left" w:pos="732"/>
              </w:tabs>
              <w:rPr>
                <w:lang w:val="en-IN"/>
              </w:rPr>
            </w:pPr>
            <w:r w:rsidRPr="007E5090">
              <w:rPr>
                <w:lang w:val="en-IN"/>
              </w:rPr>
              <w:t>Instalment (in Rupees)</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20,000</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720</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250</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19,280</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729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241</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3</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18,552</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738</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232</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4</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17,814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747</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223</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5</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17,067</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756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213</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6</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16,310</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766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204</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15,544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775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194</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14,769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785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185</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13,984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795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175</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10</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13,189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805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165</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11</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12,384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815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155</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12</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11,569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825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145</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13</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10,744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835</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134</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14</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9,909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846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124</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15</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9,063</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856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113</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16</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8,206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867</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103</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17</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7,339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878</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92</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18</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6,461</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889</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81</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19</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5,572</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900</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70</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20</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4,672</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911</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58</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21</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3,761</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923</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47</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22</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2,838</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934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35</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lastRenderedPageBreak/>
              <w:t>23</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1,904</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946</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24</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r w:rsidR="007E5090" w:rsidRPr="007E5090">
        <w:trPr>
          <w:jc w:val="center"/>
        </w:trPr>
        <w:tc>
          <w:tcPr>
            <w:tcW w:w="8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24</w:t>
            </w:r>
          </w:p>
        </w:tc>
        <w:tc>
          <w:tcPr>
            <w:tcW w:w="115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958</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958</w:t>
            </w:r>
          </w:p>
        </w:tc>
        <w:tc>
          <w:tcPr>
            <w:tcW w:w="0" w:type="auto"/>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12</w:t>
            </w:r>
          </w:p>
        </w:tc>
        <w:tc>
          <w:tcPr>
            <w:tcW w:w="1200" w:type="pct"/>
            <w:tcBorders>
              <w:top w:val="single" w:sz="6" w:space="0" w:color="EFD1AA"/>
              <w:left w:val="single" w:sz="6" w:space="0" w:color="EFD1AA"/>
              <w:bottom w:val="single" w:sz="6" w:space="0" w:color="EFD1AA"/>
              <w:right w:val="single" w:sz="6" w:space="0" w:color="EFD1AA"/>
            </w:tcBorders>
            <w:tcMar>
              <w:top w:w="0" w:type="dxa"/>
              <w:left w:w="45" w:type="dxa"/>
              <w:bottom w:w="0" w:type="dxa"/>
              <w:right w:w="45" w:type="dxa"/>
            </w:tcMar>
            <w:vAlign w:val="center"/>
            <w:hideMark/>
          </w:tcPr>
          <w:p w:rsidR="007E5090" w:rsidRPr="00F7425A" w:rsidRDefault="007E5090" w:rsidP="007E5090">
            <w:pPr>
              <w:pStyle w:val="Heading1"/>
              <w:tabs>
                <w:tab w:val="left" w:pos="732"/>
              </w:tabs>
              <w:rPr>
                <w:b w:val="0"/>
                <w:bCs w:val="0"/>
                <w:lang w:val="en-IN"/>
              </w:rPr>
            </w:pPr>
            <w:r w:rsidRPr="00F7425A">
              <w:rPr>
                <w:b w:val="0"/>
                <w:bCs w:val="0"/>
                <w:lang w:val="en-IN"/>
              </w:rPr>
              <w:t>970</w:t>
            </w:r>
          </w:p>
        </w:tc>
      </w:tr>
    </w:tbl>
    <w:p w:rsidR="007E5090" w:rsidRPr="00F7425A" w:rsidRDefault="007E5090" w:rsidP="00F7425A">
      <w:pPr>
        <w:pStyle w:val="Heading1"/>
        <w:tabs>
          <w:tab w:val="left" w:pos="732"/>
        </w:tabs>
        <w:jc w:val="both"/>
        <w:rPr>
          <w:b w:val="0"/>
          <w:bCs w:val="0"/>
          <w:lang w:val="en-IN"/>
        </w:rPr>
      </w:pPr>
      <w:r w:rsidRPr="00F7425A">
        <w:rPr>
          <w:b w:val="0"/>
          <w:bCs w:val="0"/>
          <w:lang w:val="en-IN"/>
        </w:rPr>
        <w:t>iv. Charges recovered from the borrowers by the NBFC on behalf of third-party service providers on actual basis, such as insurance charges, legal charges etc., shall also form part of the APR and shall be disclosed separately. In all cases wherever the NBFC is involved in recovering such charges, the receipts and related documents shall be provided to the borrower for each payment, within a reasonable time.</w:t>
      </w:r>
    </w:p>
    <w:p w:rsidR="007E5090" w:rsidRPr="00F7425A" w:rsidRDefault="007E5090" w:rsidP="00F7425A">
      <w:pPr>
        <w:pStyle w:val="Heading1"/>
        <w:tabs>
          <w:tab w:val="left" w:pos="732"/>
        </w:tabs>
        <w:jc w:val="both"/>
        <w:rPr>
          <w:b w:val="0"/>
          <w:bCs w:val="0"/>
          <w:lang w:val="en-IN"/>
        </w:rPr>
      </w:pPr>
      <w:r w:rsidRPr="00F7425A">
        <w:rPr>
          <w:b w:val="0"/>
          <w:bCs w:val="0"/>
          <w:lang w:val="en-IN"/>
        </w:rPr>
        <w:t>v. Any fees, charges, etc. which are not mentioned in the KFS, cannot be charged by the NBFCs to the borrower at any stage during the term of the loan, without explicit consent of the borrower.</w:t>
      </w:r>
    </w:p>
    <w:p w:rsidR="007E5090" w:rsidRPr="00F7425A" w:rsidRDefault="007E5090" w:rsidP="00F7425A">
      <w:pPr>
        <w:pStyle w:val="Heading1"/>
        <w:tabs>
          <w:tab w:val="left" w:pos="732"/>
        </w:tabs>
        <w:jc w:val="both"/>
        <w:rPr>
          <w:b w:val="0"/>
          <w:bCs w:val="0"/>
          <w:lang w:val="en-IN"/>
        </w:rPr>
      </w:pPr>
      <w:r w:rsidRPr="00F7425A">
        <w:rPr>
          <w:b w:val="0"/>
          <w:bCs w:val="0"/>
          <w:lang w:val="en-IN"/>
        </w:rPr>
        <w:t>vi. The KFS shall also be included as a summary box to be exhibited as part of the loan agreement.</w:t>
      </w:r>
    </w:p>
    <w:p w:rsidR="007E5090" w:rsidRPr="007410E9" w:rsidRDefault="007E5090" w:rsidP="007410E9">
      <w:pPr>
        <w:pStyle w:val="Heading1"/>
        <w:tabs>
          <w:tab w:val="left" w:pos="732"/>
        </w:tabs>
        <w:rPr>
          <w:lang w:val="en-IN"/>
        </w:rPr>
      </w:pPr>
    </w:p>
    <w:p w:rsidR="007410E9" w:rsidRDefault="007410E9" w:rsidP="00FC2529">
      <w:pPr>
        <w:pStyle w:val="Heading1"/>
        <w:tabs>
          <w:tab w:val="left" w:pos="732"/>
        </w:tabs>
      </w:pPr>
    </w:p>
    <w:p w:rsidR="00A75381" w:rsidRDefault="00DF51FF" w:rsidP="00F7425A">
      <w:pPr>
        <w:pStyle w:val="Heading1"/>
        <w:tabs>
          <w:tab w:val="left" w:pos="732"/>
        </w:tabs>
      </w:pPr>
      <w:r>
        <w:t>11. Grievance</w:t>
      </w:r>
      <w:r>
        <w:rPr>
          <w:spacing w:val="-10"/>
        </w:rPr>
        <w:t xml:space="preserve"> </w:t>
      </w:r>
      <w:r>
        <w:t>Redressal</w:t>
      </w:r>
      <w:r>
        <w:rPr>
          <w:spacing w:val="-9"/>
        </w:rPr>
        <w:t xml:space="preserve"> </w:t>
      </w:r>
      <w:r>
        <w:rPr>
          <w:spacing w:val="-2"/>
        </w:rPr>
        <w:t>Mechanism</w:t>
      </w:r>
    </w:p>
    <w:p w:rsidR="00A75381" w:rsidRDefault="00A75381">
      <w:pPr>
        <w:pStyle w:val="BodyText"/>
        <w:rPr>
          <w:b/>
        </w:rPr>
      </w:pPr>
    </w:p>
    <w:p w:rsidR="00A75381" w:rsidRDefault="00000000">
      <w:pPr>
        <w:pStyle w:val="BodyText"/>
        <w:ind w:left="165" w:right="159"/>
        <w:jc w:val="both"/>
      </w:pPr>
      <w:r>
        <w:t>In</w:t>
      </w:r>
      <w:r>
        <w:rPr>
          <w:spacing w:val="-8"/>
        </w:rPr>
        <w:t xml:space="preserve"> </w:t>
      </w:r>
      <w:r>
        <w:t>order</w:t>
      </w:r>
      <w:r>
        <w:rPr>
          <w:spacing w:val="-7"/>
        </w:rPr>
        <w:t xml:space="preserve"> </w:t>
      </w:r>
      <w:r>
        <w:t>to</w:t>
      </w:r>
      <w:r>
        <w:rPr>
          <w:spacing w:val="-8"/>
        </w:rPr>
        <w:t xml:space="preserve"> </w:t>
      </w:r>
      <w:r>
        <w:t>make</w:t>
      </w:r>
      <w:r>
        <w:rPr>
          <w:spacing w:val="-6"/>
        </w:rPr>
        <w:t xml:space="preserve"> </w:t>
      </w:r>
      <w:r>
        <w:t>CFPL’s</w:t>
      </w:r>
      <w:r>
        <w:rPr>
          <w:spacing w:val="-7"/>
        </w:rPr>
        <w:t xml:space="preserve"> </w:t>
      </w:r>
      <w:r>
        <w:t>redressal</w:t>
      </w:r>
      <w:r>
        <w:rPr>
          <w:spacing w:val="-5"/>
        </w:rPr>
        <w:t xml:space="preserve"> </w:t>
      </w:r>
      <w:r>
        <w:t>mechanism</w:t>
      </w:r>
      <w:r>
        <w:rPr>
          <w:spacing w:val="-6"/>
        </w:rPr>
        <w:t xml:space="preserve"> </w:t>
      </w:r>
      <w:r>
        <w:t>more</w:t>
      </w:r>
      <w:r>
        <w:rPr>
          <w:spacing w:val="-7"/>
        </w:rPr>
        <w:t xml:space="preserve"> </w:t>
      </w:r>
      <w:r>
        <w:t>meaningful</w:t>
      </w:r>
      <w:r>
        <w:rPr>
          <w:spacing w:val="-5"/>
        </w:rPr>
        <w:t xml:space="preserve"> </w:t>
      </w:r>
      <w:r>
        <w:t>and</w:t>
      </w:r>
      <w:r>
        <w:rPr>
          <w:spacing w:val="-8"/>
        </w:rPr>
        <w:t xml:space="preserve"> </w:t>
      </w:r>
      <w:r>
        <w:t>effective,</w:t>
      </w:r>
      <w:r>
        <w:rPr>
          <w:spacing w:val="-9"/>
        </w:rPr>
        <w:t xml:space="preserve"> </w:t>
      </w:r>
      <w:r>
        <w:t>a</w:t>
      </w:r>
      <w:r>
        <w:rPr>
          <w:spacing w:val="-7"/>
        </w:rPr>
        <w:t xml:space="preserve"> </w:t>
      </w:r>
      <w:r>
        <w:t>structured</w:t>
      </w:r>
      <w:r>
        <w:rPr>
          <w:spacing w:val="-8"/>
        </w:rPr>
        <w:t xml:space="preserve"> </w:t>
      </w:r>
      <w:r>
        <w:t>system</w:t>
      </w:r>
      <w:r>
        <w:rPr>
          <w:spacing w:val="-6"/>
        </w:rPr>
        <w:t xml:space="preserve"> </w:t>
      </w:r>
      <w:r>
        <w:t>has been built. This system would</w:t>
      </w:r>
      <w:r>
        <w:rPr>
          <w:spacing w:val="-4"/>
        </w:rPr>
        <w:t xml:space="preserve"> </w:t>
      </w:r>
      <w:r>
        <w:t>ensure that the redressal sought</w:t>
      </w:r>
      <w:r>
        <w:rPr>
          <w:spacing w:val="-1"/>
        </w:rPr>
        <w:t xml:space="preserve"> </w:t>
      </w:r>
      <w:r>
        <w:t>is just</w:t>
      </w:r>
      <w:r>
        <w:rPr>
          <w:spacing w:val="-1"/>
        </w:rPr>
        <w:t xml:space="preserve"> </w:t>
      </w:r>
      <w:r>
        <w:t>and fair and</w:t>
      </w:r>
      <w:r>
        <w:rPr>
          <w:spacing w:val="-4"/>
        </w:rPr>
        <w:t xml:space="preserve"> </w:t>
      </w:r>
      <w:r>
        <w:t>is within the</w:t>
      </w:r>
      <w:r>
        <w:rPr>
          <w:spacing w:val="-3"/>
        </w:rPr>
        <w:t xml:space="preserve"> </w:t>
      </w:r>
      <w:r>
        <w:t>given frame- work of rules and regulation.</w:t>
      </w:r>
    </w:p>
    <w:p w:rsidR="00A75381" w:rsidRDefault="00A75381">
      <w:pPr>
        <w:pStyle w:val="BodyText"/>
        <w:spacing w:before="1"/>
      </w:pPr>
    </w:p>
    <w:p w:rsidR="00A75381" w:rsidRDefault="00000000">
      <w:pPr>
        <w:pStyle w:val="Heading1"/>
      </w:pPr>
      <w:r>
        <w:t>a.</w:t>
      </w:r>
      <w:r>
        <w:rPr>
          <w:spacing w:val="-8"/>
        </w:rPr>
        <w:t xml:space="preserve"> </w:t>
      </w:r>
      <w:r>
        <w:t>Machinery</w:t>
      </w:r>
      <w:r>
        <w:rPr>
          <w:spacing w:val="-5"/>
        </w:rPr>
        <w:t xml:space="preserve"> </w:t>
      </w:r>
      <w:r>
        <w:t>to</w:t>
      </w:r>
      <w:r>
        <w:rPr>
          <w:spacing w:val="-5"/>
        </w:rPr>
        <w:t xml:space="preserve"> </w:t>
      </w:r>
      <w:r>
        <w:t>handle</w:t>
      </w:r>
      <w:r>
        <w:rPr>
          <w:spacing w:val="-6"/>
        </w:rPr>
        <w:t xml:space="preserve"> </w:t>
      </w:r>
      <w:r>
        <w:t>customer</w:t>
      </w:r>
      <w:r>
        <w:rPr>
          <w:spacing w:val="-8"/>
        </w:rPr>
        <w:t xml:space="preserve"> </w:t>
      </w:r>
      <w:r>
        <w:t>complaints/</w:t>
      </w:r>
      <w:r>
        <w:rPr>
          <w:spacing w:val="-4"/>
        </w:rPr>
        <w:t xml:space="preserve"> </w:t>
      </w:r>
      <w:r>
        <w:rPr>
          <w:spacing w:val="-2"/>
        </w:rPr>
        <w:t>grievances</w:t>
      </w:r>
    </w:p>
    <w:p w:rsidR="00A75381" w:rsidRDefault="00000000">
      <w:pPr>
        <w:pStyle w:val="BodyText"/>
        <w:spacing w:before="264"/>
        <w:ind w:left="165" w:right="154"/>
        <w:jc w:val="both"/>
      </w:pPr>
      <w:r>
        <w:t>Customers who wish to provide feedback or send in their complaint may use the following channels between 9:30 am and 6:00 pm, from Monday to Friday (except on national holidays).</w:t>
      </w:r>
    </w:p>
    <w:p w:rsidR="00A75381" w:rsidRDefault="00A75381">
      <w:pPr>
        <w:pStyle w:val="BodyText"/>
        <w:spacing w:before="15"/>
      </w:pPr>
    </w:p>
    <w:p w:rsidR="00A75381" w:rsidRDefault="00000000">
      <w:pPr>
        <w:pStyle w:val="Heading1"/>
        <w:spacing w:before="0"/>
        <w:ind w:right="169"/>
        <w:jc w:val="both"/>
      </w:pPr>
      <w:r>
        <w:rPr>
          <w:b w:val="0"/>
        </w:rPr>
        <w:t xml:space="preserve">The Company has </w:t>
      </w:r>
      <w:r>
        <w:t>provided for three tier Grievance Redressal Mechanism to resolve any of its customers query / grievance.</w:t>
      </w:r>
    </w:p>
    <w:p w:rsidR="00A75381" w:rsidRDefault="00A75381">
      <w:pPr>
        <w:pStyle w:val="BodyText"/>
        <w:spacing w:before="10"/>
        <w:rPr>
          <w:b/>
        </w:rPr>
      </w:pPr>
    </w:p>
    <w:p w:rsidR="00A75381" w:rsidRDefault="00000000">
      <w:pPr>
        <w:spacing w:before="1"/>
        <w:ind w:left="165"/>
        <w:jc w:val="both"/>
        <w:rPr>
          <w:b/>
        </w:rPr>
      </w:pPr>
      <w:r>
        <w:rPr>
          <w:b/>
        </w:rPr>
        <w:t>Level</w:t>
      </w:r>
      <w:r>
        <w:rPr>
          <w:b/>
          <w:spacing w:val="-9"/>
        </w:rPr>
        <w:t xml:space="preserve"> </w:t>
      </w:r>
      <w:r>
        <w:rPr>
          <w:b/>
          <w:spacing w:val="-5"/>
        </w:rPr>
        <w:t>1:</w:t>
      </w:r>
    </w:p>
    <w:p w:rsidR="00A75381" w:rsidRDefault="00000000">
      <w:pPr>
        <w:tabs>
          <w:tab w:val="left" w:pos="2326"/>
        </w:tabs>
        <w:ind w:left="165" w:right="272"/>
        <w:jc w:val="both"/>
      </w:pPr>
      <w:r w:rsidRPr="00F7425A">
        <w:t>The customer</w:t>
      </w:r>
      <w:r w:rsidR="00BB7596">
        <w:t xml:space="preserve"> </w:t>
      </w:r>
      <w:r w:rsidRPr="00F7425A">
        <w:t>may register his/her</w:t>
      </w:r>
      <w:r w:rsidR="00BB7596">
        <w:t xml:space="preserve"> </w:t>
      </w:r>
      <w:r w:rsidRPr="00F7425A">
        <w:t>query/ complaint   to the Company which shall be addressed to</w:t>
      </w:r>
      <w:r>
        <w:rPr>
          <w:b/>
          <w:spacing w:val="22"/>
        </w:rPr>
        <w:t xml:space="preserve"> </w:t>
      </w:r>
      <w:r>
        <w:t>the</w:t>
      </w:r>
      <w:r>
        <w:rPr>
          <w:spacing w:val="21"/>
        </w:rPr>
        <w:t xml:space="preserve"> </w:t>
      </w:r>
      <w:r>
        <w:t>Grievance</w:t>
      </w:r>
      <w:r>
        <w:rPr>
          <w:spacing w:val="22"/>
        </w:rPr>
        <w:t xml:space="preserve"> </w:t>
      </w:r>
      <w:r>
        <w:t>Redressal</w:t>
      </w:r>
      <w:r>
        <w:rPr>
          <w:spacing w:val="13"/>
        </w:rPr>
        <w:t xml:space="preserve"> Officer</w:t>
      </w:r>
      <w:r>
        <w:rPr>
          <w:spacing w:val="40"/>
        </w:rPr>
        <w:t xml:space="preserve"> </w:t>
      </w:r>
      <w:r>
        <w:t>in</w:t>
      </w:r>
      <w:r>
        <w:rPr>
          <w:spacing w:val="20"/>
        </w:rPr>
        <w:t xml:space="preserve"> </w:t>
      </w:r>
      <w:r>
        <w:t>connection</w:t>
      </w:r>
      <w:r>
        <w:rPr>
          <w:spacing w:val="20"/>
        </w:rPr>
        <w:t xml:space="preserve"> </w:t>
      </w:r>
      <w:r>
        <w:t>with</w:t>
      </w:r>
      <w:r>
        <w:rPr>
          <w:spacing w:val="21"/>
        </w:rPr>
        <w:t xml:space="preserve"> </w:t>
      </w:r>
      <w:r>
        <w:t>any</w:t>
      </w:r>
      <w:r>
        <w:rPr>
          <w:spacing w:val="22"/>
        </w:rPr>
        <w:t xml:space="preserve"> </w:t>
      </w:r>
      <w:r>
        <w:t xml:space="preserve">matter pertaining to business practices, lending decisions, credit management, recovery and complaints relating to </w:t>
      </w:r>
      <w:proofErr w:type="spellStart"/>
      <w:r>
        <w:t>updation</w:t>
      </w:r>
      <w:proofErr w:type="spellEnd"/>
      <w:r>
        <w:t>/ alteration of credit information. The details of the Grievance Redressal Officer are given as follows:</w:t>
      </w:r>
    </w:p>
    <w:p w:rsidR="00A75381" w:rsidRDefault="00A75381">
      <w:pPr>
        <w:pStyle w:val="BodyText"/>
        <w:spacing w:before="24" w:after="1"/>
        <w:rPr>
          <w:sz w:val="20"/>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9"/>
        <w:gridCol w:w="4504"/>
      </w:tblGrid>
      <w:tr w:rsidR="00A75381">
        <w:trPr>
          <w:trHeight w:val="537"/>
        </w:trPr>
        <w:tc>
          <w:tcPr>
            <w:tcW w:w="4509" w:type="dxa"/>
          </w:tcPr>
          <w:p w:rsidR="00A75381" w:rsidRDefault="00000000">
            <w:pPr>
              <w:pStyle w:val="TableParagraph"/>
              <w:spacing w:before="1"/>
              <w:ind w:left="110"/>
              <w:rPr>
                <w:b/>
              </w:rPr>
            </w:pPr>
            <w:r>
              <w:rPr>
                <w:b/>
              </w:rPr>
              <w:t>Name</w:t>
            </w:r>
            <w:r>
              <w:rPr>
                <w:b/>
                <w:spacing w:val="-7"/>
              </w:rPr>
              <w:t xml:space="preserve"> </w:t>
            </w:r>
            <w:r>
              <w:rPr>
                <w:b/>
              </w:rPr>
              <w:t>of</w:t>
            </w:r>
            <w:r>
              <w:rPr>
                <w:b/>
                <w:spacing w:val="-4"/>
              </w:rPr>
              <w:t xml:space="preserve"> </w:t>
            </w:r>
            <w:r>
              <w:rPr>
                <w:b/>
              </w:rPr>
              <w:t>the</w:t>
            </w:r>
            <w:r>
              <w:rPr>
                <w:b/>
                <w:spacing w:val="-6"/>
              </w:rPr>
              <w:t xml:space="preserve"> </w:t>
            </w:r>
            <w:r>
              <w:rPr>
                <w:b/>
              </w:rPr>
              <w:t>Grievance</w:t>
            </w:r>
            <w:r>
              <w:rPr>
                <w:b/>
                <w:spacing w:val="-7"/>
              </w:rPr>
              <w:t xml:space="preserve"> </w:t>
            </w:r>
            <w:r>
              <w:rPr>
                <w:b/>
              </w:rPr>
              <w:t>redressal</w:t>
            </w:r>
            <w:r>
              <w:rPr>
                <w:b/>
                <w:spacing w:val="-7"/>
              </w:rPr>
              <w:t xml:space="preserve"> </w:t>
            </w:r>
            <w:r>
              <w:rPr>
                <w:b/>
                <w:spacing w:val="-2"/>
              </w:rPr>
              <w:t>officer</w:t>
            </w:r>
          </w:p>
        </w:tc>
        <w:tc>
          <w:tcPr>
            <w:tcW w:w="4504" w:type="dxa"/>
          </w:tcPr>
          <w:p w:rsidR="00A75381" w:rsidRDefault="00000000">
            <w:pPr>
              <w:pStyle w:val="TableParagraph"/>
              <w:spacing w:before="1"/>
              <w:ind w:left="105"/>
              <w:rPr>
                <w:b/>
              </w:rPr>
            </w:pPr>
            <w:proofErr w:type="spellStart"/>
            <w:r>
              <w:rPr>
                <w:b/>
              </w:rPr>
              <w:t>M</w:t>
            </w:r>
            <w:r w:rsidR="0047475C">
              <w:rPr>
                <w:b/>
              </w:rPr>
              <w:t>s</w:t>
            </w:r>
            <w:proofErr w:type="spellEnd"/>
            <w:r w:rsidR="0047475C">
              <w:rPr>
                <w:b/>
              </w:rPr>
              <w:t xml:space="preserve"> Savitri Mete </w:t>
            </w:r>
          </w:p>
        </w:tc>
      </w:tr>
      <w:tr w:rsidR="00A75381">
        <w:trPr>
          <w:trHeight w:val="1348"/>
        </w:trPr>
        <w:tc>
          <w:tcPr>
            <w:tcW w:w="4509" w:type="dxa"/>
          </w:tcPr>
          <w:p w:rsidR="00A75381" w:rsidRDefault="00000000">
            <w:pPr>
              <w:pStyle w:val="TableParagraph"/>
              <w:spacing w:before="2"/>
              <w:ind w:left="110"/>
            </w:pPr>
            <w:r>
              <w:rPr>
                <w:spacing w:val="-2"/>
              </w:rPr>
              <w:t>Address</w:t>
            </w:r>
          </w:p>
        </w:tc>
        <w:tc>
          <w:tcPr>
            <w:tcW w:w="4504" w:type="dxa"/>
          </w:tcPr>
          <w:p w:rsidR="00A75381" w:rsidRDefault="00000000">
            <w:pPr>
              <w:pStyle w:val="TableParagraph"/>
              <w:spacing w:before="2"/>
              <w:ind w:left="105"/>
              <w:jc w:val="both"/>
              <w:rPr>
                <w:b/>
              </w:rPr>
            </w:pPr>
            <w:r>
              <w:rPr>
                <w:b/>
              </w:rPr>
              <w:t>Conatus</w:t>
            </w:r>
            <w:r>
              <w:rPr>
                <w:b/>
                <w:spacing w:val="-10"/>
              </w:rPr>
              <w:t xml:space="preserve"> </w:t>
            </w:r>
            <w:proofErr w:type="spellStart"/>
            <w:r>
              <w:rPr>
                <w:b/>
              </w:rPr>
              <w:t>Finserve</w:t>
            </w:r>
            <w:proofErr w:type="spellEnd"/>
            <w:r>
              <w:rPr>
                <w:b/>
                <w:spacing w:val="-7"/>
              </w:rPr>
              <w:t xml:space="preserve"> </w:t>
            </w:r>
            <w:r>
              <w:rPr>
                <w:b/>
              </w:rPr>
              <w:t>Private</w:t>
            </w:r>
            <w:r>
              <w:rPr>
                <w:b/>
                <w:spacing w:val="-7"/>
              </w:rPr>
              <w:t xml:space="preserve"> </w:t>
            </w:r>
            <w:r>
              <w:rPr>
                <w:b/>
                <w:spacing w:val="-2"/>
              </w:rPr>
              <w:t>Limited</w:t>
            </w:r>
          </w:p>
          <w:p w:rsidR="00384E10" w:rsidRDefault="00384E10" w:rsidP="00384E10">
            <w:pPr>
              <w:pStyle w:val="TableParagraph"/>
              <w:spacing w:before="5"/>
              <w:ind w:left="105" w:right="210"/>
              <w:jc w:val="both"/>
            </w:pPr>
            <w:r>
              <w:t xml:space="preserve">Building No 9, " </w:t>
            </w:r>
            <w:proofErr w:type="spellStart"/>
            <w:r>
              <w:t>Veersaro</w:t>
            </w:r>
            <w:proofErr w:type="spellEnd"/>
            <w:r>
              <w:t xml:space="preserve"> </w:t>
            </w:r>
            <w:proofErr w:type="spellStart"/>
            <w:r>
              <w:t>maleege</w:t>
            </w:r>
            <w:proofErr w:type="spellEnd"/>
            <w:r>
              <w:t xml:space="preserve"> ", no 78,</w:t>
            </w:r>
          </w:p>
          <w:p w:rsidR="00A75381" w:rsidRDefault="00384E10" w:rsidP="00384E10">
            <w:pPr>
              <w:pStyle w:val="TableParagraph"/>
              <w:spacing w:before="5"/>
              <w:ind w:left="105" w:right="210"/>
              <w:jc w:val="both"/>
            </w:pPr>
            <w:r>
              <w:t>1st floor, Bellary main road, Near CBI office, Ganganagar, Bangalore - 560032</w:t>
            </w:r>
          </w:p>
        </w:tc>
      </w:tr>
      <w:tr w:rsidR="00A75381">
        <w:trPr>
          <w:trHeight w:val="537"/>
        </w:trPr>
        <w:tc>
          <w:tcPr>
            <w:tcW w:w="4509" w:type="dxa"/>
          </w:tcPr>
          <w:p w:rsidR="00A75381" w:rsidRPr="00B741C7" w:rsidRDefault="00000000">
            <w:pPr>
              <w:pStyle w:val="TableParagraph"/>
              <w:spacing w:before="1"/>
              <w:ind w:left="110"/>
            </w:pPr>
            <w:r w:rsidRPr="00B741C7">
              <w:t>Tel</w:t>
            </w:r>
            <w:r w:rsidRPr="00B741C7">
              <w:rPr>
                <w:spacing w:val="-3"/>
              </w:rPr>
              <w:t xml:space="preserve"> </w:t>
            </w:r>
            <w:r w:rsidRPr="00B741C7">
              <w:rPr>
                <w:spacing w:val="-5"/>
              </w:rPr>
              <w:t>No</w:t>
            </w:r>
          </w:p>
        </w:tc>
        <w:tc>
          <w:tcPr>
            <w:tcW w:w="4504" w:type="dxa"/>
          </w:tcPr>
          <w:p w:rsidR="00A75381" w:rsidRPr="00B741C7" w:rsidRDefault="00000000">
            <w:pPr>
              <w:pStyle w:val="TableParagraph"/>
              <w:spacing w:before="1"/>
              <w:ind w:left="105"/>
            </w:pPr>
            <w:r w:rsidRPr="00B741C7">
              <w:t>080</w:t>
            </w:r>
            <w:r w:rsidRPr="00B741C7">
              <w:rPr>
                <w:spacing w:val="-10"/>
              </w:rPr>
              <w:t xml:space="preserve"> </w:t>
            </w:r>
            <w:r w:rsidR="00B741C7" w:rsidRPr="00F7425A">
              <w:rPr>
                <w:spacing w:val="-2"/>
              </w:rPr>
              <w:t>29905615</w:t>
            </w:r>
          </w:p>
        </w:tc>
      </w:tr>
      <w:tr w:rsidR="00A75381">
        <w:trPr>
          <w:trHeight w:val="541"/>
        </w:trPr>
        <w:tc>
          <w:tcPr>
            <w:tcW w:w="4509" w:type="dxa"/>
          </w:tcPr>
          <w:p w:rsidR="00A75381" w:rsidRDefault="00000000">
            <w:pPr>
              <w:pStyle w:val="TableParagraph"/>
              <w:spacing w:before="1"/>
              <w:ind w:left="110"/>
            </w:pPr>
            <w:r>
              <w:t>Email</w:t>
            </w:r>
            <w:r>
              <w:rPr>
                <w:spacing w:val="-2"/>
              </w:rPr>
              <w:t xml:space="preserve"> </w:t>
            </w:r>
            <w:r>
              <w:rPr>
                <w:spacing w:val="-5"/>
              </w:rPr>
              <w:t>id</w:t>
            </w:r>
          </w:p>
        </w:tc>
        <w:tc>
          <w:tcPr>
            <w:tcW w:w="4504" w:type="dxa"/>
          </w:tcPr>
          <w:p w:rsidR="00A75381" w:rsidRDefault="00DF51FF">
            <w:pPr>
              <w:pStyle w:val="TableParagraph"/>
              <w:spacing w:before="1"/>
              <w:ind w:left="105"/>
            </w:pPr>
            <w:r w:rsidRPr="00F7425A">
              <w:t>hr@conatusfin.com</w:t>
            </w:r>
          </w:p>
        </w:tc>
      </w:tr>
    </w:tbl>
    <w:p w:rsidR="00A75381" w:rsidRDefault="00000000">
      <w:pPr>
        <w:pStyle w:val="Heading1"/>
        <w:spacing w:before="105"/>
        <w:jc w:val="both"/>
      </w:pPr>
      <w:r>
        <w:t>Level</w:t>
      </w:r>
      <w:r>
        <w:rPr>
          <w:spacing w:val="-9"/>
        </w:rPr>
        <w:t xml:space="preserve"> </w:t>
      </w:r>
      <w:r>
        <w:rPr>
          <w:spacing w:val="-5"/>
        </w:rPr>
        <w:t>2:</w:t>
      </w:r>
    </w:p>
    <w:p w:rsidR="00A75381" w:rsidRDefault="00A75381">
      <w:pPr>
        <w:pStyle w:val="BodyText"/>
        <w:rPr>
          <w:b/>
          <w:sz w:val="2"/>
        </w:rPr>
      </w:pPr>
    </w:p>
    <w:tbl>
      <w:tblPr>
        <w:tblW w:w="0" w:type="auto"/>
        <w:tblInd w:w="122" w:type="dxa"/>
        <w:tblLayout w:type="fixed"/>
        <w:tblCellMar>
          <w:left w:w="0" w:type="dxa"/>
          <w:right w:w="0" w:type="dxa"/>
        </w:tblCellMar>
        <w:tblLook w:val="01E0" w:firstRow="1" w:lastRow="1" w:firstColumn="1" w:lastColumn="1" w:noHBand="0" w:noVBand="0"/>
      </w:tblPr>
      <w:tblGrid>
        <w:gridCol w:w="9031"/>
      </w:tblGrid>
      <w:tr w:rsidR="00A75381">
        <w:trPr>
          <w:trHeight w:val="3605"/>
        </w:trPr>
        <w:tc>
          <w:tcPr>
            <w:tcW w:w="9031" w:type="dxa"/>
          </w:tcPr>
          <w:p w:rsidR="00A75381" w:rsidRDefault="00000000">
            <w:pPr>
              <w:pStyle w:val="TableParagraph"/>
              <w:spacing w:line="225" w:lineRule="exact"/>
              <w:ind w:left="50"/>
              <w:rPr>
                <w:b/>
              </w:rPr>
            </w:pPr>
            <w:r>
              <w:lastRenderedPageBreak/>
              <w:t>If</w:t>
            </w:r>
            <w:r>
              <w:rPr>
                <w:spacing w:val="-7"/>
              </w:rPr>
              <w:t xml:space="preserve"> </w:t>
            </w:r>
            <w:r>
              <w:t>the</w:t>
            </w:r>
            <w:r>
              <w:rPr>
                <w:spacing w:val="-4"/>
              </w:rPr>
              <w:t xml:space="preserve"> </w:t>
            </w:r>
            <w:r>
              <w:t>complaint</w:t>
            </w:r>
            <w:r>
              <w:rPr>
                <w:spacing w:val="-6"/>
              </w:rPr>
              <w:t xml:space="preserve"> </w:t>
            </w:r>
            <w:r>
              <w:t>is</w:t>
            </w:r>
            <w:r>
              <w:rPr>
                <w:spacing w:val="-4"/>
              </w:rPr>
              <w:t xml:space="preserve"> </w:t>
            </w:r>
            <w:r>
              <w:t>not</w:t>
            </w:r>
            <w:r>
              <w:rPr>
                <w:spacing w:val="-6"/>
              </w:rPr>
              <w:t xml:space="preserve"> </w:t>
            </w:r>
            <w:r>
              <w:t>resolved</w:t>
            </w:r>
            <w:r>
              <w:rPr>
                <w:spacing w:val="-5"/>
              </w:rPr>
              <w:t xml:space="preserve"> </w:t>
            </w:r>
            <w:r>
              <w:t>within</w:t>
            </w:r>
            <w:r>
              <w:rPr>
                <w:spacing w:val="-5"/>
              </w:rPr>
              <w:t xml:space="preserve"> </w:t>
            </w:r>
            <w:r>
              <w:t>15</w:t>
            </w:r>
            <w:r>
              <w:rPr>
                <w:spacing w:val="-6"/>
              </w:rPr>
              <w:t xml:space="preserve"> </w:t>
            </w:r>
            <w:r>
              <w:t>days,</w:t>
            </w:r>
            <w:r>
              <w:rPr>
                <w:spacing w:val="2"/>
              </w:rPr>
              <w:t xml:space="preserve"> </w:t>
            </w:r>
            <w:r>
              <w:rPr>
                <w:b/>
              </w:rPr>
              <w:t>the</w:t>
            </w:r>
            <w:r>
              <w:rPr>
                <w:b/>
                <w:spacing w:val="-5"/>
              </w:rPr>
              <w:t xml:space="preserve"> </w:t>
            </w:r>
            <w:r>
              <w:rPr>
                <w:b/>
              </w:rPr>
              <w:t>customer</w:t>
            </w:r>
            <w:r>
              <w:rPr>
                <w:b/>
                <w:spacing w:val="-6"/>
              </w:rPr>
              <w:t xml:space="preserve"> </w:t>
            </w:r>
            <w:r>
              <w:rPr>
                <w:b/>
              </w:rPr>
              <w:t>shall</w:t>
            </w:r>
            <w:r>
              <w:rPr>
                <w:b/>
                <w:spacing w:val="-6"/>
              </w:rPr>
              <w:t xml:space="preserve"> </w:t>
            </w:r>
            <w:r>
              <w:rPr>
                <w:b/>
              </w:rPr>
              <w:t>complaint</w:t>
            </w:r>
            <w:r>
              <w:rPr>
                <w:b/>
                <w:spacing w:val="-4"/>
              </w:rPr>
              <w:t xml:space="preserve"> </w:t>
            </w:r>
            <w:r>
              <w:rPr>
                <w:b/>
              </w:rPr>
              <w:t>to</w:t>
            </w:r>
            <w:r>
              <w:rPr>
                <w:b/>
                <w:spacing w:val="-3"/>
              </w:rPr>
              <w:t xml:space="preserve"> </w:t>
            </w:r>
            <w:r>
              <w:rPr>
                <w:b/>
              </w:rPr>
              <w:t>the</w:t>
            </w:r>
            <w:r>
              <w:rPr>
                <w:b/>
                <w:spacing w:val="-5"/>
              </w:rPr>
              <w:t xml:space="preserve"> </w:t>
            </w:r>
            <w:r>
              <w:rPr>
                <w:b/>
              </w:rPr>
              <w:t>Chief</w:t>
            </w:r>
            <w:r>
              <w:rPr>
                <w:b/>
                <w:spacing w:val="-2"/>
              </w:rPr>
              <w:t xml:space="preserve"> Executive</w:t>
            </w:r>
          </w:p>
          <w:p w:rsidR="00A75381" w:rsidRDefault="00000000">
            <w:pPr>
              <w:pStyle w:val="TableParagraph"/>
              <w:ind w:left="50"/>
            </w:pPr>
            <w:r>
              <w:rPr>
                <w:b/>
              </w:rPr>
              <w:t>Officer</w:t>
            </w:r>
            <w:r>
              <w:rPr>
                <w:b/>
                <w:spacing w:val="-9"/>
              </w:rPr>
              <w:t xml:space="preserve"> </w:t>
            </w:r>
            <w:r>
              <w:rPr>
                <w:b/>
              </w:rPr>
              <w:t>of</w:t>
            </w:r>
            <w:r>
              <w:rPr>
                <w:b/>
                <w:spacing w:val="-2"/>
              </w:rPr>
              <w:t xml:space="preserve"> </w:t>
            </w:r>
            <w:r>
              <w:rPr>
                <w:b/>
              </w:rPr>
              <w:t>the</w:t>
            </w:r>
            <w:r>
              <w:rPr>
                <w:b/>
                <w:spacing w:val="-5"/>
              </w:rPr>
              <w:t xml:space="preserve"> </w:t>
            </w:r>
            <w:r>
              <w:rPr>
                <w:b/>
              </w:rPr>
              <w:t xml:space="preserve">Company </w:t>
            </w:r>
            <w:r>
              <w:t>at</w:t>
            </w:r>
            <w:r>
              <w:rPr>
                <w:spacing w:val="-7"/>
              </w:rPr>
              <w:t xml:space="preserve"> </w:t>
            </w:r>
            <w:r>
              <w:t>his</w:t>
            </w:r>
            <w:r>
              <w:rPr>
                <w:spacing w:val="-4"/>
              </w:rPr>
              <w:t xml:space="preserve"> </w:t>
            </w:r>
            <w:r>
              <w:t>following</w:t>
            </w:r>
            <w:r>
              <w:rPr>
                <w:spacing w:val="-3"/>
              </w:rPr>
              <w:t xml:space="preserve"> </w:t>
            </w:r>
            <w:r>
              <w:t>email</w:t>
            </w:r>
            <w:r>
              <w:rPr>
                <w:spacing w:val="-2"/>
              </w:rPr>
              <w:t xml:space="preserve"> </w:t>
            </w:r>
            <w:r>
              <w:t>id:</w:t>
            </w:r>
            <w:r>
              <w:rPr>
                <w:spacing w:val="-6"/>
              </w:rPr>
              <w:t xml:space="preserve"> </w:t>
            </w:r>
            <w:hyperlink r:id="rId10">
              <w:r w:rsidR="00DF51FF">
                <w:rPr>
                  <w:spacing w:val="-2"/>
                </w:rPr>
                <w:t>bhaskar@conatusfin.com</w:t>
              </w:r>
            </w:hyperlink>
          </w:p>
          <w:p w:rsidR="00A75381" w:rsidRDefault="00A75381">
            <w:pPr>
              <w:pStyle w:val="TableParagraph"/>
              <w:spacing w:before="15"/>
              <w:rPr>
                <w:b/>
              </w:rPr>
            </w:pPr>
          </w:p>
          <w:p w:rsidR="00A75381" w:rsidRDefault="00000000">
            <w:pPr>
              <w:pStyle w:val="TableParagraph"/>
              <w:spacing w:line="266" w:lineRule="exact"/>
              <w:ind w:left="50"/>
              <w:rPr>
                <w:b/>
                <w:i/>
              </w:rPr>
            </w:pPr>
            <w:r>
              <w:rPr>
                <w:b/>
                <w:i/>
              </w:rPr>
              <w:t>Level</w:t>
            </w:r>
            <w:r>
              <w:rPr>
                <w:b/>
                <w:i/>
                <w:spacing w:val="-4"/>
              </w:rPr>
              <w:t xml:space="preserve"> </w:t>
            </w:r>
            <w:r>
              <w:rPr>
                <w:b/>
                <w:i/>
                <w:spacing w:val="-5"/>
              </w:rPr>
              <w:t>3:</w:t>
            </w:r>
          </w:p>
          <w:p w:rsidR="00A75381" w:rsidRDefault="00000000">
            <w:pPr>
              <w:pStyle w:val="TableParagraph"/>
              <w:ind w:left="50" w:right="174"/>
            </w:pPr>
            <w:r>
              <w:t>If</w:t>
            </w:r>
            <w:r>
              <w:rPr>
                <w:spacing w:val="-3"/>
              </w:rPr>
              <w:t xml:space="preserve"> </w:t>
            </w:r>
            <w:r>
              <w:t>the</w:t>
            </w:r>
            <w:r>
              <w:rPr>
                <w:spacing w:val="-3"/>
              </w:rPr>
              <w:t xml:space="preserve"> </w:t>
            </w:r>
            <w:r>
              <w:t>complaint</w:t>
            </w:r>
            <w:r>
              <w:rPr>
                <w:spacing w:val="-5"/>
              </w:rPr>
              <w:t xml:space="preserve"> </w:t>
            </w:r>
            <w:r>
              <w:t>/</w:t>
            </w:r>
            <w:r>
              <w:rPr>
                <w:spacing w:val="-2"/>
              </w:rPr>
              <w:t xml:space="preserve"> </w:t>
            </w:r>
            <w:r>
              <w:t>dispute</w:t>
            </w:r>
            <w:r>
              <w:rPr>
                <w:spacing w:val="-3"/>
              </w:rPr>
              <w:t xml:space="preserve"> </w:t>
            </w:r>
            <w:r>
              <w:t>is</w:t>
            </w:r>
            <w:r>
              <w:rPr>
                <w:spacing w:val="-3"/>
              </w:rPr>
              <w:t xml:space="preserve"> </w:t>
            </w:r>
            <w:r>
              <w:t>not</w:t>
            </w:r>
            <w:r>
              <w:rPr>
                <w:spacing w:val="-5"/>
              </w:rPr>
              <w:t xml:space="preserve"> </w:t>
            </w:r>
            <w:r>
              <w:t>redressed</w:t>
            </w:r>
            <w:r>
              <w:rPr>
                <w:spacing w:val="-4"/>
              </w:rPr>
              <w:t xml:space="preserve"> </w:t>
            </w:r>
            <w:r>
              <w:t>within</w:t>
            </w:r>
            <w:r>
              <w:rPr>
                <w:spacing w:val="-4"/>
              </w:rPr>
              <w:t xml:space="preserve"> </w:t>
            </w:r>
            <w:r>
              <w:t>a</w:t>
            </w:r>
            <w:r>
              <w:rPr>
                <w:spacing w:val="-3"/>
              </w:rPr>
              <w:t xml:space="preserve"> </w:t>
            </w:r>
            <w:r>
              <w:t>period</w:t>
            </w:r>
            <w:r>
              <w:rPr>
                <w:spacing w:val="-4"/>
              </w:rPr>
              <w:t xml:space="preserve"> </w:t>
            </w:r>
            <w:r>
              <w:t>of</w:t>
            </w:r>
            <w:r>
              <w:rPr>
                <w:spacing w:val="-3"/>
              </w:rPr>
              <w:t xml:space="preserve"> </w:t>
            </w:r>
            <w:r>
              <w:t>one</w:t>
            </w:r>
            <w:r>
              <w:rPr>
                <w:spacing w:val="-3"/>
              </w:rPr>
              <w:t xml:space="preserve"> </w:t>
            </w:r>
            <w:r>
              <w:t>month from</w:t>
            </w:r>
            <w:r>
              <w:rPr>
                <w:spacing w:val="-2"/>
              </w:rPr>
              <w:t xml:space="preserve"> </w:t>
            </w:r>
            <w:r>
              <w:t>date</w:t>
            </w:r>
            <w:r>
              <w:rPr>
                <w:spacing w:val="-3"/>
              </w:rPr>
              <w:t xml:space="preserve"> </w:t>
            </w:r>
            <w:r>
              <w:t>of its</w:t>
            </w:r>
            <w:r>
              <w:rPr>
                <w:spacing w:val="-3"/>
              </w:rPr>
              <w:t xml:space="preserve"> </w:t>
            </w:r>
            <w:r>
              <w:t>receipt, the customer may appeal to:</w:t>
            </w:r>
          </w:p>
          <w:p w:rsidR="00A75381" w:rsidRDefault="00000000">
            <w:pPr>
              <w:pStyle w:val="TableParagraph"/>
              <w:spacing w:before="253"/>
              <w:ind w:left="50"/>
            </w:pPr>
            <w:r>
              <w:t>Deputy</w:t>
            </w:r>
            <w:r>
              <w:rPr>
                <w:spacing w:val="-6"/>
              </w:rPr>
              <w:t xml:space="preserve"> </w:t>
            </w:r>
            <w:r>
              <w:t>General</w:t>
            </w:r>
            <w:r>
              <w:rPr>
                <w:spacing w:val="-5"/>
              </w:rPr>
              <w:t xml:space="preserve"> </w:t>
            </w:r>
            <w:r>
              <w:rPr>
                <w:spacing w:val="-2"/>
              </w:rPr>
              <w:t>Manager,</w:t>
            </w:r>
          </w:p>
          <w:p w:rsidR="00A75381" w:rsidRDefault="00000000">
            <w:pPr>
              <w:pStyle w:val="TableParagraph"/>
              <w:ind w:left="50" w:right="4714"/>
            </w:pPr>
            <w:r>
              <w:t>Department</w:t>
            </w:r>
            <w:r>
              <w:rPr>
                <w:spacing w:val="-13"/>
              </w:rPr>
              <w:t xml:space="preserve"> </w:t>
            </w:r>
            <w:r>
              <w:t>of</w:t>
            </w:r>
            <w:r>
              <w:rPr>
                <w:spacing w:val="-11"/>
              </w:rPr>
              <w:t xml:space="preserve"> </w:t>
            </w:r>
            <w:r>
              <w:t>Non-Banking</w:t>
            </w:r>
            <w:r>
              <w:rPr>
                <w:spacing w:val="-10"/>
              </w:rPr>
              <w:t xml:space="preserve"> </w:t>
            </w:r>
            <w:r>
              <w:t>Supervision Reserve Bank of India</w:t>
            </w:r>
          </w:p>
          <w:p w:rsidR="00A75381" w:rsidRDefault="00000000">
            <w:pPr>
              <w:pStyle w:val="TableParagraph"/>
              <w:spacing w:before="1"/>
              <w:ind w:left="50" w:right="2226"/>
            </w:pPr>
            <w:r>
              <w:t>Regional</w:t>
            </w:r>
            <w:r>
              <w:rPr>
                <w:spacing w:val="-6"/>
              </w:rPr>
              <w:t xml:space="preserve"> </w:t>
            </w:r>
            <w:r>
              <w:t>Office,</w:t>
            </w:r>
            <w:r>
              <w:rPr>
                <w:spacing w:val="-9"/>
              </w:rPr>
              <w:t xml:space="preserve"> </w:t>
            </w:r>
            <w:r>
              <w:t>10/3/8,</w:t>
            </w:r>
            <w:r>
              <w:rPr>
                <w:spacing w:val="-6"/>
              </w:rPr>
              <w:t xml:space="preserve"> </w:t>
            </w:r>
            <w:proofErr w:type="spellStart"/>
            <w:r>
              <w:t>Nrupathunga</w:t>
            </w:r>
            <w:proofErr w:type="spellEnd"/>
            <w:r>
              <w:rPr>
                <w:spacing w:val="-7"/>
              </w:rPr>
              <w:t xml:space="preserve"> </w:t>
            </w:r>
            <w:r>
              <w:t>road,</w:t>
            </w:r>
            <w:r>
              <w:rPr>
                <w:spacing w:val="-6"/>
              </w:rPr>
              <w:t xml:space="preserve"> </w:t>
            </w:r>
            <w:r>
              <w:t>Bangalore</w:t>
            </w:r>
            <w:r>
              <w:rPr>
                <w:spacing w:val="-7"/>
              </w:rPr>
              <w:t xml:space="preserve"> </w:t>
            </w:r>
            <w:r>
              <w:t>560001,</w:t>
            </w:r>
            <w:r>
              <w:rPr>
                <w:spacing w:val="-10"/>
              </w:rPr>
              <w:t xml:space="preserve"> </w:t>
            </w:r>
            <w:r>
              <w:t>Karnataka Tel No. 080 22180667</w:t>
            </w:r>
          </w:p>
        </w:tc>
      </w:tr>
      <w:tr w:rsidR="00A75381">
        <w:trPr>
          <w:trHeight w:val="811"/>
        </w:trPr>
        <w:tc>
          <w:tcPr>
            <w:tcW w:w="9031" w:type="dxa"/>
          </w:tcPr>
          <w:p w:rsidR="00A75381" w:rsidRDefault="00A75381">
            <w:pPr>
              <w:pStyle w:val="TableParagraph"/>
              <w:spacing w:before="119"/>
              <w:rPr>
                <w:b/>
              </w:rPr>
            </w:pPr>
          </w:p>
          <w:p w:rsidR="00A75381" w:rsidRDefault="00000000">
            <w:pPr>
              <w:pStyle w:val="TableParagraph"/>
              <w:ind w:left="50"/>
              <w:rPr>
                <w:b/>
              </w:rPr>
            </w:pPr>
            <w:r>
              <w:rPr>
                <w:b/>
              </w:rPr>
              <w:t>b.</w:t>
            </w:r>
            <w:r>
              <w:rPr>
                <w:b/>
                <w:spacing w:val="-6"/>
              </w:rPr>
              <w:t xml:space="preserve"> </w:t>
            </w:r>
            <w:r>
              <w:rPr>
                <w:b/>
              </w:rPr>
              <w:t>Mandatory</w:t>
            </w:r>
            <w:r>
              <w:rPr>
                <w:b/>
                <w:spacing w:val="-4"/>
              </w:rPr>
              <w:t xml:space="preserve"> </w:t>
            </w:r>
            <w:r>
              <w:rPr>
                <w:b/>
              </w:rPr>
              <w:t>display</w:t>
            </w:r>
            <w:r>
              <w:rPr>
                <w:b/>
                <w:spacing w:val="-4"/>
              </w:rPr>
              <w:t xml:space="preserve"> </w:t>
            </w:r>
            <w:r>
              <w:rPr>
                <w:b/>
                <w:spacing w:val="-2"/>
              </w:rPr>
              <w:t>requirements</w:t>
            </w:r>
          </w:p>
        </w:tc>
      </w:tr>
      <w:tr w:rsidR="00A75381">
        <w:trPr>
          <w:trHeight w:val="2304"/>
        </w:trPr>
        <w:tc>
          <w:tcPr>
            <w:tcW w:w="9031" w:type="dxa"/>
          </w:tcPr>
          <w:p w:rsidR="00A75381" w:rsidRDefault="00000000">
            <w:pPr>
              <w:pStyle w:val="TableParagraph"/>
              <w:spacing w:before="115"/>
              <w:ind w:left="50"/>
            </w:pPr>
            <w:r>
              <w:t>CFPL</w:t>
            </w:r>
            <w:r>
              <w:rPr>
                <w:spacing w:val="-8"/>
              </w:rPr>
              <w:t xml:space="preserve"> </w:t>
            </w:r>
            <w:r>
              <w:t>has</w:t>
            </w:r>
            <w:r>
              <w:rPr>
                <w:spacing w:val="-4"/>
              </w:rPr>
              <w:t xml:space="preserve"> </w:t>
            </w:r>
            <w:r>
              <w:t>the</w:t>
            </w:r>
            <w:r>
              <w:rPr>
                <w:spacing w:val="-4"/>
              </w:rPr>
              <w:t xml:space="preserve"> </w:t>
            </w:r>
            <w:r>
              <w:t>following</w:t>
            </w:r>
            <w:r>
              <w:rPr>
                <w:spacing w:val="-3"/>
              </w:rPr>
              <w:t xml:space="preserve"> </w:t>
            </w:r>
            <w:r>
              <w:t>in</w:t>
            </w:r>
            <w:r>
              <w:rPr>
                <w:spacing w:val="-5"/>
              </w:rPr>
              <w:t xml:space="preserve"> </w:t>
            </w:r>
            <w:r>
              <w:t>all</w:t>
            </w:r>
            <w:r>
              <w:rPr>
                <w:spacing w:val="-2"/>
              </w:rPr>
              <w:t xml:space="preserve"> </w:t>
            </w:r>
            <w:r>
              <w:t>our</w:t>
            </w:r>
            <w:r>
              <w:rPr>
                <w:spacing w:val="-3"/>
              </w:rPr>
              <w:t xml:space="preserve"> </w:t>
            </w:r>
            <w:r>
              <w:rPr>
                <w:spacing w:val="-2"/>
              </w:rPr>
              <w:t>branches:</w:t>
            </w:r>
          </w:p>
          <w:p w:rsidR="00A75381" w:rsidRDefault="00000000">
            <w:pPr>
              <w:pStyle w:val="TableParagraph"/>
              <w:numPr>
                <w:ilvl w:val="0"/>
                <w:numId w:val="3"/>
              </w:numPr>
              <w:tabs>
                <w:tab w:val="left" w:pos="770"/>
              </w:tabs>
              <w:spacing w:before="1"/>
              <w:ind w:hanging="360"/>
            </w:pPr>
            <w:r>
              <w:t>Appropriate</w:t>
            </w:r>
            <w:r>
              <w:rPr>
                <w:spacing w:val="-7"/>
              </w:rPr>
              <w:t xml:space="preserve"> </w:t>
            </w:r>
            <w:r>
              <w:t>arrangement</w:t>
            </w:r>
            <w:r>
              <w:rPr>
                <w:spacing w:val="-9"/>
              </w:rPr>
              <w:t xml:space="preserve"> </w:t>
            </w:r>
            <w:r>
              <w:t>for</w:t>
            </w:r>
            <w:r>
              <w:rPr>
                <w:spacing w:val="-6"/>
              </w:rPr>
              <w:t xml:space="preserve"> </w:t>
            </w:r>
            <w:r>
              <w:t>receiving</w:t>
            </w:r>
            <w:r>
              <w:rPr>
                <w:spacing w:val="-5"/>
              </w:rPr>
              <w:t xml:space="preserve"> </w:t>
            </w:r>
            <w:r>
              <w:t>complaints</w:t>
            </w:r>
            <w:r>
              <w:rPr>
                <w:spacing w:val="-6"/>
              </w:rPr>
              <w:t xml:space="preserve"> </w:t>
            </w:r>
            <w:r>
              <w:t>and</w:t>
            </w:r>
            <w:r>
              <w:rPr>
                <w:spacing w:val="-7"/>
              </w:rPr>
              <w:t xml:space="preserve"> </w:t>
            </w:r>
            <w:r>
              <w:rPr>
                <w:spacing w:val="-2"/>
              </w:rPr>
              <w:t>suggestions.</w:t>
            </w:r>
          </w:p>
          <w:p w:rsidR="00A75381" w:rsidRDefault="00000000">
            <w:pPr>
              <w:pStyle w:val="TableParagraph"/>
              <w:numPr>
                <w:ilvl w:val="0"/>
                <w:numId w:val="3"/>
              </w:numPr>
              <w:tabs>
                <w:tab w:val="left" w:pos="770"/>
              </w:tabs>
              <w:ind w:hanging="360"/>
            </w:pPr>
            <w:r>
              <w:t>Display</w:t>
            </w:r>
            <w:r>
              <w:rPr>
                <w:spacing w:val="-7"/>
              </w:rPr>
              <w:t xml:space="preserve"> </w:t>
            </w:r>
            <w:r>
              <w:t>of</w:t>
            </w:r>
            <w:r>
              <w:rPr>
                <w:spacing w:val="-4"/>
              </w:rPr>
              <w:t xml:space="preserve"> </w:t>
            </w:r>
            <w:r>
              <w:t>the</w:t>
            </w:r>
            <w:r>
              <w:rPr>
                <w:spacing w:val="-4"/>
              </w:rPr>
              <w:t xml:space="preserve"> </w:t>
            </w:r>
            <w:r>
              <w:t>name,</w:t>
            </w:r>
            <w:r>
              <w:rPr>
                <w:spacing w:val="-6"/>
              </w:rPr>
              <w:t xml:space="preserve"> </w:t>
            </w:r>
            <w:r>
              <w:t>address</w:t>
            </w:r>
            <w:r>
              <w:rPr>
                <w:spacing w:val="-4"/>
              </w:rPr>
              <w:t xml:space="preserve"> </w:t>
            </w:r>
            <w:r>
              <w:t>and</w:t>
            </w:r>
            <w:r>
              <w:rPr>
                <w:spacing w:val="-1"/>
              </w:rPr>
              <w:t xml:space="preserve"> </w:t>
            </w:r>
            <w:r>
              <w:t>contact</w:t>
            </w:r>
            <w:r>
              <w:rPr>
                <w:spacing w:val="-6"/>
              </w:rPr>
              <w:t xml:space="preserve"> </w:t>
            </w:r>
            <w:r>
              <w:t>number</w:t>
            </w:r>
            <w:r>
              <w:rPr>
                <w:spacing w:val="-4"/>
              </w:rPr>
              <w:t xml:space="preserve"> </w:t>
            </w:r>
            <w:r>
              <w:t>of</w:t>
            </w:r>
            <w:r>
              <w:rPr>
                <w:spacing w:val="-1"/>
              </w:rPr>
              <w:t xml:space="preserve"> </w:t>
            </w:r>
            <w:r>
              <w:t>the Grievance</w:t>
            </w:r>
            <w:r>
              <w:rPr>
                <w:spacing w:val="-3"/>
              </w:rPr>
              <w:t xml:space="preserve"> </w:t>
            </w:r>
            <w:r>
              <w:t>Redressal</w:t>
            </w:r>
            <w:r>
              <w:rPr>
                <w:spacing w:val="-2"/>
              </w:rPr>
              <w:t xml:space="preserve"> Officer.</w:t>
            </w:r>
          </w:p>
          <w:p w:rsidR="00A75381" w:rsidRDefault="00A75381">
            <w:pPr>
              <w:pStyle w:val="TableParagraph"/>
              <w:spacing w:before="10"/>
              <w:rPr>
                <w:b/>
              </w:rPr>
            </w:pPr>
          </w:p>
          <w:p w:rsidR="00A75381" w:rsidRDefault="00000000">
            <w:pPr>
              <w:pStyle w:val="TableParagraph"/>
              <w:ind w:left="50"/>
              <w:rPr>
                <w:spacing w:val="-2"/>
              </w:rPr>
            </w:pPr>
            <w:r>
              <w:t>The</w:t>
            </w:r>
            <w:r>
              <w:rPr>
                <w:spacing w:val="-5"/>
              </w:rPr>
              <w:t xml:space="preserve"> </w:t>
            </w:r>
            <w:r>
              <w:t>process</w:t>
            </w:r>
            <w:r>
              <w:rPr>
                <w:spacing w:val="-5"/>
              </w:rPr>
              <w:t xml:space="preserve"> </w:t>
            </w:r>
            <w:r>
              <w:t>of</w:t>
            </w:r>
            <w:r>
              <w:rPr>
                <w:spacing w:val="-1"/>
              </w:rPr>
              <w:t xml:space="preserve"> </w:t>
            </w:r>
            <w:r>
              <w:t>the complaint’s</w:t>
            </w:r>
            <w:r>
              <w:rPr>
                <w:spacing w:val="-5"/>
              </w:rPr>
              <w:t xml:space="preserve"> </w:t>
            </w:r>
            <w:r>
              <w:t>redressal</w:t>
            </w:r>
            <w:r>
              <w:rPr>
                <w:spacing w:val="-3"/>
              </w:rPr>
              <w:t xml:space="preserve"> </w:t>
            </w:r>
            <w:r>
              <w:t>unit</w:t>
            </w:r>
            <w:r>
              <w:rPr>
                <w:spacing w:val="-7"/>
              </w:rPr>
              <w:t xml:space="preserve"> </w:t>
            </w:r>
            <w:r>
              <w:t>will</w:t>
            </w:r>
            <w:r>
              <w:rPr>
                <w:spacing w:val="-3"/>
              </w:rPr>
              <w:t xml:space="preserve"> </w:t>
            </w:r>
            <w:r>
              <w:t>ensure</w:t>
            </w:r>
            <w:r>
              <w:rPr>
                <w:spacing w:val="-5"/>
              </w:rPr>
              <w:t xml:space="preserve"> </w:t>
            </w:r>
            <w:r>
              <w:t>closure</w:t>
            </w:r>
            <w:r>
              <w:rPr>
                <w:spacing w:val="-5"/>
              </w:rPr>
              <w:t xml:space="preserve"> </w:t>
            </w:r>
            <w:r>
              <w:t>of</w:t>
            </w:r>
            <w:r>
              <w:rPr>
                <w:spacing w:val="-5"/>
              </w:rPr>
              <w:t xml:space="preserve"> </w:t>
            </w:r>
            <w:r>
              <w:t>all</w:t>
            </w:r>
            <w:r>
              <w:rPr>
                <w:spacing w:val="-3"/>
              </w:rPr>
              <w:t xml:space="preserve"> </w:t>
            </w:r>
            <w:r>
              <w:t>complaints</w:t>
            </w:r>
            <w:r>
              <w:rPr>
                <w:spacing w:val="-5"/>
              </w:rPr>
              <w:t xml:space="preserve"> </w:t>
            </w:r>
            <w:r>
              <w:t>to</w:t>
            </w:r>
            <w:r>
              <w:rPr>
                <w:spacing w:val="-6"/>
              </w:rPr>
              <w:t xml:space="preserve"> </w:t>
            </w:r>
            <w:r>
              <w:t xml:space="preserve">the customers' </w:t>
            </w:r>
            <w:r>
              <w:rPr>
                <w:spacing w:val="-2"/>
              </w:rPr>
              <w:t>satisfaction.</w:t>
            </w:r>
          </w:p>
          <w:p w:rsidR="006D5D21" w:rsidRDefault="006D5D21">
            <w:pPr>
              <w:pStyle w:val="TableParagraph"/>
              <w:ind w:left="50"/>
              <w:rPr>
                <w:spacing w:val="-2"/>
              </w:rPr>
            </w:pPr>
          </w:p>
          <w:p w:rsidR="006D5D21" w:rsidRDefault="006D5D21">
            <w:pPr>
              <w:pStyle w:val="TableParagraph"/>
              <w:ind w:left="50"/>
            </w:pPr>
            <w:r w:rsidRPr="006D5D21">
              <w:t>The grievance redressal procedure of the NBFC and the time frame fixed for responding to the complaints shall be placed on the NBFC's website</w:t>
            </w:r>
          </w:p>
        </w:tc>
      </w:tr>
      <w:tr w:rsidR="00A75381">
        <w:trPr>
          <w:trHeight w:val="514"/>
        </w:trPr>
        <w:tc>
          <w:tcPr>
            <w:tcW w:w="9031" w:type="dxa"/>
          </w:tcPr>
          <w:p w:rsidR="00A75381" w:rsidRDefault="00000000">
            <w:pPr>
              <w:pStyle w:val="TableParagraph"/>
              <w:spacing w:before="249" w:line="245" w:lineRule="exact"/>
              <w:ind w:left="50"/>
              <w:rPr>
                <w:b/>
              </w:rPr>
            </w:pPr>
            <w:r>
              <w:rPr>
                <w:b/>
              </w:rPr>
              <w:t>c.</w:t>
            </w:r>
            <w:r>
              <w:rPr>
                <w:b/>
                <w:spacing w:val="-10"/>
              </w:rPr>
              <w:t xml:space="preserve"> </w:t>
            </w:r>
            <w:r>
              <w:rPr>
                <w:b/>
              </w:rPr>
              <w:t>Time</w:t>
            </w:r>
            <w:r>
              <w:rPr>
                <w:b/>
                <w:spacing w:val="-6"/>
              </w:rPr>
              <w:t xml:space="preserve"> </w:t>
            </w:r>
            <w:r>
              <w:rPr>
                <w:b/>
                <w:spacing w:val="-2"/>
              </w:rPr>
              <w:t>frame</w:t>
            </w:r>
          </w:p>
        </w:tc>
      </w:tr>
      <w:tr w:rsidR="00A75381">
        <w:trPr>
          <w:trHeight w:val="4788"/>
        </w:trPr>
        <w:tc>
          <w:tcPr>
            <w:tcW w:w="9031" w:type="dxa"/>
          </w:tcPr>
          <w:p w:rsidR="00A75381" w:rsidRDefault="00000000">
            <w:pPr>
              <w:pStyle w:val="TableParagraph"/>
              <w:numPr>
                <w:ilvl w:val="0"/>
                <w:numId w:val="2"/>
              </w:numPr>
              <w:tabs>
                <w:tab w:val="left" w:pos="770"/>
              </w:tabs>
              <w:spacing w:before="1"/>
              <w:ind w:right="47"/>
            </w:pPr>
            <w:r>
              <w:t>If the complaint has been received in writing, CFPL will endeavor to send an acknowledgement</w:t>
            </w:r>
            <w:r>
              <w:rPr>
                <w:spacing w:val="-6"/>
              </w:rPr>
              <w:t xml:space="preserve"> </w:t>
            </w:r>
            <w:r>
              <w:t>/</w:t>
            </w:r>
            <w:r>
              <w:rPr>
                <w:spacing w:val="-3"/>
              </w:rPr>
              <w:t xml:space="preserve"> </w:t>
            </w:r>
            <w:r>
              <w:t>response</w:t>
            </w:r>
            <w:r>
              <w:rPr>
                <w:spacing w:val="-3"/>
              </w:rPr>
              <w:t xml:space="preserve"> </w:t>
            </w:r>
            <w:r>
              <w:t>within</w:t>
            </w:r>
            <w:r>
              <w:rPr>
                <w:spacing w:val="-4"/>
              </w:rPr>
              <w:t xml:space="preserve"> </w:t>
            </w:r>
            <w:r>
              <w:t>a</w:t>
            </w:r>
            <w:r>
              <w:rPr>
                <w:spacing w:val="-3"/>
              </w:rPr>
              <w:t xml:space="preserve"> </w:t>
            </w:r>
            <w:r>
              <w:t>week.</w:t>
            </w:r>
            <w:r>
              <w:rPr>
                <w:spacing w:val="-3"/>
              </w:rPr>
              <w:t xml:space="preserve"> </w:t>
            </w:r>
            <w:r>
              <w:t>Once</w:t>
            </w:r>
            <w:r>
              <w:rPr>
                <w:spacing w:val="-3"/>
              </w:rPr>
              <w:t xml:space="preserve"> </w:t>
            </w:r>
            <w:r>
              <w:t>the matter</w:t>
            </w:r>
            <w:r>
              <w:rPr>
                <w:spacing w:val="-3"/>
              </w:rPr>
              <w:t xml:space="preserve"> </w:t>
            </w:r>
            <w:r>
              <w:t>is</w:t>
            </w:r>
            <w:r>
              <w:rPr>
                <w:spacing w:val="-3"/>
              </w:rPr>
              <w:t xml:space="preserve"> </w:t>
            </w:r>
            <w:r>
              <w:t>examined,</w:t>
            </w:r>
            <w:r>
              <w:rPr>
                <w:spacing w:val="-6"/>
              </w:rPr>
              <w:t xml:space="preserve"> </w:t>
            </w:r>
            <w:r>
              <w:t>CFPL endeavor’s to either send a final response to the customer or an intimation seeking more time within one month upon receipt of complaint.</w:t>
            </w:r>
            <w:r w:rsidR="006D5D21">
              <w:t xml:space="preserve"> </w:t>
            </w:r>
            <w:r w:rsidR="006D5D21" w:rsidRPr="006D5D21">
              <w:t>Generally, a time limit of 30 days may be given to the customers for preferring their complaints/grievances.</w:t>
            </w:r>
          </w:p>
          <w:p w:rsidR="00A75381" w:rsidRDefault="00000000">
            <w:pPr>
              <w:pStyle w:val="TableParagraph"/>
              <w:numPr>
                <w:ilvl w:val="0"/>
                <w:numId w:val="2"/>
              </w:numPr>
              <w:tabs>
                <w:tab w:val="left" w:pos="770"/>
              </w:tabs>
              <w:spacing w:before="268" w:line="244" w:lineRule="auto"/>
              <w:ind w:right="218"/>
            </w:pPr>
            <w:r>
              <w:t>Complaints</w:t>
            </w:r>
            <w:r>
              <w:rPr>
                <w:spacing w:val="-3"/>
              </w:rPr>
              <w:t xml:space="preserve"> </w:t>
            </w:r>
            <w:r>
              <w:t>that</w:t>
            </w:r>
            <w:r>
              <w:rPr>
                <w:spacing w:val="-6"/>
              </w:rPr>
              <w:t xml:space="preserve"> </w:t>
            </w:r>
            <w:r>
              <w:t>are</w:t>
            </w:r>
            <w:r>
              <w:rPr>
                <w:spacing w:val="-3"/>
              </w:rPr>
              <w:t xml:space="preserve"> </w:t>
            </w:r>
            <w:r>
              <w:t>received</w:t>
            </w:r>
            <w:r>
              <w:rPr>
                <w:spacing w:val="-4"/>
              </w:rPr>
              <w:t xml:space="preserve"> </w:t>
            </w:r>
            <w:r>
              <w:t>at</w:t>
            </w:r>
            <w:r>
              <w:rPr>
                <w:spacing w:val="-6"/>
              </w:rPr>
              <w:t xml:space="preserve"> </w:t>
            </w:r>
            <w:r>
              <w:t>our end</w:t>
            </w:r>
            <w:r>
              <w:rPr>
                <w:spacing w:val="-5"/>
              </w:rPr>
              <w:t xml:space="preserve"> </w:t>
            </w:r>
            <w:r>
              <w:t>will</w:t>
            </w:r>
            <w:r>
              <w:rPr>
                <w:spacing w:val="-1"/>
              </w:rPr>
              <w:t xml:space="preserve"> </w:t>
            </w:r>
            <w:r>
              <w:t>be</w:t>
            </w:r>
            <w:r>
              <w:rPr>
                <w:spacing w:val="-3"/>
              </w:rPr>
              <w:t xml:space="preserve"> </w:t>
            </w:r>
            <w:r>
              <w:t>seen</w:t>
            </w:r>
            <w:r>
              <w:rPr>
                <w:spacing w:val="-4"/>
              </w:rPr>
              <w:t xml:space="preserve"> </w:t>
            </w:r>
            <w:r>
              <w:t>in</w:t>
            </w:r>
            <w:r>
              <w:rPr>
                <w:spacing w:val="-4"/>
              </w:rPr>
              <w:t xml:space="preserve"> </w:t>
            </w:r>
            <w:r>
              <w:t>the</w:t>
            </w:r>
            <w:r>
              <w:rPr>
                <w:spacing w:val="-3"/>
              </w:rPr>
              <w:t xml:space="preserve"> </w:t>
            </w:r>
            <w:r>
              <w:t>right</w:t>
            </w:r>
            <w:r>
              <w:rPr>
                <w:spacing w:val="-5"/>
              </w:rPr>
              <w:t xml:space="preserve"> </w:t>
            </w:r>
            <w:r>
              <w:t>perspective</w:t>
            </w:r>
            <w:r>
              <w:rPr>
                <w:spacing w:val="-3"/>
              </w:rPr>
              <w:t xml:space="preserve"> </w:t>
            </w:r>
            <w:r>
              <w:t>and</w:t>
            </w:r>
            <w:r>
              <w:rPr>
                <w:spacing w:val="-4"/>
              </w:rPr>
              <w:t xml:space="preserve"> </w:t>
            </w:r>
            <w:r>
              <w:t>would</w:t>
            </w:r>
            <w:r>
              <w:rPr>
                <w:spacing w:val="-4"/>
              </w:rPr>
              <w:t xml:space="preserve"> </w:t>
            </w:r>
            <w:r>
              <w:t>be analyzed from all possible angles.</w:t>
            </w:r>
          </w:p>
          <w:p w:rsidR="00A75381" w:rsidRDefault="00000000">
            <w:pPr>
              <w:pStyle w:val="TableParagraph"/>
              <w:numPr>
                <w:ilvl w:val="0"/>
                <w:numId w:val="2"/>
              </w:numPr>
              <w:tabs>
                <w:tab w:val="left" w:pos="770"/>
              </w:tabs>
              <w:spacing w:before="257" w:line="242" w:lineRule="auto"/>
              <w:ind w:right="69"/>
            </w:pPr>
            <w:r>
              <w:t>The communication of CFPL’s stand on any issue will be provided to the customers. Complaints</w:t>
            </w:r>
            <w:r>
              <w:rPr>
                <w:spacing w:val="-3"/>
              </w:rPr>
              <w:t xml:space="preserve"> </w:t>
            </w:r>
            <w:r>
              <w:t>that</w:t>
            </w:r>
            <w:r>
              <w:rPr>
                <w:spacing w:val="-7"/>
              </w:rPr>
              <w:t xml:space="preserve"> </w:t>
            </w:r>
            <w:r>
              <w:t>require</w:t>
            </w:r>
            <w:r>
              <w:rPr>
                <w:spacing w:val="-4"/>
              </w:rPr>
              <w:t xml:space="preserve"> </w:t>
            </w:r>
            <w:r>
              <w:t>some</w:t>
            </w:r>
            <w:r>
              <w:rPr>
                <w:spacing w:val="-4"/>
              </w:rPr>
              <w:t xml:space="preserve"> </w:t>
            </w:r>
            <w:r>
              <w:t>time</w:t>
            </w:r>
            <w:r>
              <w:rPr>
                <w:spacing w:val="-4"/>
              </w:rPr>
              <w:t xml:space="preserve"> </w:t>
            </w:r>
            <w:r>
              <w:t>for</w:t>
            </w:r>
            <w:r>
              <w:rPr>
                <w:spacing w:val="-4"/>
              </w:rPr>
              <w:t xml:space="preserve"> </w:t>
            </w:r>
            <w:r>
              <w:t>examination</w:t>
            </w:r>
            <w:r>
              <w:rPr>
                <w:spacing w:val="-5"/>
              </w:rPr>
              <w:t xml:space="preserve"> </w:t>
            </w:r>
            <w:r>
              <w:t>of</w:t>
            </w:r>
            <w:r>
              <w:rPr>
                <w:spacing w:val="-4"/>
              </w:rPr>
              <w:t xml:space="preserve"> </w:t>
            </w:r>
            <w:r>
              <w:t>issues</w:t>
            </w:r>
            <w:r>
              <w:rPr>
                <w:spacing w:val="-4"/>
              </w:rPr>
              <w:t xml:space="preserve"> </w:t>
            </w:r>
            <w:r>
              <w:t>involved</w:t>
            </w:r>
            <w:r>
              <w:rPr>
                <w:spacing w:val="-5"/>
              </w:rPr>
              <w:t xml:space="preserve"> </w:t>
            </w:r>
            <w:r>
              <w:t>will</w:t>
            </w:r>
            <w:r>
              <w:rPr>
                <w:spacing w:val="-2"/>
              </w:rPr>
              <w:t xml:space="preserve"> </w:t>
            </w:r>
            <w:r>
              <w:t>be</w:t>
            </w:r>
            <w:r>
              <w:rPr>
                <w:spacing w:val="-4"/>
              </w:rPr>
              <w:t xml:space="preserve"> </w:t>
            </w:r>
            <w:r>
              <w:t xml:space="preserve">acknowledged </w:t>
            </w:r>
            <w:r>
              <w:rPr>
                <w:spacing w:val="-2"/>
              </w:rPr>
              <w:t>promptly.</w:t>
            </w:r>
          </w:p>
          <w:p w:rsidR="00A75381" w:rsidRDefault="00014C3B">
            <w:pPr>
              <w:pStyle w:val="TableParagraph"/>
              <w:numPr>
                <w:ilvl w:val="0"/>
                <w:numId w:val="2"/>
              </w:numPr>
              <w:tabs>
                <w:tab w:val="left" w:pos="770"/>
              </w:tabs>
              <w:ind w:right="266"/>
            </w:pPr>
            <w:r w:rsidRPr="00014C3B">
              <w:t xml:space="preserve">The Board of Directors shall also provide for periodical review of the compliance of the Fair Practices Code and the functioning of the </w:t>
            </w:r>
            <w:proofErr w:type="gramStart"/>
            <w:r w:rsidRPr="00014C3B">
              <w:t>grievances</w:t>
            </w:r>
            <w:proofErr w:type="gramEnd"/>
            <w:r w:rsidRPr="00014C3B">
              <w:t xml:space="preserve"> redressal mechanism at various levels of management.</w:t>
            </w:r>
            <w:r>
              <w:t xml:space="preserve"> Accordingly, the</w:t>
            </w:r>
            <w:r>
              <w:rPr>
                <w:spacing w:val="-4"/>
              </w:rPr>
              <w:t xml:space="preserve"> </w:t>
            </w:r>
            <w:r>
              <w:t>Status</w:t>
            </w:r>
            <w:r>
              <w:rPr>
                <w:spacing w:val="-1"/>
              </w:rPr>
              <w:t xml:space="preserve"> </w:t>
            </w:r>
            <w:r>
              <w:t>Report</w:t>
            </w:r>
            <w:r>
              <w:rPr>
                <w:spacing w:val="-7"/>
              </w:rPr>
              <w:t xml:space="preserve"> </w:t>
            </w:r>
            <w:r>
              <w:t>on</w:t>
            </w:r>
            <w:r>
              <w:rPr>
                <w:spacing w:val="-2"/>
              </w:rPr>
              <w:t xml:space="preserve"> </w:t>
            </w:r>
            <w:r>
              <w:t>all</w:t>
            </w:r>
            <w:r>
              <w:rPr>
                <w:spacing w:val="-2"/>
              </w:rPr>
              <w:t xml:space="preserve"> </w:t>
            </w:r>
            <w:r>
              <w:t>complaints</w:t>
            </w:r>
            <w:r>
              <w:rPr>
                <w:spacing w:val="-4"/>
              </w:rPr>
              <w:t xml:space="preserve"> </w:t>
            </w:r>
            <w:r>
              <w:t>shall</w:t>
            </w:r>
            <w:r>
              <w:rPr>
                <w:spacing w:val="-2"/>
              </w:rPr>
              <w:t xml:space="preserve"> </w:t>
            </w:r>
            <w:r>
              <w:t>be</w:t>
            </w:r>
            <w:r>
              <w:rPr>
                <w:spacing w:val="-4"/>
              </w:rPr>
              <w:t xml:space="preserve"> </w:t>
            </w:r>
            <w:r>
              <w:t>placed</w:t>
            </w:r>
            <w:r>
              <w:rPr>
                <w:spacing w:val="-5"/>
              </w:rPr>
              <w:t xml:space="preserve"> </w:t>
            </w:r>
            <w:r>
              <w:t>before</w:t>
            </w:r>
            <w:r>
              <w:rPr>
                <w:spacing w:val="-4"/>
              </w:rPr>
              <w:t xml:space="preserve"> </w:t>
            </w:r>
            <w:r>
              <w:t>the</w:t>
            </w:r>
            <w:r>
              <w:rPr>
                <w:spacing w:val="-4"/>
              </w:rPr>
              <w:t xml:space="preserve"> </w:t>
            </w:r>
            <w:r>
              <w:t>Board</w:t>
            </w:r>
            <w:r>
              <w:rPr>
                <w:spacing w:val="-2"/>
              </w:rPr>
              <w:t xml:space="preserve"> </w:t>
            </w:r>
            <w:r>
              <w:t>of</w:t>
            </w:r>
            <w:r>
              <w:rPr>
                <w:spacing w:val="-4"/>
              </w:rPr>
              <w:t xml:space="preserve"> </w:t>
            </w:r>
            <w:r>
              <w:t>Directors</w:t>
            </w:r>
            <w:r>
              <w:rPr>
                <w:spacing w:val="-1"/>
              </w:rPr>
              <w:t xml:space="preserve"> </w:t>
            </w:r>
            <w:r>
              <w:t>for</w:t>
            </w:r>
            <w:r>
              <w:rPr>
                <w:spacing w:val="-4"/>
              </w:rPr>
              <w:t xml:space="preserve"> </w:t>
            </w:r>
            <w:r>
              <w:t>their review on quarterly basis.</w:t>
            </w:r>
          </w:p>
          <w:p w:rsidR="00A75381" w:rsidRDefault="00000000">
            <w:pPr>
              <w:pStyle w:val="TableParagraph"/>
              <w:numPr>
                <w:ilvl w:val="0"/>
                <w:numId w:val="2"/>
              </w:numPr>
              <w:tabs>
                <w:tab w:val="left" w:pos="770"/>
              </w:tabs>
              <w:spacing w:before="263"/>
              <w:ind w:right="244"/>
            </w:pPr>
            <w:r>
              <w:t>The</w:t>
            </w:r>
            <w:r>
              <w:rPr>
                <w:spacing w:val="-4"/>
              </w:rPr>
              <w:t xml:space="preserve"> </w:t>
            </w:r>
            <w:r>
              <w:t>aforesaid</w:t>
            </w:r>
            <w:r>
              <w:rPr>
                <w:spacing w:val="-5"/>
              </w:rPr>
              <w:t xml:space="preserve"> </w:t>
            </w:r>
            <w:r>
              <w:t>policy</w:t>
            </w:r>
            <w:r>
              <w:rPr>
                <w:spacing w:val="-4"/>
              </w:rPr>
              <w:t xml:space="preserve"> </w:t>
            </w:r>
            <w:r>
              <w:t>will</w:t>
            </w:r>
            <w:r>
              <w:rPr>
                <w:spacing w:val="-2"/>
              </w:rPr>
              <w:t xml:space="preserve"> </w:t>
            </w:r>
            <w:r>
              <w:t>be</w:t>
            </w:r>
            <w:r>
              <w:rPr>
                <w:spacing w:val="-4"/>
              </w:rPr>
              <w:t xml:space="preserve"> </w:t>
            </w:r>
            <w:r>
              <w:t>reviewed</w:t>
            </w:r>
            <w:r>
              <w:rPr>
                <w:spacing w:val="-5"/>
              </w:rPr>
              <w:t xml:space="preserve"> </w:t>
            </w:r>
            <w:r>
              <w:t>periodically</w:t>
            </w:r>
            <w:r>
              <w:rPr>
                <w:spacing w:val="-4"/>
              </w:rPr>
              <w:t xml:space="preserve"> </w:t>
            </w:r>
            <w:r>
              <w:t>/revised</w:t>
            </w:r>
            <w:r>
              <w:rPr>
                <w:spacing w:val="-5"/>
              </w:rPr>
              <w:t xml:space="preserve"> </w:t>
            </w:r>
            <w:r>
              <w:t>as</w:t>
            </w:r>
            <w:r>
              <w:rPr>
                <w:spacing w:val="-4"/>
              </w:rPr>
              <w:t xml:space="preserve"> </w:t>
            </w:r>
            <w:r>
              <w:t>and</w:t>
            </w:r>
            <w:r>
              <w:rPr>
                <w:spacing w:val="-5"/>
              </w:rPr>
              <w:t xml:space="preserve"> </w:t>
            </w:r>
            <w:r>
              <w:t>when</w:t>
            </w:r>
            <w:r>
              <w:rPr>
                <w:spacing w:val="-5"/>
              </w:rPr>
              <w:t xml:space="preserve"> </w:t>
            </w:r>
            <w:r>
              <w:t>there</w:t>
            </w:r>
            <w:r>
              <w:rPr>
                <w:spacing w:val="-4"/>
              </w:rPr>
              <w:t xml:space="preserve"> </w:t>
            </w:r>
            <w:r>
              <w:t>are</w:t>
            </w:r>
            <w:r>
              <w:rPr>
                <w:spacing w:val="-4"/>
              </w:rPr>
              <w:t xml:space="preserve"> </w:t>
            </w:r>
            <w:r>
              <w:t>any new changes incorporated by CFPL in handling complaints / grievances of the customer which includes introduction of new grievance channels, if any.</w:t>
            </w:r>
          </w:p>
        </w:tc>
      </w:tr>
    </w:tbl>
    <w:p w:rsidR="00A75381" w:rsidRDefault="00A75381">
      <w:pPr>
        <w:pStyle w:val="TableParagraph"/>
        <w:spacing w:line="256" w:lineRule="exact"/>
        <w:sectPr w:rsidR="00A75381">
          <w:pgSz w:w="11910" w:h="16840"/>
          <w:pgMar w:top="1500" w:right="1275" w:bottom="280" w:left="1275"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A75381" w:rsidRDefault="00000000">
      <w:pPr>
        <w:pStyle w:val="BodyText"/>
        <w:spacing w:before="36"/>
        <w:ind w:left="886"/>
      </w:pPr>
      <w:r>
        <w:lastRenderedPageBreak/>
        <w:t>and</w:t>
      </w:r>
      <w:r>
        <w:rPr>
          <w:spacing w:val="-8"/>
        </w:rPr>
        <w:t xml:space="preserve"> </w:t>
      </w:r>
      <w:r>
        <w:t>risk</w:t>
      </w:r>
      <w:r>
        <w:rPr>
          <w:spacing w:val="-4"/>
        </w:rPr>
        <w:t xml:space="preserve"> </w:t>
      </w:r>
      <w:r>
        <w:t>premium</w:t>
      </w:r>
      <w:r>
        <w:rPr>
          <w:spacing w:val="-4"/>
        </w:rPr>
        <w:t xml:space="preserve"> </w:t>
      </w:r>
      <w:r>
        <w:t>for</w:t>
      </w:r>
      <w:r>
        <w:rPr>
          <w:spacing w:val="-4"/>
        </w:rPr>
        <w:t xml:space="preserve"> </w:t>
      </w:r>
      <w:r>
        <w:t>determining</w:t>
      </w:r>
      <w:r>
        <w:rPr>
          <w:spacing w:val="-3"/>
        </w:rPr>
        <w:t xml:space="preserve"> </w:t>
      </w:r>
      <w:r>
        <w:t>rate</w:t>
      </w:r>
      <w:r>
        <w:rPr>
          <w:spacing w:val="-5"/>
        </w:rPr>
        <w:t xml:space="preserve"> </w:t>
      </w:r>
      <w:r>
        <w:t>of</w:t>
      </w:r>
      <w:r>
        <w:rPr>
          <w:spacing w:val="-4"/>
        </w:rPr>
        <w:t xml:space="preserve"> </w:t>
      </w:r>
      <w:r>
        <w:t>interest</w:t>
      </w:r>
      <w:r>
        <w:rPr>
          <w:spacing w:val="-2"/>
        </w:rPr>
        <w:t xml:space="preserve"> </w:t>
      </w:r>
      <w:r>
        <w:t>to</w:t>
      </w:r>
      <w:r>
        <w:rPr>
          <w:spacing w:val="-5"/>
        </w:rPr>
        <w:t xml:space="preserve"> </w:t>
      </w:r>
      <w:r>
        <w:t>be</w:t>
      </w:r>
      <w:r>
        <w:rPr>
          <w:spacing w:val="-4"/>
        </w:rPr>
        <w:t xml:space="preserve"> </w:t>
      </w:r>
      <w:r>
        <w:t>charged</w:t>
      </w:r>
      <w:r>
        <w:rPr>
          <w:spacing w:val="-5"/>
        </w:rPr>
        <w:t xml:space="preserve"> </w:t>
      </w:r>
      <w:r>
        <w:t>for</w:t>
      </w:r>
      <w:r>
        <w:rPr>
          <w:spacing w:val="-5"/>
        </w:rPr>
        <w:t xml:space="preserve"> </w:t>
      </w:r>
      <w:r>
        <w:t>loans</w:t>
      </w:r>
      <w:r>
        <w:rPr>
          <w:spacing w:val="-4"/>
        </w:rPr>
        <w:t xml:space="preserve"> </w:t>
      </w:r>
      <w:r>
        <w:t>and</w:t>
      </w:r>
      <w:r>
        <w:rPr>
          <w:spacing w:val="-5"/>
        </w:rPr>
        <w:t xml:space="preserve"> </w:t>
      </w:r>
      <w:r>
        <w:rPr>
          <w:spacing w:val="-2"/>
        </w:rPr>
        <w:t>advances.</w:t>
      </w:r>
    </w:p>
    <w:p w:rsidR="00A75381" w:rsidRDefault="00000000">
      <w:pPr>
        <w:pStyle w:val="ListParagraph"/>
        <w:numPr>
          <w:ilvl w:val="0"/>
          <w:numId w:val="4"/>
        </w:numPr>
        <w:tabs>
          <w:tab w:val="left" w:pos="886"/>
        </w:tabs>
        <w:spacing w:before="267" w:line="242" w:lineRule="auto"/>
        <w:ind w:right="1034"/>
        <w:jc w:val="left"/>
      </w:pPr>
      <w:r>
        <w:t>The rate of interest to be charged depends much upon the gradation of the risk of borrower</w:t>
      </w:r>
      <w:r>
        <w:rPr>
          <w:spacing w:val="-4"/>
        </w:rPr>
        <w:t xml:space="preserve"> </w:t>
      </w:r>
      <w:r>
        <w:t>viz.</w:t>
      </w:r>
      <w:r>
        <w:rPr>
          <w:spacing w:val="-3"/>
        </w:rPr>
        <w:t xml:space="preserve"> </w:t>
      </w:r>
      <w:r>
        <w:t>the</w:t>
      </w:r>
      <w:r>
        <w:rPr>
          <w:spacing w:val="-4"/>
        </w:rPr>
        <w:t xml:space="preserve"> </w:t>
      </w:r>
      <w:r>
        <w:t>financial</w:t>
      </w:r>
      <w:r>
        <w:rPr>
          <w:spacing w:val="-3"/>
        </w:rPr>
        <w:t xml:space="preserve"> </w:t>
      </w:r>
      <w:r>
        <w:t>strength,</w:t>
      </w:r>
      <w:r>
        <w:rPr>
          <w:spacing w:val="-7"/>
        </w:rPr>
        <w:t xml:space="preserve"> </w:t>
      </w:r>
      <w:r>
        <w:t>business,</w:t>
      </w:r>
      <w:r>
        <w:rPr>
          <w:spacing w:val="-6"/>
        </w:rPr>
        <w:t xml:space="preserve"> </w:t>
      </w:r>
      <w:r>
        <w:t>regulatory</w:t>
      </w:r>
      <w:r>
        <w:rPr>
          <w:spacing w:val="-4"/>
        </w:rPr>
        <w:t xml:space="preserve"> </w:t>
      </w:r>
      <w:r>
        <w:t>environment</w:t>
      </w:r>
      <w:r>
        <w:rPr>
          <w:spacing w:val="-7"/>
        </w:rPr>
        <w:t xml:space="preserve"> </w:t>
      </w:r>
      <w:r>
        <w:t>affecting</w:t>
      </w:r>
      <w:r>
        <w:rPr>
          <w:spacing w:val="-3"/>
        </w:rPr>
        <w:t xml:space="preserve"> </w:t>
      </w:r>
      <w:r>
        <w:t>the business, competition, past history of the borrower etc.</w:t>
      </w:r>
    </w:p>
    <w:p w:rsidR="00A75381" w:rsidRDefault="00DF51FF">
      <w:pPr>
        <w:pStyle w:val="ListParagraph"/>
        <w:numPr>
          <w:ilvl w:val="0"/>
          <w:numId w:val="4"/>
        </w:numPr>
        <w:tabs>
          <w:tab w:val="left" w:pos="886"/>
        </w:tabs>
        <w:spacing w:before="265"/>
        <w:ind w:right="366"/>
        <w:jc w:val="left"/>
      </w:pPr>
      <w:r>
        <w:t>The</w:t>
      </w:r>
      <w:r>
        <w:rPr>
          <w:spacing w:val="-3"/>
        </w:rPr>
        <w:t xml:space="preserve"> </w:t>
      </w:r>
      <w:r>
        <w:t>rate</w:t>
      </w:r>
      <w:r>
        <w:rPr>
          <w:spacing w:val="-3"/>
        </w:rPr>
        <w:t xml:space="preserve"> </w:t>
      </w:r>
      <w:r>
        <w:t>of interest</w:t>
      </w:r>
      <w:r>
        <w:rPr>
          <w:spacing w:val="-5"/>
        </w:rPr>
        <w:t xml:space="preserve"> </w:t>
      </w:r>
      <w:r>
        <w:t>will</w:t>
      </w:r>
      <w:r>
        <w:rPr>
          <w:spacing w:val="-1"/>
        </w:rPr>
        <w:t xml:space="preserve"> </w:t>
      </w:r>
      <w:r>
        <w:t>be</w:t>
      </w:r>
      <w:r>
        <w:rPr>
          <w:spacing w:val="-3"/>
        </w:rPr>
        <w:t xml:space="preserve"> </w:t>
      </w:r>
      <w:proofErr w:type="spellStart"/>
      <w:r>
        <w:t>annualised</w:t>
      </w:r>
      <w:proofErr w:type="spellEnd"/>
      <w:r>
        <w:rPr>
          <w:spacing w:val="-4"/>
        </w:rPr>
        <w:t xml:space="preserve"> </w:t>
      </w:r>
      <w:r>
        <w:t>so</w:t>
      </w:r>
      <w:r>
        <w:rPr>
          <w:spacing w:val="-4"/>
        </w:rPr>
        <w:t xml:space="preserve"> </w:t>
      </w:r>
      <w:r>
        <w:t>that</w:t>
      </w:r>
      <w:r>
        <w:rPr>
          <w:spacing w:val="-1"/>
        </w:rPr>
        <w:t xml:space="preserve"> </w:t>
      </w:r>
      <w:r>
        <w:t>the</w:t>
      </w:r>
      <w:r>
        <w:rPr>
          <w:spacing w:val="-3"/>
        </w:rPr>
        <w:t xml:space="preserve"> </w:t>
      </w:r>
      <w:r>
        <w:t>borrower</w:t>
      </w:r>
      <w:r>
        <w:rPr>
          <w:spacing w:val="-3"/>
        </w:rPr>
        <w:t xml:space="preserve"> </w:t>
      </w:r>
      <w:r>
        <w:t>is</w:t>
      </w:r>
      <w:r>
        <w:rPr>
          <w:spacing w:val="-3"/>
        </w:rPr>
        <w:t xml:space="preserve"> </w:t>
      </w:r>
      <w:r>
        <w:t>aware</w:t>
      </w:r>
      <w:r>
        <w:rPr>
          <w:spacing w:val="-3"/>
        </w:rPr>
        <w:t xml:space="preserve"> </w:t>
      </w:r>
      <w:r>
        <w:t>of</w:t>
      </w:r>
      <w:r>
        <w:rPr>
          <w:spacing w:val="-3"/>
        </w:rPr>
        <w:t xml:space="preserve"> </w:t>
      </w:r>
      <w:r>
        <w:t>the</w:t>
      </w:r>
      <w:r>
        <w:rPr>
          <w:spacing w:val="-3"/>
        </w:rPr>
        <w:t xml:space="preserve"> </w:t>
      </w:r>
      <w:r>
        <w:t>exact</w:t>
      </w:r>
      <w:r>
        <w:rPr>
          <w:spacing w:val="-5"/>
        </w:rPr>
        <w:t xml:space="preserve"> </w:t>
      </w:r>
      <w:r>
        <w:t>rates</w:t>
      </w:r>
      <w:r>
        <w:rPr>
          <w:spacing w:val="-3"/>
        </w:rPr>
        <w:t xml:space="preserve"> </w:t>
      </w:r>
      <w:r>
        <w:t>that would be charged to the account.</w:t>
      </w:r>
    </w:p>
    <w:sectPr w:rsidR="00A75381">
      <w:pgSz w:w="11910" w:h="16840"/>
      <w:pgMar w:top="1080" w:right="1275" w:bottom="280" w:left="1275" w:header="720" w:footer="72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178D8" w:rsidRDefault="00B178D8" w:rsidP="00384E10">
      <w:r>
        <w:separator/>
      </w:r>
    </w:p>
  </w:endnote>
  <w:endnote w:type="continuationSeparator" w:id="0">
    <w:p w:rsidR="00B178D8" w:rsidRDefault="00B178D8" w:rsidP="00384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1606913"/>
      <w:docPartObj>
        <w:docPartGallery w:val="Page Numbers (Bottom of Page)"/>
        <w:docPartUnique/>
      </w:docPartObj>
    </w:sdtPr>
    <w:sdtContent>
      <w:sdt>
        <w:sdtPr>
          <w:id w:val="-1769616900"/>
          <w:docPartObj>
            <w:docPartGallery w:val="Page Numbers (Top of Page)"/>
            <w:docPartUnique/>
          </w:docPartObj>
        </w:sdtPr>
        <w:sdtContent>
          <w:p w:rsidR="00384E10" w:rsidRDefault="00384E1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384E10" w:rsidRDefault="00014C3B" w:rsidP="00F7425A">
    <w:pPr>
      <w:pStyle w:val="BodyText"/>
    </w:pPr>
    <w:r w:rsidRPr="00D51595">
      <w:rPr>
        <w:b/>
        <w:bCs/>
      </w:rPr>
      <w:t>Fair Practices Code</w:t>
    </w:r>
    <w:r>
      <w:rPr>
        <w:b/>
        <w:bCs/>
      </w:rPr>
      <w:t xml:space="preserve"> &amp; Grievance Redressal Policy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178D8" w:rsidRDefault="00B178D8" w:rsidP="00384E10">
      <w:r>
        <w:separator/>
      </w:r>
    </w:p>
  </w:footnote>
  <w:footnote w:type="continuationSeparator" w:id="0">
    <w:p w:rsidR="00B178D8" w:rsidRDefault="00B178D8" w:rsidP="00384E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48"/>
    <w:multiLevelType w:val="hybridMultilevel"/>
    <w:tmpl w:val="E398C9FC"/>
    <w:lvl w:ilvl="0" w:tplc="6DAA9B7C">
      <w:start w:val="1"/>
      <w:numFmt w:val="lowerRoman"/>
      <w:lvlText w:val="%1."/>
      <w:lvlJc w:val="left"/>
      <w:pPr>
        <w:ind w:left="770" w:hanging="467"/>
        <w:jc w:val="right"/>
      </w:pPr>
      <w:rPr>
        <w:rFonts w:ascii="Calibri" w:eastAsia="Calibri" w:hAnsi="Calibri" w:cs="Calibri" w:hint="default"/>
        <w:b w:val="0"/>
        <w:bCs w:val="0"/>
        <w:i w:val="0"/>
        <w:iCs w:val="0"/>
        <w:spacing w:val="0"/>
        <w:w w:val="100"/>
        <w:sz w:val="22"/>
        <w:szCs w:val="22"/>
        <w:lang w:val="en-US" w:eastAsia="en-US" w:bidi="ar-SA"/>
      </w:rPr>
    </w:lvl>
    <w:lvl w:ilvl="1" w:tplc="82880C0E">
      <w:numFmt w:val="bullet"/>
      <w:lvlText w:val=""/>
      <w:lvlJc w:val="left"/>
      <w:pPr>
        <w:ind w:left="770" w:hanging="361"/>
      </w:pPr>
      <w:rPr>
        <w:rFonts w:ascii="Symbol" w:eastAsia="Symbol" w:hAnsi="Symbol" w:cs="Symbol" w:hint="default"/>
        <w:spacing w:val="0"/>
        <w:w w:val="100"/>
        <w:lang w:val="en-US" w:eastAsia="en-US" w:bidi="ar-SA"/>
      </w:rPr>
    </w:lvl>
    <w:lvl w:ilvl="2" w:tplc="F99C87A6">
      <w:numFmt w:val="bullet"/>
      <w:lvlText w:val="•"/>
      <w:lvlJc w:val="left"/>
      <w:pPr>
        <w:ind w:left="2449" w:hanging="361"/>
      </w:pPr>
      <w:rPr>
        <w:rFonts w:hint="default"/>
        <w:lang w:val="en-US" w:eastAsia="en-US" w:bidi="ar-SA"/>
      </w:rPr>
    </w:lvl>
    <w:lvl w:ilvl="3" w:tplc="5DA4DF84">
      <w:numFmt w:val="bullet"/>
      <w:lvlText w:val="•"/>
      <w:lvlJc w:val="left"/>
      <w:pPr>
        <w:ind w:left="3283" w:hanging="361"/>
      </w:pPr>
      <w:rPr>
        <w:rFonts w:hint="default"/>
        <w:lang w:val="en-US" w:eastAsia="en-US" w:bidi="ar-SA"/>
      </w:rPr>
    </w:lvl>
    <w:lvl w:ilvl="4" w:tplc="71180648">
      <w:numFmt w:val="bullet"/>
      <w:lvlText w:val="•"/>
      <w:lvlJc w:val="left"/>
      <w:pPr>
        <w:ind w:left="4118" w:hanging="361"/>
      </w:pPr>
      <w:rPr>
        <w:rFonts w:hint="default"/>
        <w:lang w:val="en-US" w:eastAsia="en-US" w:bidi="ar-SA"/>
      </w:rPr>
    </w:lvl>
    <w:lvl w:ilvl="5" w:tplc="7400812E">
      <w:numFmt w:val="bullet"/>
      <w:lvlText w:val="•"/>
      <w:lvlJc w:val="left"/>
      <w:pPr>
        <w:ind w:left="4952" w:hanging="361"/>
      </w:pPr>
      <w:rPr>
        <w:rFonts w:hint="default"/>
        <w:lang w:val="en-US" w:eastAsia="en-US" w:bidi="ar-SA"/>
      </w:rPr>
    </w:lvl>
    <w:lvl w:ilvl="6" w:tplc="29900804">
      <w:numFmt w:val="bullet"/>
      <w:lvlText w:val="•"/>
      <w:lvlJc w:val="left"/>
      <w:pPr>
        <w:ind w:left="5787" w:hanging="361"/>
      </w:pPr>
      <w:rPr>
        <w:rFonts w:hint="default"/>
        <w:lang w:val="en-US" w:eastAsia="en-US" w:bidi="ar-SA"/>
      </w:rPr>
    </w:lvl>
    <w:lvl w:ilvl="7" w:tplc="EFAA0640">
      <w:numFmt w:val="bullet"/>
      <w:lvlText w:val="•"/>
      <w:lvlJc w:val="left"/>
      <w:pPr>
        <w:ind w:left="6621" w:hanging="361"/>
      </w:pPr>
      <w:rPr>
        <w:rFonts w:hint="default"/>
        <w:lang w:val="en-US" w:eastAsia="en-US" w:bidi="ar-SA"/>
      </w:rPr>
    </w:lvl>
    <w:lvl w:ilvl="8" w:tplc="26388DA4">
      <w:numFmt w:val="bullet"/>
      <w:lvlText w:val="•"/>
      <w:lvlJc w:val="left"/>
      <w:pPr>
        <w:ind w:left="7456" w:hanging="361"/>
      </w:pPr>
      <w:rPr>
        <w:rFonts w:hint="default"/>
        <w:lang w:val="en-US" w:eastAsia="en-US" w:bidi="ar-SA"/>
      </w:rPr>
    </w:lvl>
  </w:abstractNum>
  <w:abstractNum w:abstractNumId="1" w15:restartNumberingAfterBreak="0">
    <w:nsid w:val="1B88739C"/>
    <w:multiLevelType w:val="hybridMultilevel"/>
    <w:tmpl w:val="DCBEF2D2"/>
    <w:lvl w:ilvl="0" w:tplc="E4A4F218">
      <w:numFmt w:val="bullet"/>
      <w:lvlText w:val=""/>
      <w:lvlJc w:val="left"/>
      <w:pPr>
        <w:ind w:left="886" w:hanging="361"/>
      </w:pPr>
      <w:rPr>
        <w:rFonts w:ascii="Symbol" w:eastAsia="Symbol" w:hAnsi="Symbol" w:cs="Symbol" w:hint="default"/>
        <w:b w:val="0"/>
        <w:bCs w:val="0"/>
        <w:i w:val="0"/>
        <w:iCs w:val="0"/>
        <w:spacing w:val="0"/>
        <w:w w:val="100"/>
        <w:sz w:val="22"/>
        <w:szCs w:val="22"/>
        <w:lang w:val="en-US" w:eastAsia="en-US" w:bidi="ar-SA"/>
      </w:rPr>
    </w:lvl>
    <w:lvl w:ilvl="1" w:tplc="05866920">
      <w:numFmt w:val="bullet"/>
      <w:lvlText w:val="•"/>
      <w:lvlJc w:val="left"/>
      <w:pPr>
        <w:ind w:left="1727" w:hanging="361"/>
      </w:pPr>
      <w:rPr>
        <w:rFonts w:hint="default"/>
        <w:lang w:val="en-US" w:eastAsia="en-US" w:bidi="ar-SA"/>
      </w:rPr>
    </w:lvl>
    <w:lvl w:ilvl="2" w:tplc="775ECFC0">
      <w:numFmt w:val="bullet"/>
      <w:lvlText w:val="•"/>
      <w:lvlJc w:val="left"/>
      <w:pPr>
        <w:ind w:left="2574" w:hanging="361"/>
      </w:pPr>
      <w:rPr>
        <w:rFonts w:hint="default"/>
        <w:lang w:val="en-US" w:eastAsia="en-US" w:bidi="ar-SA"/>
      </w:rPr>
    </w:lvl>
    <w:lvl w:ilvl="3" w:tplc="9FDC276C">
      <w:numFmt w:val="bullet"/>
      <w:lvlText w:val="•"/>
      <w:lvlJc w:val="left"/>
      <w:pPr>
        <w:ind w:left="3422" w:hanging="361"/>
      </w:pPr>
      <w:rPr>
        <w:rFonts w:hint="default"/>
        <w:lang w:val="en-US" w:eastAsia="en-US" w:bidi="ar-SA"/>
      </w:rPr>
    </w:lvl>
    <w:lvl w:ilvl="4" w:tplc="D2D4C2AA">
      <w:numFmt w:val="bullet"/>
      <w:lvlText w:val="•"/>
      <w:lvlJc w:val="left"/>
      <w:pPr>
        <w:ind w:left="4269" w:hanging="361"/>
      </w:pPr>
      <w:rPr>
        <w:rFonts w:hint="default"/>
        <w:lang w:val="en-US" w:eastAsia="en-US" w:bidi="ar-SA"/>
      </w:rPr>
    </w:lvl>
    <w:lvl w:ilvl="5" w:tplc="A404D640">
      <w:numFmt w:val="bullet"/>
      <w:lvlText w:val="•"/>
      <w:lvlJc w:val="left"/>
      <w:pPr>
        <w:ind w:left="5117" w:hanging="361"/>
      </w:pPr>
      <w:rPr>
        <w:rFonts w:hint="default"/>
        <w:lang w:val="en-US" w:eastAsia="en-US" w:bidi="ar-SA"/>
      </w:rPr>
    </w:lvl>
    <w:lvl w:ilvl="6" w:tplc="CE169D16">
      <w:numFmt w:val="bullet"/>
      <w:lvlText w:val="•"/>
      <w:lvlJc w:val="left"/>
      <w:pPr>
        <w:ind w:left="5964" w:hanging="361"/>
      </w:pPr>
      <w:rPr>
        <w:rFonts w:hint="default"/>
        <w:lang w:val="en-US" w:eastAsia="en-US" w:bidi="ar-SA"/>
      </w:rPr>
    </w:lvl>
    <w:lvl w:ilvl="7" w:tplc="CCFEDE52">
      <w:numFmt w:val="bullet"/>
      <w:lvlText w:val="•"/>
      <w:lvlJc w:val="left"/>
      <w:pPr>
        <w:ind w:left="6811" w:hanging="361"/>
      </w:pPr>
      <w:rPr>
        <w:rFonts w:hint="default"/>
        <w:lang w:val="en-US" w:eastAsia="en-US" w:bidi="ar-SA"/>
      </w:rPr>
    </w:lvl>
    <w:lvl w:ilvl="8" w:tplc="9386E9D8">
      <w:numFmt w:val="bullet"/>
      <w:lvlText w:val="•"/>
      <w:lvlJc w:val="left"/>
      <w:pPr>
        <w:ind w:left="7659" w:hanging="361"/>
      </w:pPr>
      <w:rPr>
        <w:rFonts w:hint="default"/>
        <w:lang w:val="en-US" w:eastAsia="en-US" w:bidi="ar-SA"/>
      </w:rPr>
    </w:lvl>
  </w:abstractNum>
  <w:abstractNum w:abstractNumId="2" w15:restartNumberingAfterBreak="0">
    <w:nsid w:val="203124B8"/>
    <w:multiLevelType w:val="hybridMultilevel"/>
    <w:tmpl w:val="E02EF428"/>
    <w:lvl w:ilvl="0" w:tplc="564061E4">
      <w:numFmt w:val="bullet"/>
      <w:lvlText w:val=""/>
      <w:lvlJc w:val="left"/>
      <w:pPr>
        <w:ind w:left="770" w:hanging="361"/>
      </w:pPr>
      <w:rPr>
        <w:rFonts w:ascii="Symbol" w:eastAsia="Symbol" w:hAnsi="Symbol" w:cs="Symbol" w:hint="default"/>
        <w:b w:val="0"/>
        <w:bCs w:val="0"/>
        <w:i w:val="0"/>
        <w:iCs w:val="0"/>
        <w:spacing w:val="0"/>
        <w:w w:val="100"/>
        <w:sz w:val="20"/>
        <w:szCs w:val="20"/>
        <w:lang w:val="en-US" w:eastAsia="en-US" w:bidi="ar-SA"/>
      </w:rPr>
    </w:lvl>
    <w:lvl w:ilvl="1" w:tplc="BBAA1920">
      <w:numFmt w:val="bullet"/>
      <w:lvlText w:val="•"/>
      <w:lvlJc w:val="left"/>
      <w:pPr>
        <w:ind w:left="1615" w:hanging="361"/>
      </w:pPr>
      <w:rPr>
        <w:rFonts w:hint="default"/>
        <w:lang w:val="en-US" w:eastAsia="en-US" w:bidi="ar-SA"/>
      </w:rPr>
    </w:lvl>
    <w:lvl w:ilvl="2" w:tplc="57E08E3E">
      <w:numFmt w:val="bullet"/>
      <w:lvlText w:val="•"/>
      <w:lvlJc w:val="left"/>
      <w:pPr>
        <w:ind w:left="2450" w:hanging="361"/>
      </w:pPr>
      <w:rPr>
        <w:rFonts w:hint="default"/>
        <w:lang w:val="en-US" w:eastAsia="en-US" w:bidi="ar-SA"/>
      </w:rPr>
    </w:lvl>
    <w:lvl w:ilvl="3" w:tplc="8432FE5A">
      <w:numFmt w:val="bullet"/>
      <w:lvlText w:val="•"/>
      <w:lvlJc w:val="left"/>
      <w:pPr>
        <w:ind w:left="3285" w:hanging="361"/>
      </w:pPr>
      <w:rPr>
        <w:rFonts w:hint="default"/>
        <w:lang w:val="en-US" w:eastAsia="en-US" w:bidi="ar-SA"/>
      </w:rPr>
    </w:lvl>
    <w:lvl w:ilvl="4" w:tplc="56289A8A">
      <w:numFmt w:val="bullet"/>
      <w:lvlText w:val="•"/>
      <w:lvlJc w:val="left"/>
      <w:pPr>
        <w:ind w:left="4121" w:hanging="361"/>
      </w:pPr>
      <w:rPr>
        <w:rFonts w:hint="default"/>
        <w:lang w:val="en-US" w:eastAsia="en-US" w:bidi="ar-SA"/>
      </w:rPr>
    </w:lvl>
    <w:lvl w:ilvl="5" w:tplc="452AF0F8">
      <w:numFmt w:val="bullet"/>
      <w:lvlText w:val="•"/>
      <w:lvlJc w:val="left"/>
      <w:pPr>
        <w:ind w:left="4956" w:hanging="361"/>
      </w:pPr>
      <w:rPr>
        <w:rFonts w:hint="default"/>
        <w:lang w:val="en-US" w:eastAsia="en-US" w:bidi="ar-SA"/>
      </w:rPr>
    </w:lvl>
    <w:lvl w:ilvl="6" w:tplc="EC68D376">
      <w:numFmt w:val="bullet"/>
      <w:lvlText w:val="•"/>
      <w:lvlJc w:val="left"/>
      <w:pPr>
        <w:ind w:left="5791" w:hanging="361"/>
      </w:pPr>
      <w:rPr>
        <w:rFonts w:hint="default"/>
        <w:lang w:val="en-US" w:eastAsia="en-US" w:bidi="ar-SA"/>
      </w:rPr>
    </w:lvl>
    <w:lvl w:ilvl="7" w:tplc="CE529678">
      <w:numFmt w:val="bullet"/>
      <w:lvlText w:val="•"/>
      <w:lvlJc w:val="left"/>
      <w:pPr>
        <w:ind w:left="6627" w:hanging="361"/>
      </w:pPr>
      <w:rPr>
        <w:rFonts w:hint="default"/>
        <w:lang w:val="en-US" w:eastAsia="en-US" w:bidi="ar-SA"/>
      </w:rPr>
    </w:lvl>
    <w:lvl w:ilvl="8" w:tplc="EBACC02E">
      <w:numFmt w:val="bullet"/>
      <w:lvlText w:val="•"/>
      <w:lvlJc w:val="left"/>
      <w:pPr>
        <w:ind w:left="7462" w:hanging="361"/>
      </w:pPr>
      <w:rPr>
        <w:rFonts w:hint="default"/>
        <w:lang w:val="en-US" w:eastAsia="en-US" w:bidi="ar-SA"/>
      </w:rPr>
    </w:lvl>
  </w:abstractNum>
  <w:abstractNum w:abstractNumId="3" w15:restartNumberingAfterBreak="0">
    <w:nsid w:val="27645B97"/>
    <w:multiLevelType w:val="hybridMultilevel"/>
    <w:tmpl w:val="D7268E78"/>
    <w:lvl w:ilvl="0" w:tplc="08DC6032">
      <w:start w:val="6"/>
      <w:numFmt w:val="decimal"/>
      <w:lvlText w:val="%1."/>
      <w:lvlJc w:val="left"/>
      <w:pPr>
        <w:ind w:left="929" w:hanging="620"/>
      </w:pPr>
      <w:rPr>
        <w:rFonts w:hint="default"/>
        <w:spacing w:val="-2"/>
        <w:w w:val="100"/>
        <w:lang w:val="en-US" w:eastAsia="en-US" w:bidi="ar-SA"/>
      </w:rPr>
    </w:lvl>
    <w:lvl w:ilvl="1" w:tplc="DAA22644">
      <w:numFmt w:val="bullet"/>
      <w:lvlText w:val=""/>
      <w:lvlJc w:val="left"/>
      <w:pPr>
        <w:ind w:left="886" w:hanging="361"/>
      </w:pPr>
      <w:rPr>
        <w:rFonts w:ascii="Symbol" w:eastAsia="Symbol" w:hAnsi="Symbol" w:cs="Symbol" w:hint="default"/>
        <w:b w:val="0"/>
        <w:bCs w:val="0"/>
        <w:i w:val="0"/>
        <w:iCs w:val="0"/>
        <w:spacing w:val="0"/>
        <w:w w:val="100"/>
        <w:sz w:val="20"/>
        <w:szCs w:val="20"/>
        <w:lang w:val="en-US" w:eastAsia="en-US" w:bidi="ar-SA"/>
      </w:rPr>
    </w:lvl>
    <w:lvl w:ilvl="2" w:tplc="8C2E4CDE">
      <w:numFmt w:val="bullet"/>
      <w:lvlText w:val="•"/>
      <w:lvlJc w:val="left"/>
      <w:pPr>
        <w:ind w:left="1857" w:hanging="361"/>
      </w:pPr>
      <w:rPr>
        <w:rFonts w:hint="default"/>
        <w:lang w:val="en-US" w:eastAsia="en-US" w:bidi="ar-SA"/>
      </w:rPr>
    </w:lvl>
    <w:lvl w:ilvl="3" w:tplc="6E9CF9EE">
      <w:numFmt w:val="bullet"/>
      <w:lvlText w:val="•"/>
      <w:lvlJc w:val="left"/>
      <w:pPr>
        <w:ind w:left="2794" w:hanging="361"/>
      </w:pPr>
      <w:rPr>
        <w:rFonts w:hint="default"/>
        <w:lang w:val="en-US" w:eastAsia="en-US" w:bidi="ar-SA"/>
      </w:rPr>
    </w:lvl>
    <w:lvl w:ilvl="4" w:tplc="BE320918">
      <w:numFmt w:val="bullet"/>
      <w:lvlText w:val="•"/>
      <w:lvlJc w:val="left"/>
      <w:pPr>
        <w:ind w:left="3731" w:hanging="361"/>
      </w:pPr>
      <w:rPr>
        <w:rFonts w:hint="default"/>
        <w:lang w:val="en-US" w:eastAsia="en-US" w:bidi="ar-SA"/>
      </w:rPr>
    </w:lvl>
    <w:lvl w:ilvl="5" w:tplc="1A50B282">
      <w:numFmt w:val="bullet"/>
      <w:lvlText w:val="•"/>
      <w:lvlJc w:val="left"/>
      <w:pPr>
        <w:ind w:left="4668" w:hanging="361"/>
      </w:pPr>
      <w:rPr>
        <w:rFonts w:hint="default"/>
        <w:lang w:val="en-US" w:eastAsia="en-US" w:bidi="ar-SA"/>
      </w:rPr>
    </w:lvl>
    <w:lvl w:ilvl="6" w:tplc="D8CA69AA">
      <w:numFmt w:val="bullet"/>
      <w:lvlText w:val="•"/>
      <w:lvlJc w:val="left"/>
      <w:pPr>
        <w:ind w:left="5605" w:hanging="361"/>
      </w:pPr>
      <w:rPr>
        <w:rFonts w:hint="default"/>
        <w:lang w:val="en-US" w:eastAsia="en-US" w:bidi="ar-SA"/>
      </w:rPr>
    </w:lvl>
    <w:lvl w:ilvl="7" w:tplc="00A07CBE">
      <w:numFmt w:val="bullet"/>
      <w:lvlText w:val="•"/>
      <w:lvlJc w:val="left"/>
      <w:pPr>
        <w:ind w:left="6542" w:hanging="361"/>
      </w:pPr>
      <w:rPr>
        <w:rFonts w:hint="default"/>
        <w:lang w:val="en-US" w:eastAsia="en-US" w:bidi="ar-SA"/>
      </w:rPr>
    </w:lvl>
    <w:lvl w:ilvl="8" w:tplc="FD8A3478">
      <w:numFmt w:val="bullet"/>
      <w:lvlText w:val="•"/>
      <w:lvlJc w:val="left"/>
      <w:pPr>
        <w:ind w:left="7479" w:hanging="361"/>
      </w:pPr>
      <w:rPr>
        <w:rFonts w:hint="default"/>
        <w:lang w:val="en-US" w:eastAsia="en-US" w:bidi="ar-SA"/>
      </w:rPr>
    </w:lvl>
  </w:abstractNum>
  <w:abstractNum w:abstractNumId="4" w15:restartNumberingAfterBreak="0">
    <w:nsid w:val="3346350E"/>
    <w:multiLevelType w:val="hybridMultilevel"/>
    <w:tmpl w:val="2720622E"/>
    <w:lvl w:ilvl="0" w:tplc="F8883244">
      <w:numFmt w:val="bullet"/>
      <w:lvlText w:val=""/>
      <w:lvlJc w:val="left"/>
      <w:pPr>
        <w:ind w:left="770" w:hanging="361"/>
      </w:pPr>
      <w:rPr>
        <w:rFonts w:ascii="Symbol" w:eastAsia="Symbol" w:hAnsi="Symbol" w:cs="Symbol" w:hint="default"/>
        <w:b w:val="0"/>
        <w:bCs w:val="0"/>
        <w:i w:val="0"/>
        <w:iCs w:val="0"/>
        <w:spacing w:val="0"/>
        <w:w w:val="100"/>
        <w:sz w:val="22"/>
        <w:szCs w:val="22"/>
        <w:lang w:val="en-US" w:eastAsia="en-US" w:bidi="ar-SA"/>
      </w:rPr>
    </w:lvl>
    <w:lvl w:ilvl="1" w:tplc="C9E016F6">
      <w:numFmt w:val="bullet"/>
      <w:lvlText w:val="•"/>
      <w:lvlJc w:val="left"/>
      <w:pPr>
        <w:ind w:left="1605" w:hanging="361"/>
      </w:pPr>
      <w:rPr>
        <w:rFonts w:hint="default"/>
        <w:lang w:val="en-US" w:eastAsia="en-US" w:bidi="ar-SA"/>
      </w:rPr>
    </w:lvl>
    <w:lvl w:ilvl="2" w:tplc="615CA058">
      <w:numFmt w:val="bullet"/>
      <w:lvlText w:val="•"/>
      <w:lvlJc w:val="left"/>
      <w:pPr>
        <w:ind w:left="2430" w:hanging="361"/>
      </w:pPr>
      <w:rPr>
        <w:rFonts w:hint="default"/>
        <w:lang w:val="en-US" w:eastAsia="en-US" w:bidi="ar-SA"/>
      </w:rPr>
    </w:lvl>
    <w:lvl w:ilvl="3" w:tplc="FFFAD296">
      <w:numFmt w:val="bullet"/>
      <w:lvlText w:val="•"/>
      <w:lvlJc w:val="left"/>
      <w:pPr>
        <w:ind w:left="3255" w:hanging="361"/>
      </w:pPr>
      <w:rPr>
        <w:rFonts w:hint="default"/>
        <w:lang w:val="en-US" w:eastAsia="en-US" w:bidi="ar-SA"/>
      </w:rPr>
    </w:lvl>
    <w:lvl w:ilvl="4" w:tplc="59EADB32">
      <w:numFmt w:val="bullet"/>
      <w:lvlText w:val="•"/>
      <w:lvlJc w:val="left"/>
      <w:pPr>
        <w:ind w:left="4080" w:hanging="361"/>
      </w:pPr>
      <w:rPr>
        <w:rFonts w:hint="default"/>
        <w:lang w:val="en-US" w:eastAsia="en-US" w:bidi="ar-SA"/>
      </w:rPr>
    </w:lvl>
    <w:lvl w:ilvl="5" w:tplc="CF405A9E">
      <w:numFmt w:val="bullet"/>
      <w:lvlText w:val="•"/>
      <w:lvlJc w:val="left"/>
      <w:pPr>
        <w:ind w:left="4905" w:hanging="361"/>
      </w:pPr>
      <w:rPr>
        <w:rFonts w:hint="default"/>
        <w:lang w:val="en-US" w:eastAsia="en-US" w:bidi="ar-SA"/>
      </w:rPr>
    </w:lvl>
    <w:lvl w:ilvl="6" w:tplc="B7E6970E">
      <w:numFmt w:val="bullet"/>
      <w:lvlText w:val="•"/>
      <w:lvlJc w:val="left"/>
      <w:pPr>
        <w:ind w:left="5730" w:hanging="361"/>
      </w:pPr>
      <w:rPr>
        <w:rFonts w:hint="default"/>
        <w:lang w:val="en-US" w:eastAsia="en-US" w:bidi="ar-SA"/>
      </w:rPr>
    </w:lvl>
    <w:lvl w:ilvl="7" w:tplc="72D4D380">
      <w:numFmt w:val="bullet"/>
      <w:lvlText w:val="•"/>
      <w:lvlJc w:val="left"/>
      <w:pPr>
        <w:ind w:left="6555" w:hanging="361"/>
      </w:pPr>
      <w:rPr>
        <w:rFonts w:hint="default"/>
        <w:lang w:val="en-US" w:eastAsia="en-US" w:bidi="ar-SA"/>
      </w:rPr>
    </w:lvl>
    <w:lvl w:ilvl="8" w:tplc="54801954">
      <w:numFmt w:val="bullet"/>
      <w:lvlText w:val="•"/>
      <w:lvlJc w:val="left"/>
      <w:pPr>
        <w:ind w:left="7380" w:hanging="361"/>
      </w:pPr>
      <w:rPr>
        <w:rFonts w:hint="default"/>
        <w:lang w:val="en-US" w:eastAsia="en-US" w:bidi="ar-SA"/>
      </w:rPr>
    </w:lvl>
  </w:abstractNum>
  <w:abstractNum w:abstractNumId="5" w15:restartNumberingAfterBreak="0">
    <w:nsid w:val="49B740E7"/>
    <w:multiLevelType w:val="hybridMultilevel"/>
    <w:tmpl w:val="63E0EED8"/>
    <w:lvl w:ilvl="0" w:tplc="693ED35A">
      <w:start w:val="2"/>
      <w:numFmt w:val="decimal"/>
      <w:lvlText w:val="%1."/>
      <w:lvlJc w:val="left"/>
      <w:pPr>
        <w:ind w:left="616" w:hanging="423"/>
      </w:pPr>
      <w:rPr>
        <w:rFonts w:ascii="Calibri" w:eastAsia="Calibri" w:hAnsi="Calibri" w:cs="Calibri" w:hint="default"/>
        <w:b/>
        <w:bCs/>
        <w:i w:val="0"/>
        <w:iCs w:val="0"/>
        <w:spacing w:val="-2"/>
        <w:w w:val="100"/>
        <w:sz w:val="22"/>
        <w:szCs w:val="22"/>
        <w:lang w:val="en-US" w:eastAsia="en-US" w:bidi="ar-SA"/>
      </w:rPr>
    </w:lvl>
    <w:lvl w:ilvl="1" w:tplc="C132471E">
      <w:start w:val="1"/>
      <w:numFmt w:val="lowerRoman"/>
      <w:lvlText w:val="%2."/>
      <w:lvlJc w:val="left"/>
      <w:pPr>
        <w:ind w:left="1610" w:hanging="476"/>
        <w:jc w:val="right"/>
      </w:pPr>
      <w:rPr>
        <w:rFonts w:ascii="Times New Roman" w:eastAsia="Times New Roman" w:hAnsi="Times New Roman" w:cs="Times New Roman" w:hint="default"/>
        <w:b w:val="0"/>
        <w:bCs w:val="0"/>
        <w:i w:val="0"/>
        <w:iCs w:val="0"/>
        <w:spacing w:val="-4"/>
        <w:w w:val="100"/>
        <w:sz w:val="22"/>
        <w:szCs w:val="22"/>
        <w:lang w:val="en-US" w:eastAsia="en-US" w:bidi="ar-SA"/>
      </w:rPr>
    </w:lvl>
    <w:lvl w:ilvl="2" w:tplc="A9524828">
      <w:numFmt w:val="bullet"/>
      <w:lvlText w:val="•"/>
      <w:lvlJc w:val="left"/>
      <w:pPr>
        <w:ind w:left="2453" w:hanging="476"/>
      </w:pPr>
      <w:rPr>
        <w:rFonts w:hint="default"/>
        <w:lang w:val="en-US" w:eastAsia="en-US" w:bidi="ar-SA"/>
      </w:rPr>
    </w:lvl>
    <w:lvl w:ilvl="3" w:tplc="80584ACC">
      <w:numFmt w:val="bullet"/>
      <w:lvlText w:val="•"/>
      <w:lvlJc w:val="left"/>
      <w:pPr>
        <w:ind w:left="3287" w:hanging="476"/>
      </w:pPr>
      <w:rPr>
        <w:rFonts w:hint="default"/>
        <w:lang w:val="en-US" w:eastAsia="en-US" w:bidi="ar-SA"/>
      </w:rPr>
    </w:lvl>
    <w:lvl w:ilvl="4" w:tplc="CC86CD10">
      <w:numFmt w:val="bullet"/>
      <w:lvlText w:val="•"/>
      <w:lvlJc w:val="left"/>
      <w:pPr>
        <w:ind w:left="4121" w:hanging="476"/>
      </w:pPr>
      <w:rPr>
        <w:rFonts w:hint="default"/>
        <w:lang w:val="en-US" w:eastAsia="en-US" w:bidi="ar-SA"/>
      </w:rPr>
    </w:lvl>
    <w:lvl w:ilvl="5" w:tplc="6A7EBCEE">
      <w:numFmt w:val="bullet"/>
      <w:lvlText w:val="•"/>
      <w:lvlJc w:val="left"/>
      <w:pPr>
        <w:ind w:left="4955" w:hanging="476"/>
      </w:pPr>
      <w:rPr>
        <w:rFonts w:hint="default"/>
        <w:lang w:val="en-US" w:eastAsia="en-US" w:bidi="ar-SA"/>
      </w:rPr>
    </w:lvl>
    <w:lvl w:ilvl="6" w:tplc="97B203B8">
      <w:numFmt w:val="bullet"/>
      <w:lvlText w:val="•"/>
      <w:lvlJc w:val="left"/>
      <w:pPr>
        <w:ind w:left="5789" w:hanging="476"/>
      </w:pPr>
      <w:rPr>
        <w:rFonts w:hint="default"/>
        <w:lang w:val="en-US" w:eastAsia="en-US" w:bidi="ar-SA"/>
      </w:rPr>
    </w:lvl>
    <w:lvl w:ilvl="7" w:tplc="FA0E9172">
      <w:numFmt w:val="bullet"/>
      <w:lvlText w:val="•"/>
      <w:lvlJc w:val="left"/>
      <w:pPr>
        <w:ind w:left="6623" w:hanging="476"/>
      </w:pPr>
      <w:rPr>
        <w:rFonts w:hint="default"/>
        <w:lang w:val="en-US" w:eastAsia="en-US" w:bidi="ar-SA"/>
      </w:rPr>
    </w:lvl>
    <w:lvl w:ilvl="8" w:tplc="66B0FC12">
      <w:numFmt w:val="bullet"/>
      <w:lvlText w:val="•"/>
      <w:lvlJc w:val="left"/>
      <w:pPr>
        <w:ind w:left="7457" w:hanging="476"/>
      </w:pPr>
      <w:rPr>
        <w:rFonts w:hint="default"/>
        <w:lang w:val="en-US" w:eastAsia="en-US" w:bidi="ar-SA"/>
      </w:rPr>
    </w:lvl>
  </w:abstractNum>
  <w:abstractNum w:abstractNumId="6" w15:restartNumberingAfterBreak="0">
    <w:nsid w:val="57506632"/>
    <w:multiLevelType w:val="hybridMultilevel"/>
    <w:tmpl w:val="FAA665A6"/>
    <w:lvl w:ilvl="0" w:tplc="7646F894">
      <w:start w:val="7"/>
      <w:numFmt w:val="decimal"/>
      <w:lvlText w:val="%1."/>
      <w:lvlJc w:val="left"/>
      <w:pPr>
        <w:ind w:left="525" w:hanging="360"/>
      </w:pPr>
      <w:rPr>
        <w:rFonts w:hint="default"/>
        <w:b/>
      </w:rPr>
    </w:lvl>
    <w:lvl w:ilvl="1" w:tplc="40090019" w:tentative="1">
      <w:start w:val="1"/>
      <w:numFmt w:val="lowerLetter"/>
      <w:lvlText w:val="%2."/>
      <w:lvlJc w:val="left"/>
      <w:pPr>
        <w:ind w:left="1245" w:hanging="360"/>
      </w:pPr>
    </w:lvl>
    <w:lvl w:ilvl="2" w:tplc="4009001B" w:tentative="1">
      <w:start w:val="1"/>
      <w:numFmt w:val="lowerRoman"/>
      <w:lvlText w:val="%3."/>
      <w:lvlJc w:val="right"/>
      <w:pPr>
        <w:ind w:left="1965" w:hanging="180"/>
      </w:pPr>
    </w:lvl>
    <w:lvl w:ilvl="3" w:tplc="4009000F" w:tentative="1">
      <w:start w:val="1"/>
      <w:numFmt w:val="decimal"/>
      <w:lvlText w:val="%4."/>
      <w:lvlJc w:val="left"/>
      <w:pPr>
        <w:ind w:left="2685" w:hanging="360"/>
      </w:pPr>
    </w:lvl>
    <w:lvl w:ilvl="4" w:tplc="40090019" w:tentative="1">
      <w:start w:val="1"/>
      <w:numFmt w:val="lowerLetter"/>
      <w:lvlText w:val="%5."/>
      <w:lvlJc w:val="left"/>
      <w:pPr>
        <w:ind w:left="3405" w:hanging="360"/>
      </w:pPr>
    </w:lvl>
    <w:lvl w:ilvl="5" w:tplc="4009001B" w:tentative="1">
      <w:start w:val="1"/>
      <w:numFmt w:val="lowerRoman"/>
      <w:lvlText w:val="%6."/>
      <w:lvlJc w:val="right"/>
      <w:pPr>
        <w:ind w:left="4125" w:hanging="180"/>
      </w:pPr>
    </w:lvl>
    <w:lvl w:ilvl="6" w:tplc="4009000F" w:tentative="1">
      <w:start w:val="1"/>
      <w:numFmt w:val="decimal"/>
      <w:lvlText w:val="%7."/>
      <w:lvlJc w:val="left"/>
      <w:pPr>
        <w:ind w:left="4845" w:hanging="360"/>
      </w:pPr>
    </w:lvl>
    <w:lvl w:ilvl="7" w:tplc="40090019" w:tentative="1">
      <w:start w:val="1"/>
      <w:numFmt w:val="lowerLetter"/>
      <w:lvlText w:val="%8."/>
      <w:lvlJc w:val="left"/>
      <w:pPr>
        <w:ind w:left="5565" w:hanging="360"/>
      </w:pPr>
    </w:lvl>
    <w:lvl w:ilvl="8" w:tplc="4009001B" w:tentative="1">
      <w:start w:val="1"/>
      <w:numFmt w:val="lowerRoman"/>
      <w:lvlText w:val="%9."/>
      <w:lvlJc w:val="right"/>
      <w:pPr>
        <w:ind w:left="6285" w:hanging="180"/>
      </w:pPr>
    </w:lvl>
  </w:abstractNum>
  <w:abstractNum w:abstractNumId="7" w15:restartNumberingAfterBreak="0">
    <w:nsid w:val="58E6440F"/>
    <w:multiLevelType w:val="hybridMultilevel"/>
    <w:tmpl w:val="51ACABDA"/>
    <w:lvl w:ilvl="0" w:tplc="4A1225A0">
      <w:numFmt w:val="bullet"/>
      <w:lvlText w:val=""/>
      <w:lvlJc w:val="left"/>
      <w:pPr>
        <w:ind w:left="770" w:hanging="361"/>
      </w:pPr>
      <w:rPr>
        <w:rFonts w:ascii="Symbol" w:eastAsia="Symbol" w:hAnsi="Symbol" w:cs="Symbol" w:hint="default"/>
        <w:b w:val="0"/>
        <w:bCs w:val="0"/>
        <w:i w:val="0"/>
        <w:iCs w:val="0"/>
        <w:spacing w:val="0"/>
        <w:w w:val="100"/>
        <w:sz w:val="20"/>
        <w:szCs w:val="20"/>
        <w:lang w:val="en-US" w:eastAsia="en-US" w:bidi="ar-SA"/>
      </w:rPr>
    </w:lvl>
    <w:lvl w:ilvl="1" w:tplc="B3D0BF36">
      <w:numFmt w:val="bullet"/>
      <w:lvlText w:val="•"/>
      <w:lvlJc w:val="left"/>
      <w:pPr>
        <w:ind w:left="1614" w:hanging="361"/>
      </w:pPr>
      <w:rPr>
        <w:rFonts w:hint="default"/>
        <w:lang w:val="en-US" w:eastAsia="en-US" w:bidi="ar-SA"/>
      </w:rPr>
    </w:lvl>
    <w:lvl w:ilvl="2" w:tplc="258E3DF8">
      <w:numFmt w:val="bullet"/>
      <w:lvlText w:val="•"/>
      <w:lvlJc w:val="left"/>
      <w:pPr>
        <w:ind w:left="2449" w:hanging="361"/>
      </w:pPr>
      <w:rPr>
        <w:rFonts w:hint="default"/>
        <w:lang w:val="en-US" w:eastAsia="en-US" w:bidi="ar-SA"/>
      </w:rPr>
    </w:lvl>
    <w:lvl w:ilvl="3" w:tplc="A1B2AF40">
      <w:numFmt w:val="bullet"/>
      <w:lvlText w:val="•"/>
      <w:lvlJc w:val="left"/>
      <w:pPr>
        <w:ind w:left="3283" w:hanging="361"/>
      </w:pPr>
      <w:rPr>
        <w:rFonts w:hint="default"/>
        <w:lang w:val="en-US" w:eastAsia="en-US" w:bidi="ar-SA"/>
      </w:rPr>
    </w:lvl>
    <w:lvl w:ilvl="4" w:tplc="DB5AC3CA">
      <w:numFmt w:val="bullet"/>
      <w:lvlText w:val="•"/>
      <w:lvlJc w:val="left"/>
      <w:pPr>
        <w:ind w:left="4118" w:hanging="361"/>
      </w:pPr>
      <w:rPr>
        <w:rFonts w:hint="default"/>
        <w:lang w:val="en-US" w:eastAsia="en-US" w:bidi="ar-SA"/>
      </w:rPr>
    </w:lvl>
    <w:lvl w:ilvl="5" w:tplc="9518484C">
      <w:numFmt w:val="bullet"/>
      <w:lvlText w:val="•"/>
      <w:lvlJc w:val="left"/>
      <w:pPr>
        <w:ind w:left="4952" w:hanging="361"/>
      </w:pPr>
      <w:rPr>
        <w:rFonts w:hint="default"/>
        <w:lang w:val="en-US" w:eastAsia="en-US" w:bidi="ar-SA"/>
      </w:rPr>
    </w:lvl>
    <w:lvl w:ilvl="6" w:tplc="FE084734">
      <w:numFmt w:val="bullet"/>
      <w:lvlText w:val="•"/>
      <w:lvlJc w:val="left"/>
      <w:pPr>
        <w:ind w:left="5787" w:hanging="361"/>
      </w:pPr>
      <w:rPr>
        <w:rFonts w:hint="default"/>
        <w:lang w:val="en-US" w:eastAsia="en-US" w:bidi="ar-SA"/>
      </w:rPr>
    </w:lvl>
    <w:lvl w:ilvl="7" w:tplc="F498EAF0">
      <w:numFmt w:val="bullet"/>
      <w:lvlText w:val="•"/>
      <w:lvlJc w:val="left"/>
      <w:pPr>
        <w:ind w:left="6621" w:hanging="361"/>
      </w:pPr>
      <w:rPr>
        <w:rFonts w:hint="default"/>
        <w:lang w:val="en-US" w:eastAsia="en-US" w:bidi="ar-SA"/>
      </w:rPr>
    </w:lvl>
    <w:lvl w:ilvl="8" w:tplc="9F38B6F0">
      <w:numFmt w:val="bullet"/>
      <w:lvlText w:val="•"/>
      <w:lvlJc w:val="left"/>
      <w:pPr>
        <w:ind w:left="7456" w:hanging="361"/>
      </w:pPr>
      <w:rPr>
        <w:rFonts w:hint="default"/>
        <w:lang w:val="en-US" w:eastAsia="en-US" w:bidi="ar-SA"/>
      </w:rPr>
    </w:lvl>
  </w:abstractNum>
  <w:abstractNum w:abstractNumId="8" w15:restartNumberingAfterBreak="0">
    <w:nsid w:val="5CFB5F8E"/>
    <w:multiLevelType w:val="hybridMultilevel"/>
    <w:tmpl w:val="46546AEE"/>
    <w:lvl w:ilvl="0" w:tplc="9C004332">
      <w:numFmt w:val="bullet"/>
      <w:lvlText w:val=""/>
      <w:lvlJc w:val="left"/>
      <w:pPr>
        <w:ind w:left="770" w:hanging="361"/>
      </w:pPr>
      <w:rPr>
        <w:rFonts w:ascii="Symbol" w:eastAsia="Symbol" w:hAnsi="Symbol" w:cs="Symbol" w:hint="default"/>
        <w:b w:val="0"/>
        <w:bCs w:val="0"/>
        <w:i w:val="0"/>
        <w:iCs w:val="0"/>
        <w:spacing w:val="0"/>
        <w:w w:val="100"/>
        <w:sz w:val="20"/>
        <w:szCs w:val="20"/>
        <w:lang w:val="en-US" w:eastAsia="en-US" w:bidi="ar-SA"/>
      </w:rPr>
    </w:lvl>
    <w:lvl w:ilvl="1" w:tplc="5AC0CCEA">
      <w:numFmt w:val="bullet"/>
      <w:lvlText w:val="•"/>
      <w:lvlJc w:val="left"/>
      <w:pPr>
        <w:ind w:left="1605" w:hanging="361"/>
      </w:pPr>
      <w:rPr>
        <w:rFonts w:hint="default"/>
        <w:lang w:val="en-US" w:eastAsia="en-US" w:bidi="ar-SA"/>
      </w:rPr>
    </w:lvl>
    <w:lvl w:ilvl="2" w:tplc="D72671C4">
      <w:numFmt w:val="bullet"/>
      <w:lvlText w:val="•"/>
      <w:lvlJc w:val="left"/>
      <w:pPr>
        <w:ind w:left="2430" w:hanging="361"/>
      </w:pPr>
      <w:rPr>
        <w:rFonts w:hint="default"/>
        <w:lang w:val="en-US" w:eastAsia="en-US" w:bidi="ar-SA"/>
      </w:rPr>
    </w:lvl>
    <w:lvl w:ilvl="3" w:tplc="CB621CCC">
      <w:numFmt w:val="bullet"/>
      <w:lvlText w:val="•"/>
      <w:lvlJc w:val="left"/>
      <w:pPr>
        <w:ind w:left="3255" w:hanging="361"/>
      </w:pPr>
      <w:rPr>
        <w:rFonts w:hint="default"/>
        <w:lang w:val="en-US" w:eastAsia="en-US" w:bidi="ar-SA"/>
      </w:rPr>
    </w:lvl>
    <w:lvl w:ilvl="4" w:tplc="378EC352">
      <w:numFmt w:val="bullet"/>
      <w:lvlText w:val="•"/>
      <w:lvlJc w:val="left"/>
      <w:pPr>
        <w:ind w:left="4080" w:hanging="361"/>
      </w:pPr>
      <w:rPr>
        <w:rFonts w:hint="default"/>
        <w:lang w:val="en-US" w:eastAsia="en-US" w:bidi="ar-SA"/>
      </w:rPr>
    </w:lvl>
    <w:lvl w:ilvl="5" w:tplc="986C0366">
      <w:numFmt w:val="bullet"/>
      <w:lvlText w:val="•"/>
      <w:lvlJc w:val="left"/>
      <w:pPr>
        <w:ind w:left="4905" w:hanging="361"/>
      </w:pPr>
      <w:rPr>
        <w:rFonts w:hint="default"/>
        <w:lang w:val="en-US" w:eastAsia="en-US" w:bidi="ar-SA"/>
      </w:rPr>
    </w:lvl>
    <w:lvl w:ilvl="6" w:tplc="B63C9422">
      <w:numFmt w:val="bullet"/>
      <w:lvlText w:val="•"/>
      <w:lvlJc w:val="left"/>
      <w:pPr>
        <w:ind w:left="5730" w:hanging="361"/>
      </w:pPr>
      <w:rPr>
        <w:rFonts w:hint="default"/>
        <w:lang w:val="en-US" w:eastAsia="en-US" w:bidi="ar-SA"/>
      </w:rPr>
    </w:lvl>
    <w:lvl w:ilvl="7" w:tplc="47167F5E">
      <w:numFmt w:val="bullet"/>
      <w:lvlText w:val="•"/>
      <w:lvlJc w:val="left"/>
      <w:pPr>
        <w:ind w:left="6555" w:hanging="361"/>
      </w:pPr>
      <w:rPr>
        <w:rFonts w:hint="default"/>
        <w:lang w:val="en-US" w:eastAsia="en-US" w:bidi="ar-SA"/>
      </w:rPr>
    </w:lvl>
    <w:lvl w:ilvl="8" w:tplc="D5000D8E">
      <w:numFmt w:val="bullet"/>
      <w:lvlText w:val="•"/>
      <w:lvlJc w:val="left"/>
      <w:pPr>
        <w:ind w:left="7380" w:hanging="361"/>
      </w:pPr>
      <w:rPr>
        <w:rFonts w:hint="default"/>
        <w:lang w:val="en-US" w:eastAsia="en-US" w:bidi="ar-SA"/>
      </w:rPr>
    </w:lvl>
  </w:abstractNum>
  <w:abstractNum w:abstractNumId="9" w15:restartNumberingAfterBreak="0">
    <w:nsid w:val="71494E76"/>
    <w:multiLevelType w:val="hybridMultilevel"/>
    <w:tmpl w:val="975AC28E"/>
    <w:lvl w:ilvl="0" w:tplc="3716D67C">
      <w:numFmt w:val="bullet"/>
      <w:lvlText w:val=""/>
      <w:lvlJc w:val="left"/>
      <w:pPr>
        <w:ind w:left="770" w:hanging="361"/>
      </w:pPr>
      <w:rPr>
        <w:rFonts w:ascii="Symbol" w:eastAsia="Symbol" w:hAnsi="Symbol" w:cs="Symbol" w:hint="default"/>
        <w:b w:val="0"/>
        <w:bCs w:val="0"/>
        <w:i w:val="0"/>
        <w:iCs w:val="0"/>
        <w:spacing w:val="0"/>
        <w:w w:val="100"/>
        <w:sz w:val="22"/>
        <w:szCs w:val="22"/>
        <w:lang w:val="en-US" w:eastAsia="en-US" w:bidi="ar-SA"/>
      </w:rPr>
    </w:lvl>
    <w:lvl w:ilvl="1" w:tplc="CE2E6B4A">
      <w:numFmt w:val="bullet"/>
      <w:lvlText w:val="•"/>
      <w:lvlJc w:val="left"/>
      <w:pPr>
        <w:ind w:left="1605" w:hanging="361"/>
      </w:pPr>
      <w:rPr>
        <w:rFonts w:hint="default"/>
        <w:lang w:val="en-US" w:eastAsia="en-US" w:bidi="ar-SA"/>
      </w:rPr>
    </w:lvl>
    <w:lvl w:ilvl="2" w:tplc="4F886802">
      <w:numFmt w:val="bullet"/>
      <w:lvlText w:val="•"/>
      <w:lvlJc w:val="left"/>
      <w:pPr>
        <w:ind w:left="2430" w:hanging="361"/>
      </w:pPr>
      <w:rPr>
        <w:rFonts w:hint="default"/>
        <w:lang w:val="en-US" w:eastAsia="en-US" w:bidi="ar-SA"/>
      </w:rPr>
    </w:lvl>
    <w:lvl w:ilvl="3" w:tplc="AE36BEB2">
      <w:numFmt w:val="bullet"/>
      <w:lvlText w:val="•"/>
      <w:lvlJc w:val="left"/>
      <w:pPr>
        <w:ind w:left="3255" w:hanging="361"/>
      </w:pPr>
      <w:rPr>
        <w:rFonts w:hint="default"/>
        <w:lang w:val="en-US" w:eastAsia="en-US" w:bidi="ar-SA"/>
      </w:rPr>
    </w:lvl>
    <w:lvl w:ilvl="4" w:tplc="4A8E7C68">
      <w:numFmt w:val="bullet"/>
      <w:lvlText w:val="•"/>
      <w:lvlJc w:val="left"/>
      <w:pPr>
        <w:ind w:left="4080" w:hanging="361"/>
      </w:pPr>
      <w:rPr>
        <w:rFonts w:hint="default"/>
        <w:lang w:val="en-US" w:eastAsia="en-US" w:bidi="ar-SA"/>
      </w:rPr>
    </w:lvl>
    <w:lvl w:ilvl="5" w:tplc="15E6850A">
      <w:numFmt w:val="bullet"/>
      <w:lvlText w:val="•"/>
      <w:lvlJc w:val="left"/>
      <w:pPr>
        <w:ind w:left="4905" w:hanging="361"/>
      </w:pPr>
      <w:rPr>
        <w:rFonts w:hint="default"/>
        <w:lang w:val="en-US" w:eastAsia="en-US" w:bidi="ar-SA"/>
      </w:rPr>
    </w:lvl>
    <w:lvl w:ilvl="6" w:tplc="6B82C572">
      <w:numFmt w:val="bullet"/>
      <w:lvlText w:val="•"/>
      <w:lvlJc w:val="left"/>
      <w:pPr>
        <w:ind w:left="5730" w:hanging="361"/>
      </w:pPr>
      <w:rPr>
        <w:rFonts w:hint="default"/>
        <w:lang w:val="en-US" w:eastAsia="en-US" w:bidi="ar-SA"/>
      </w:rPr>
    </w:lvl>
    <w:lvl w:ilvl="7" w:tplc="4A2AA4E0">
      <w:numFmt w:val="bullet"/>
      <w:lvlText w:val="•"/>
      <w:lvlJc w:val="left"/>
      <w:pPr>
        <w:ind w:left="6555" w:hanging="361"/>
      </w:pPr>
      <w:rPr>
        <w:rFonts w:hint="default"/>
        <w:lang w:val="en-US" w:eastAsia="en-US" w:bidi="ar-SA"/>
      </w:rPr>
    </w:lvl>
    <w:lvl w:ilvl="8" w:tplc="B5365392">
      <w:numFmt w:val="bullet"/>
      <w:lvlText w:val="•"/>
      <w:lvlJc w:val="left"/>
      <w:pPr>
        <w:ind w:left="7380" w:hanging="361"/>
      </w:pPr>
      <w:rPr>
        <w:rFonts w:hint="default"/>
        <w:lang w:val="en-US" w:eastAsia="en-US" w:bidi="ar-SA"/>
      </w:rPr>
    </w:lvl>
  </w:abstractNum>
  <w:abstractNum w:abstractNumId="10" w15:restartNumberingAfterBreak="0">
    <w:nsid w:val="76DA5C87"/>
    <w:multiLevelType w:val="hybridMultilevel"/>
    <w:tmpl w:val="D20823E4"/>
    <w:lvl w:ilvl="0" w:tplc="3EC204E6">
      <w:start w:val="1"/>
      <w:numFmt w:val="lowerLetter"/>
      <w:lvlText w:val="%1)"/>
      <w:lvlJc w:val="left"/>
      <w:pPr>
        <w:ind w:left="419" w:hanging="370"/>
      </w:pPr>
      <w:rPr>
        <w:rFonts w:ascii="Calibri" w:eastAsia="Calibri" w:hAnsi="Calibri" w:cs="Calibri" w:hint="default"/>
        <w:b w:val="0"/>
        <w:bCs w:val="0"/>
        <w:i w:val="0"/>
        <w:iCs w:val="0"/>
        <w:spacing w:val="-1"/>
        <w:w w:val="100"/>
        <w:sz w:val="22"/>
        <w:szCs w:val="22"/>
        <w:lang w:val="en-US" w:eastAsia="en-US" w:bidi="ar-SA"/>
      </w:rPr>
    </w:lvl>
    <w:lvl w:ilvl="1" w:tplc="308CF212">
      <w:start w:val="1"/>
      <w:numFmt w:val="decimal"/>
      <w:lvlText w:val="%2."/>
      <w:lvlJc w:val="left"/>
      <w:pPr>
        <w:ind w:left="616" w:hanging="423"/>
      </w:pPr>
      <w:rPr>
        <w:rFonts w:ascii="Calibri" w:eastAsia="Calibri" w:hAnsi="Calibri" w:cs="Calibri" w:hint="default"/>
        <w:b/>
        <w:bCs/>
        <w:i w:val="0"/>
        <w:iCs w:val="0"/>
        <w:spacing w:val="-2"/>
        <w:w w:val="100"/>
        <w:sz w:val="22"/>
        <w:szCs w:val="22"/>
        <w:lang w:val="en-US" w:eastAsia="en-US" w:bidi="ar-SA"/>
      </w:rPr>
    </w:lvl>
    <w:lvl w:ilvl="2" w:tplc="5C0CA46A">
      <w:numFmt w:val="bullet"/>
      <w:lvlText w:val="•"/>
      <w:lvlJc w:val="left"/>
      <w:pPr>
        <w:ind w:left="1565" w:hanging="423"/>
      </w:pPr>
      <w:rPr>
        <w:rFonts w:hint="default"/>
        <w:lang w:val="en-US" w:eastAsia="en-US" w:bidi="ar-SA"/>
      </w:rPr>
    </w:lvl>
    <w:lvl w:ilvl="3" w:tplc="E3C48AC2">
      <w:numFmt w:val="bullet"/>
      <w:lvlText w:val="•"/>
      <w:lvlJc w:val="left"/>
      <w:pPr>
        <w:ind w:left="2510" w:hanging="423"/>
      </w:pPr>
      <w:rPr>
        <w:rFonts w:hint="default"/>
        <w:lang w:val="en-US" w:eastAsia="en-US" w:bidi="ar-SA"/>
      </w:rPr>
    </w:lvl>
    <w:lvl w:ilvl="4" w:tplc="AD0887AA">
      <w:numFmt w:val="bullet"/>
      <w:lvlText w:val="•"/>
      <w:lvlJc w:val="left"/>
      <w:pPr>
        <w:ind w:left="3455" w:hanging="423"/>
      </w:pPr>
      <w:rPr>
        <w:rFonts w:hint="default"/>
        <w:lang w:val="en-US" w:eastAsia="en-US" w:bidi="ar-SA"/>
      </w:rPr>
    </w:lvl>
    <w:lvl w:ilvl="5" w:tplc="06043CAE">
      <w:numFmt w:val="bullet"/>
      <w:lvlText w:val="•"/>
      <w:lvlJc w:val="left"/>
      <w:pPr>
        <w:ind w:left="4400" w:hanging="423"/>
      </w:pPr>
      <w:rPr>
        <w:rFonts w:hint="default"/>
        <w:lang w:val="en-US" w:eastAsia="en-US" w:bidi="ar-SA"/>
      </w:rPr>
    </w:lvl>
    <w:lvl w:ilvl="6" w:tplc="6B10DC14">
      <w:numFmt w:val="bullet"/>
      <w:lvlText w:val="•"/>
      <w:lvlJc w:val="left"/>
      <w:pPr>
        <w:ind w:left="5345" w:hanging="423"/>
      </w:pPr>
      <w:rPr>
        <w:rFonts w:hint="default"/>
        <w:lang w:val="en-US" w:eastAsia="en-US" w:bidi="ar-SA"/>
      </w:rPr>
    </w:lvl>
    <w:lvl w:ilvl="7" w:tplc="A70632DE">
      <w:numFmt w:val="bullet"/>
      <w:lvlText w:val="•"/>
      <w:lvlJc w:val="left"/>
      <w:pPr>
        <w:ind w:left="6290" w:hanging="423"/>
      </w:pPr>
      <w:rPr>
        <w:rFonts w:hint="default"/>
        <w:lang w:val="en-US" w:eastAsia="en-US" w:bidi="ar-SA"/>
      </w:rPr>
    </w:lvl>
    <w:lvl w:ilvl="8" w:tplc="CA5CDB22">
      <w:numFmt w:val="bullet"/>
      <w:lvlText w:val="•"/>
      <w:lvlJc w:val="left"/>
      <w:pPr>
        <w:ind w:left="7235" w:hanging="423"/>
      </w:pPr>
      <w:rPr>
        <w:rFonts w:hint="default"/>
        <w:lang w:val="en-US" w:eastAsia="en-US" w:bidi="ar-SA"/>
      </w:rPr>
    </w:lvl>
  </w:abstractNum>
  <w:num w:numId="1" w16cid:durableId="2003506126">
    <w:abstractNumId w:val="4"/>
  </w:num>
  <w:num w:numId="2" w16cid:durableId="247078770">
    <w:abstractNumId w:val="9"/>
  </w:num>
  <w:num w:numId="3" w16cid:durableId="431366404">
    <w:abstractNumId w:val="8"/>
  </w:num>
  <w:num w:numId="4" w16cid:durableId="1083841318">
    <w:abstractNumId w:val="1"/>
  </w:num>
  <w:num w:numId="5" w16cid:durableId="838736796">
    <w:abstractNumId w:val="3"/>
  </w:num>
  <w:num w:numId="6" w16cid:durableId="9841776">
    <w:abstractNumId w:val="2"/>
  </w:num>
  <w:num w:numId="7" w16cid:durableId="1501696384">
    <w:abstractNumId w:val="7"/>
  </w:num>
  <w:num w:numId="8" w16cid:durableId="814762146">
    <w:abstractNumId w:val="5"/>
  </w:num>
  <w:num w:numId="9" w16cid:durableId="1914777256">
    <w:abstractNumId w:val="0"/>
  </w:num>
  <w:num w:numId="10" w16cid:durableId="1863325570">
    <w:abstractNumId w:val="10"/>
  </w:num>
  <w:num w:numId="11" w16cid:durableId="14471142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7"/>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75381"/>
    <w:rsid w:val="00014C3B"/>
    <w:rsid w:val="000B498B"/>
    <w:rsid w:val="00371ADF"/>
    <w:rsid w:val="00384E10"/>
    <w:rsid w:val="00392069"/>
    <w:rsid w:val="00450C2A"/>
    <w:rsid w:val="0047475C"/>
    <w:rsid w:val="00657ADC"/>
    <w:rsid w:val="006D2F97"/>
    <w:rsid w:val="006D5D21"/>
    <w:rsid w:val="007410E9"/>
    <w:rsid w:val="007900A1"/>
    <w:rsid w:val="007E5090"/>
    <w:rsid w:val="007F4716"/>
    <w:rsid w:val="009B5D1D"/>
    <w:rsid w:val="009F32EF"/>
    <w:rsid w:val="00A6475A"/>
    <w:rsid w:val="00A75381"/>
    <w:rsid w:val="00B178D8"/>
    <w:rsid w:val="00B741C7"/>
    <w:rsid w:val="00BB7596"/>
    <w:rsid w:val="00C84E82"/>
    <w:rsid w:val="00DF51FF"/>
    <w:rsid w:val="00F43DE6"/>
    <w:rsid w:val="00F7425A"/>
    <w:rsid w:val="00FC252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E3CC3"/>
  <w15:docId w15:val="{744E3BF8-6510-4ACA-9AFD-4707F0A2F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165"/>
      <w:outlineLvl w:val="0"/>
    </w:pPr>
    <w:rPr>
      <w:b/>
      <w:bCs/>
    </w:rPr>
  </w:style>
  <w:style w:type="paragraph" w:styleId="Heading2">
    <w:name w:val="heading 2"/>
    <w:basedOn w:val="Normal"/>
    <w:next w:val="Normal"/>
    <w:link w:val="Heading2Char"/>
    <w:uiPriority w:val="9"/>
    <w:semiHidden/>
    <w:unhideWhenUsed/>
    <w:qFormat/>
    <w:rsid w:val="006D5D21"/>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1265" w:hanging="3270"/>
    </w:pPr>
    <w:rPr>
      <w:rFonts w:ascii="Times New Roman" w:eastAsia="Times New Roman" w:hAnsi="Times New Roman" w:cs="Times New Roman"/>
      <w:b/>
      <w:bCs/>
      <w:sz w:val="40"/>
      <w:szCs w:val="40"/>
    </w:rPr>
  </w:style>
  <w:style w:type="paragraph" w:styleId="ListParagraph">
    <w:name w:val="List Paragraph"/>
    <w:basedOn w:val="Normal"/>
    <w:uiPriority w:val="1"/>
    <w:qFormat/>
    <w:pPr>
      <w:spacing w:before="1"/>
      <w:ind w:left="886" w:hanging="361"/>
      <w:jc w:val="both"/>
    </w:pPr>
  </w:style>
  <w:style w:type="paragraph" w:customStyle="1" w:styleId="TableParagraph">
    <w:name w:val="Table Paragraph"/>
    <w:basedOn w:val="Normal"/>
    <w:uiPriority w:val="1"/>
    <w:qFormat/>
  </w:style>
  <w:style w:type="paragraph" w:styleId="Revision">
    <w:name w:val="Revision"/>
    <w:hidden/>
    <w:uiPriority w:val="99"/>
    <w:semiHidden/>
    <w:rsid w:val="0047475C"/>
    <w:pPr>
      <w:widowControl/>
      <w:autoSpaceDE/>
      <w:autoSpaceDN/>
    </w:pPr>
    <w:rPr>
      <w:rFonts w:ascii="Calibri" w:eastAsia="Calibri" w:hAnsi="Calibri" w:cs="Calibri"/>
    </w:rPr>
  </w:style>
  <w:style w:type="character" w:styleId="Hyperlink">
    <w:name w:val="Hyperlink"/>
    <w:basedOn w:val="DefaultParagraphFont"/>
    <w:uiPriority w:val="99"/>
    <w:unhideWhenUsed/>
    <w:rsid w:val="00384E10"/>
    <w:rPr>
      <w:color w:val="0000FF" w:themeColor="hyperlink"/>
      <w:u w:val="single"/>
    </w:rPr>
  </w:style>
  <w:style w:type="character" w:styleId="UnresolvedMention">
    <w:name w:val="Unresolved Mention"/>
    <w:basedOn w:val="DefaultParagraphFont"/>
    <w:uiPriority w:val="99"/>
    <w:semiHidden/>
    <w:unhideWhenUsed/>
    <w:rsid w:val="00384E10"/>
    <w:rPr>
      <w:color w:val="605E5C"/>
      <w:shd w:val="clear" w:color="auto" w:fill="E1DFDD"/>
    </w:rPr>
  </w:style>
  <w:style w:type="paragraph" w:styleId="Header">
    <w:name w:val="header"/>
    <w:basedOn w:val="Normal"/>
    <w:link w:val="HeaderChar"/>
    <w:uiPriority w:val="99"/>
    <w:unhideWhenUsed/>
    <w:rsid w:val="00384E10"/>
    <w:pPr>
      <w:tabs>
        <w:tab w:val="center" w:pos="4513"/>
        <w:tab w:val="right" w:pos="9026"/>
      </w:tabs>
    </w:pPr>
  </w:style>
  <w:style w:type="character" w:customStyle="1" w:styleId="HeaderChar">
    <w:name w:val="Header Char"/>
    <w:basedOn w:val="DefaultParagraphFont"/>
    <w:link w:val="Header"/>
    <w:uiPriority w:val="99"/>
    <w:rsid w:val="00384E10"/>
    <w:rPr>
      <w:rFonts w:ascii="Calibri" w:eastAsia="Calibri" w:hAnsi="Calibri" w:cs="Calibri"/>
    </w:rPr>
  </w:style>
  <w:style w:type="paragraph" w:styleId="Footer">
    <w:name w:val="footer"/>
    <w:basedOn w:val="Normal"/>
    <w:link w:val="FooterChar"/>
    <w:uiPriority w:val="99"/>
    <w:unhideWhenUsed/>
    <w:rsid w:val="00384E10"/>
    <w:pPr>
      <w:tabs>
        <w:tab w:val="center" w:pos="4513"/>
        <w:tab w:val="right" w:pos="9026"/>
      </w:tabs>
    </w:pPr>
  </w:style>
  <w:style w:type="character" w:customStyle="1" w:styleId="FooterChar">
    <w:name w:val="Footer Char"/>
    <w:basedOn w:val="DefaultParagraphFont"/>
    <w:link w:val="Footer"/>
    <w:uiPriority w:val="99"/>
    <w:rsid w:val="00384E10"/>
    <w:rPr>
      <w:rFonts w:ascii="Calibri" w:eastAsia="Calibri" w:hAnsi="Calibri" w:cs="Calibri"/>
    </w:rPr>
  </w:style>
  <w:style w:type="character" w:customStyle="1" w:styleId="Heading2Char">
    <w:name w:val="Heading 2 Char"/>
    <w:basedOn w:val="DefaultParagraphFont"/>
    <w:link w:val="Heading2"/>
    <w:uiPriority w:val="9"/>
    <w:semiHidden/>
    <w:rsid w:val="006D5D21"/>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ceo@goconatus.com" TargetMode="External"/><Relationship Id="rId4" Type="http://schemas.openxmlformats.org/officeDocument/2006/relationships/webSettings" Target="webSettings.xml"/><Relationship Id="rId9" Type="http://schemas.openxmlformats.org/officeDocument/2006/relationships/hyperlink" Target="https://rbidocs.rbi.org.in/rdocs/content/pdfs/362MD28112025_AN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11</Pages>
  <Words>3431</Words>
  <Characters>19563</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Murli Manohar</cp:lastModifiedBy>
  <cp:revision>8</cp:revision>
  <dcterms:created xsi:type="dcterms:W3CDTF">2025-11-20T10:06:00Z</dcterms:created>
  <dcterms:modified xsi:type="dcterms:W3CDTF">2026-02-15T08:02:00Z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2024-11-28T00:00:00Z</vt:filetime>
  </property>
  <property fmtid="{D5CDD505-2E9C-101B-9397-08002B2CF9AE}" pid="3" name="Creator">
    <vt:lpwstr>Microsoft® Word 2016</vt:lpwstr>
  </property>
  <property fmtid="{D5CDD505-2E9C-101B-9397-08002B2CF9AE}" pid="4" name="LastSaved">
    <vt:filetime>2025-11-20T00:00:00Z</vt:filetime>
  </property>
  <property fmtid="{D5CDD505-2E9C-101B-9397-08002B2CF9AE}" pid="5" name="Producer">
    <vt:lpwstr>www.ilovepdf.com</vt:lpwstr>
  </property>
</Properties>
</file>